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3331B" w14:textId="1863031E" w:rsidR="000E6D31" w:rsidRDefault="000E6D31" w:rsidP="002B3085">
      <w:pPr>
        <w:pStyle w:val="Title"/>
        <w:rPr>
          <w:rFonts w:cs="Times New Roman"/>
          <w:color w:val="000000" w:themeColor="text1"/>
        </w:rPr>
      </w:pPr>
    </w:p>
    <w:p w14:paraId="6A7F8F55" w14:textId="3C62ACB5" w:rsidR="002658EE" w:rsidRDefault="002658EE" w:rsidP="002658EE">
      <w:pPr>
        <w:pStyle w:val="Title"/>
        <w:spacing w:line="480" w:lineRule="auto"/>
        <w:textAlignment w:val="center"/>
        <w:rPr>
          <w:spacing w:val="0"/>
        </w:rPr>
      </w:pPr>
    </w:p>
    <w:p w14:paraId="4973C78C" w14:textId="1CC66349" w:rsidR="001C22E3" w:rsidRDefault="008431D9" w:rsidP="001C22E3">
      <w:pPr>
        <w:spacing w:before="120" w:after="120"/>
        <w:jc w:val="center"/>
        <w:rPr>
          <w:rFonts w:ascii="Times New Roman Bold" w:hAnsi="Times New Roman Bold"/>
          <w:b/>
          <w:bCs/>
          <w:caps/>
        </w:rPr>
      </w:pPr>
      <w:r>
        <w:rPr>
          <w:rFonts w:ascii="Times New Roman Bold" w:hAnsi="Times New Roman Bold"/>
          <w:b/>
          <w:bCs/>
          <w:caps/>
        </w:rPr>
        <w:t>[FIRM NAME]</w:t>
      </w:r>
    </w:p>
    <w:p w14:paraId="56EC41A8" w14:textId="32E40074" w:rsidR="00420EDB" w:rsidRDefault="00420EDB" w:rsidP="001C22E3">
      <w:pPr>
        <w:spacing w:before="120" w:after="120"/>
        <w:jc w:val="center"/>
        <w:rPr>
          <w:rFonts w:ascii="Times New Roman Bold" w:hAnsi="Times New Roman Bold"/>
          <w:b/>
          <w:bCs/>
          <w:caps/>
        </w:rPr>
      </w:pPr>
      <w:r>
        <w:rPr>
          <w:rFonts w:ascii="Times New Roman Bold" w:hAnsi="Times New Roman Bold"/>
          <w:b/>
          <w:bCs/>
          <w:caps/>
        </w:rPr>
        <w:t>Compliance Manual</w:t>
      </w:r>
    </w:p>
    <w:p w14:paraId="328AB84F" w14:textId="5490DEC5" w:rsidR="001C22E3" w:rsidRPr="00673988" w:rsidRDefault="001C22E3" w:rsidP="6A54F647">
      <w:pPr>
        <w:pStyle w:val="Subtitle"/>
        <w:spacing w:before="0" w:after="0" w:line="480" w:lineRule="auto"/>
        <w:sectPr w:rsidR="001C22E3" w:rsidRPr="00673988" w:rsidSect="00AC584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7A3620">
        <w:rPr>
          <w:spacing w:val="0"/>
        </w:rPr>
        <w:t xml:space="preserve">Effective Date: </w:t>
      </w:r>
    </w:p>
    <w:p w14:paraId="3B4BEDB8" w14:textId="131511FA" w:rsidR="00BD4CF7" w:rsidRPr="00F463FC" w:rsidRDefault="00BD4CF7" w:rsidP="00BD4CF7">
      <w:pPr>
        <w:pStyle w:val="Title"/>
        <w:rPr>
          <w:rFonts w:cs="Times New Roman"/>
          <w:color w:val="000000" w:themeColor="text1"/>
          <w:spacing w:val="0"/>
          <w:sz w:val="32"/>
          <w:szCs w:val="32"/>
        </w:rPr>
      </w:pPr>
      <w:r w:rsidRPr="00F463FC">
        <w:rPr>
          <w:rFonts w:cs="Times New Roman"/>
          <w:color w:val="000000" w:themeColor="text1"/>
          <w:spacing w:val="0"/>
          <w:sz w:val="32"/>
          <w:szCs w:val="32"/>
        </w:rPr>
        <w:lastRenderedPageBreak/>
        <w:t>TABLE OF CONTENTS</w:t>
      </w:r>
    </w:p>
    <w:p w14:paraId="50EC00AF" w14:textId="7332340E" w:rsidR="00C628D5" w:rsidRDefault="00BD4CF7">
      <w:pPr>
        <w:pStyle w:val="TOC1"/>
        <w:rPr>
          <w:rFonts w:asciiTheme="minorHAnsi" w:eastAsiaTheme="minorEastAsia" w:hAnsiTheme="minorHAnsi"/>
          <w:noProof/>
          <w:sz w:val="22"/>
        </w:rPr>
      </w:pPr>
      <w:r w:rsidRPr="00F463FC">
        <w:rPr>
          <w:rFonts w:cs="Times New Roman"/>
          <w:color w:val="000000" w:themeColor="text1"/>
        </w:rPr>
        <w:fldChar w:fldCharType="begin"/>
      </w:r>
      <w:r w:rsidRPr="00F463FC">
        <w:rPr>
          <w:rFonts w:cs="Times New Roman"/>
          <w:color w:val="000000" w:themeColor="text1"/>
        </w:rPr>
        <w:instrText xml:space="preserve"> TOC \o "2-5" \h \z \t "Heading 1,1" </w:instrText>
      </w:r>
      <w:r w:rsidRPr="00F463FC">
        <w:rPr>
          <w:rFonts w:cs="Times New Roman"/>
          <w:color w:val="000000" w:themeColor="text1"/>
        </w:rPr>
        <w:fldChar w:fldCharType="separate"/>
      </w:r>
      <w:hyperlink w:anchor="_Toc115879358" w:history="1">
        <w:r w:rsidR="00C628D5" w:rsidRPr="00D572D6">
          <w:rPr>
            <w:rStyle w:val="Hyperlink"/>
            <w:noProof/>
          </w:rPr>
          <w:t>1. Overview</w:t>
        </w:r>
        <w:r w:rsidR="00C628D5">
          <w:rPr>
            <w:noProof/>
            <w:webHidden/>
          </w:rPr>
          <w:tab/>
        </w:r>
        <w:r w:rsidR="00C628D5">
          <w:rPr>
            <w:noProof/>
            <w:webHidden/>
          </w:rPr>
          <w:fldChar w:fldCharType="begin"/>
        </w:r>
        <w:r w:rsidR="00C628D5">
          <w:rPr>
            <w:noProof/>
            <w:webHidden/>
          </w:rPr>
          <w:instrText xml:space="preserve"> PAGEREF _Toc115879358 \h </w:instrText>
        </w:r>
        <w:r w:rsidR="00C628D5">
          <w:rPr>
            <w:noProof/>
            <w:webHidden/>
          </w:rPr>
        </w:r>
        <w:r w:rsidR="00C628D5">
          <w:rPr>
            <w:noProof/>
            <w:webHidden/>
          </w:rPr>
          <w:fldChar w:fldCharType="separate"/>
        </w:r>
        <w:r w:rsidR="00C628D5">
          <w:rPr>
            <w:noProof/>
            <w:webHidden/>
          </w:rPr>
          <w:t>1</w:t>
        </w:r>
        <w:r w:rsidR="00C628D5">
          <w:rPr>
            <w:noProof/>
            <w:webHidden/>
          </w:rPr>
          <w:fldChar w:fldCharType="end"/>
        </w:r>
      </w:hyperlink>
    </w:p>
    <w:p w14:paraId="08E3264D" w14:textId="679A62E9" w:rsidR="00C628D5" w:rsidRDefault="00C628D5">
      <w:pPr>
        <w:pStyle w:val="TOC2"/>
        <w:tabs>
          <w:tab w:val="right" w:leader="dot" w:pos="9350"/>
        </w:tabs>
        <w:rPr>
          <w:rFonts w:asciiTheme="minorHAnsi" w:eastAsiaTheme="minorEastAsia" w:hAnsiTheme="minorHAnsi"/>
          <w:noProof/>
          <w:sz w:val="22"/>
        </w:rPr>
      </w:pPr>
      <w:hyperlink w:anchor="_Toc115879359" w:history="1">
        <w:r w:rsidRPr="00D572D6">
          <w:rPr>
            <w:rStyle w:val="Hyperlink"/>
            <w:noProof/>
          </w:rPr>
          <w:t>1.1. Purpose Of This Manual</w:t>
        </w:r>
        <w:r>
          <w:rPr>
            <w:noProof/>
            <w:webHidden/>
          </w:rPr>
          <w:tab/>
        </w:r>
        <w:r>
          <w:rPr>
            <w:noProof/>
            <w:webHidden/>
          </w:rPr>
          <w:fldChar w:fldCharType="begin"/>
        </w:r>
        <w:r>
          <w:rPr>
            <w:noProof/>
            <w:webHidden/>
          </w:rPr>
          <w:instrText xml:space="preserve"> PAGEREF _Toc115879359 \h </w:instrText>
        </w:r>
        <w:r>
          <w:rPr>
            <w:noProof/>
            <w:webHidden/>
          </w:rPr>
        </w:r>
        <w:r>
          <w:rPr>
            <w:noProof/>
            <w:webHidden/>
          </w:rPr>
          <w:fldChar w:fldCharType="separate"/>
        </w:r>
        <w:r>
          <w:rPr>
            <w:noProof/>
            <w:webHidden/>
          </w:rPr>
          <w:t>1</w:t>
        </w:r>
        <w:r>
          <w:rPr>
            <w:noProof/>
            <w:webHidden/>
          </w:rPr>
          <w:fldChar w:fldCharType="end"/>
        </w:r>
      </w:hyperlink>
    </w:p>
    <w:p w14:paraId="0D40FA98" w14:textId="22B38409" w:rsidR="00C628D5" w:rsidRDefault="00C628D5">
      <w:pPr>
        <w:pStyle w:val="TOC2"/>
        <w:tabs>
          <w:tab w:val="right" w:leader="dot" w:pos="9350"/>
        </w:tabs>
        <w:rPr>
          <w:rFonts w:asciiTheme="minorHAnsi" w:eastAsiaTheme="minorEastAsia" w:hAnsiTheme="minorHAnsi"/>
          <w:noProof/>
          <w:sz w:val="22"/>
        </w:rPr>
      </w:pPr>
      <w:hyperlink w:anchor="_Toc115879360" w:history="1">
        <w:r w:rsidRPr="00D572D6">
          <w:rPr>
            <w:rStyle w:val="Hyperlink"/>
            <w:noProof/>
          </w:rPr>
          <w:t>1.2. Nature of Business</w:t>
        </w:r>
        <w:r>
          <w:rPr>
            <w:noProof/>
            <w:webHidden/>
          </w:rPr>
          <w:tab/>
        </w:r>
        <w:r>
          <w:rPr>
            <w:noProof/>
            <w:webHidden/>
          </w:rPr>
          <w:fldChar w:fldCharType="begin"/>
        </w:r>
        <w:r>
          <w:rPr>
            <w:noProof/>
            <w:webHidden/>
          </w:rPr>
          <w:instrText xml:space="preserve"> PAGEREF _Toc115879360 \h </w:instrText>
        </w:r>
        <w:r>
          <w:rPr>
            <w:noProof/>
            <w:webHidden/>
          </w:rPr>
        </w:r>
        <w:r>
          <w:rPr>
            <w:noProof/>
            <w:webHidden/>
          </w:rPr>
          <w:fldChar w:fldCharType="separate"/>
        </w:r>
        <w:r>
          <w:rPr>
            <w:noProof/>
            <w:webHidden/>
          </w:rPr>
          <w:t>1</w:t>
        </w:r>
        <w:r>
          <w:rPr>
            <w:noProof/>
            <w:webHidden/>
          </w:rPr>
          <w:fldChar w:fldCharType="end"/>
        </w:r>
      </w:hyperlink>
    </w:p>
    <w:p w14:paraId="10DA498D" w14:textId="0B8C557E" w:rsidR="00C628D5" w:rsidRDefault="00C628D5">
      <w:pPr>
        <w:pStyle w:val="TOC2"/>
        <w:tabs>
          <w:tab w:val="right" w:leader="dot" w:pos="9350"/>
        </w:tabs>
        <w:rPr>
          <w:rFonts w:asciiTheme="minorHAnsi" w:eastAsiaTheme="minorEastAsia" w:hAnsiTheme="minorHAnsi"/>
          <w:noProof/>
          <w:sz w:val="22"/>
        </w:rPr>
      </w:pPr>
      <w:hyperlink w:anchor="_Toc115879361" w:history="1">
        <w:r w:rsidRPr="00D572D6">
          <w:rPr>
            <w:rStyle w:val="Hyperlink"/>
            <w:rFonts w:cs="Times New Roman"/>
            <w:noProof/>
          </w:rPr>
          <w:t>1.3. System Of Supervision And Responsibilities</w:t>
        </w:r>
        <w:r>
          <w:rPr>
            <w:noProof/>
            <w:webHidden/>
          </w:rPr>
          <w:tab/>
        </w:r>
        <w:r>
          <w:rPr>
            <w:noProof/>
            <w:webHidden/>
          </w:rPr>
          <w:fldChar w:fldCharType="begin"/>
        </w:r>
        <w:r>
          <w:rPr>
            <w:noProof/>
            <w:webHidden/>
          </w:rPr>
          <w:instrText xml:space="preserve"> PAGEREF _Toc115879361 \h </w:instrText>
        </w:r>
        <w:r>
          <w:rPr>
            <w:noProof/>
            <w:webHidden/>
          </w:rPr>
        </w:r>
        <w:r>
          <w:rPr>
            <w:noProof/>
            <w:webHidden/>
          </w:rPr>
          <w:fldChar w:fldCharType="separate"/>
        </w:r>
        <w:r>
          <w:rPr>
            <w:noProof/>
            <w:webHidden/>
          </w:rPr>
          <w:t>1</w:t>
        </w:r>
        <w:r>
          <w:rPr>
            <w:noProof/>
            <w:webHidden/>
          </w:rPr>
          <w:fldChar w:fldCharType="end"/>
        </w:r>
      </w:hyperlink>
    </w:p>
    <w:p w14:paraId="21445FC5" w14:textId="3B914C6A" w:rsidR="00C628D5" w:rsidRDefault="00C628D5">
      <w:pPr>
        <w:pStyle w:val="TOC2"/>
        <w:tabs>
          <w:tab w:val="right" w:leader="dot" w:pos="9350"/>
        </w:tabs>
        <w:rPr>
          <w:rFonts w:asciiTheme="minorHAnsi" w:eastAsiaTheme="minorEastAsia" w:hAnsiTheme="minorHAnsi"/>
          <w:noProof/>
          <w:sz w:val="22"/>
        </w:rPr>
      </w:pPr>
      <w:hyperlink w:anchor="_Toc115879362" w:history="1">
        <w:r w:rsidRPr="00D572D6">
          <w:rPr>
            <w:rStyle w:val="Hyperlink"/>
            <w:rFonts w:cs="Times New Roman"/>
            <w:noProof/>
          </w:rPr>
          <w:t>1.4. Escalating Perceived Risks</w:t>
        </w:r>
        <w:r>
          <w:rPr>
            <w:noProof/>
            <w:webHidden/>
          </w:rPr>
          <w:tab/>
        </w:r>
        <w:r>
          <w:rPr>
            <w:noProof/>
            <w:webHidden/>
          </w:rPr>
          <w:fldChar w:fldCharType="begin"/>
        </w:r>
        <w:r>
          <w:rPr>
            <w:noProof/>
            <w:webHidden/>
          </w:rPr>
          <w:instrText xml:space="preserve"> PAGEREF _Toc115879362 \h </w:instrText>
        </w:r>
        <w:r>
          <w:rPr>
            <w:noProof/>
            <w:webHidden/>
          </w:rPr>
        </w:r>
        <w:r>
          <w:rPr>
            <w:noProof/>
            <w:webHidden/>
          </w:rPr>
          <w:fldChar w:fldCharType="separate"/>
        </w:r>
        <w:r>
          <w:rPr>
            <w:noProof/>
            <w:webHidden/>
          </w:rPr>
          <w:t>2</w:t>
        </w:r>
        <w:r>
          <w:rPr>
            <w:noProof/>
            <w:webHidden/>
          </w:rPr>
          <w:fldChar w:fldCharType="end"/>
        </w:r>
      </w:hyperlink>
    </w:p>
    <w:p w14:paraId="571ACF39" w14:textId="47D373B2" w:rsidR="00C628D5" w:rsidRDefault="00C628D5">
      <w:pPr>
        <w:pStyle w:val="TOC2"/>
        <w:tabs>
          <w:tab w:val="right" w:leader="dot" w:pos="9350"/>
        </w:tabs>
        <w:rPr>
          <w:rFonts w:asciiTheme="minorHAnsi" w:eastAsiaTheme="minorEastAsia" w:hAnsiTheme="minorHAnsi"/>
          <w:noProof/>
          <w:sz w:val="22"/>
        </w:rPr>
      </w:pPr>
      <w:hyperlink w:anchor="_Toc115879363" w:history="1">
        <w:r w:rsidRPr="00D572D6">
          <w:rPr>
            <w:rStyle w:val="Hyperlink"/>
            <w:rFonts w:cs="Times New Roman"/>
            <w:noProof/>
          </w:rPr>
          <w:t>1.5. Whistleblower Policy</w:t>
        </w:r>
        <w:r>
          <w:rPr>
            <w:noProof/>
            <w:webHidden/>
          </w:rPr>
          <w:tab/>
        </w:r>
        <w:r>
          <w:rPr>
            <w:noProof/>
            <w:webHidden/>
          </w:rPr>
          <w:fldChar w:fldCharType="begin"/>
        </w:r>
        <w:r>
          <w:rPr>
            <w:noProof/>
            <w:webHidden/>
          </w:rPr>
          <w:instrText xml:space="preserve"> PAGEREF _Toc115879363 \h </w:instrText>
        </w:r>
        <w:r>
          <w:rPr>
            <w:noProof/>
            <w:webHidden/>
          </w:rPr>
        </w:r>
        <w:r>
          <w:rPr>
            <w:noProof/>
            <w:webHidden/>
          </w:rPr>
          <w:fldChar w:fldCharType="separate"/>
        </w:r>
        <w:r>
          <w:rPr>
            <w:noProof/>
            <w:webHidden/>
          </w:rPr>
          <w:t>3</w:t>
        </w:r>
        <w:r>
          <w:rPr>
            <w:noProof/>
            <w:webHidden/>
          </w:rPr>
          <w:fldChar w:fldCharType="end"/>
        </w:r>
      </w:hyperlink>
    </w:p>
    <w:p w14:paraId="3A8CA290" w14:textId="4A1E68BE" w:rsidR="00C628D5" w:rsidRDefault="00C628D5">
      <w:pPr>
        <w:pStyle w:val="TOC2"/>
        <w:tabs>
          <w:tab w:val="right" w:leader="dot" w:pos="9350"/>
        </w:tabs>
        <w:rPr>
          <w:rFonts w:asciiTheme="minorHAnsi" w:eastAsiaTheme="minorEastAsia" w:hAnsiTheme="minorHAnsi"/>
          <w:noProof/>
          <w:sz w:val="22"/>
        </w:rPr>
      </w:pPr>
      <w:hyperlink w:anchor="_Toc115879364" w:history="1">
        <w:r w:rsidRPr="00D572D6">
          <w:rPr>
            <w:rStyle w:val="Hyperlink"/>
            <w:rFonts w:cs="Times New Roman"/>
            <w:bCs/>
            <w:noProof/>
          </w:rPr>
          <w:t xml:space="preserve">1.6. Violations of </w:t>
        </w:r>
        <w:r w:rsidR="008431D9">
          <w:rPr>
            <w:rStyle w:val="Hyperlink"/>
            <w:rFonts w:cs="Times New Roman"/>
            <w:bCs/>
            <w:noProof/>
          </w:rPr>
          <w:t>[FIRM NAME]</w:t>
        </w:r>
        <w:r w:rsidRPr="00D572D6">
          <w:rPr>
            <w:rStyle w:val="Hyperlink"/>
            <w:rFonts w:cs="Times New Roman"/>
            <w:bCs/>
            <w:noProof/>
          </w:rPr>
          <w:t>’s Policies or Procedures</w:t>
        </w:r>
        <w:r>
          <w:rPr>
            <w:noProof/>
            <w:webHidden/>
          </w:rPr>
          <w:tab/>
        </w:r>
        <w:r>
          <w:rPr>
            <w:noProof/>
            <w:webHidden/>
          </w:rPr>
          <w:fldChar w:fldCharType="begin"/>
        </w:r>
        <w:r>
          <w:rPr>
            <w:noProof/>
            <w:webHidden/>
          </w:rPr>
          <w:instrText xml:space="preserve"> PAGEREF _Toc115879364 \h </w:instrText>
        </w:r>
        <w:r>
          <w:rPr>
            <w:noProof/>
            <w:webHidden/>
          </w:rPr>
        </w:r>
        <w:r>
          <w:rPr>
            <w:noProof/>
            <w:webHidden/>
          </w:rPr>
          <w:fldChar w:fldCharType="separate"/>
        </w:r>
        <w:r>
          <w:rPr>
            <w:noProof/>
            <w:webHidden/>
          </w:rPr>
          <w:t>3</w:t>
        </w:r>
        <w:r>
          <w:rPr>
            <w:noProof/>
            <w:webHidden/>
          </w:rPr>
          <w:fldChar w:fldCharType="end"/>
        </w:r>
      </w:hyperlink>
    </w:p>
    <w:p w14:paraId="40453485" w14:textId="4174862E" w:rsidR="00C628D5" w:rsidRDefault="00C628D5">
      <w:pPr>
        <w:pStyle w:val="TOC2"/>
        <w:tabs>
          <w:tab w:val="right" w:leader="dot" w:pos="9350"/>
        </w:tabs>
        <w:rPr>
          <w:rFonts w:asciiTheme="minorHAnsi" w:eastAsiaTheme="minorEastAsia" w:hAnsiTheme="minorHAnsi"/>
          <w:noProof/>
          <w:sz w:val="22"/>
        </w:rPr>
      </w:pPr>
      <w:hyperlink w:anchor="_Toc115879365" w:history="1">
        <w:r w:rsidRPr="00D572D6">
          <w:rPr>
            <w:rStyle w:val="Hyperlink"/>
            <w:rFonts w:cs="Times New Roman"/>
            <w:noProof/>
          </w:rPr>
          <w:t>1.7. Maintenance and Review of Compliance Program</w:t>
        </w:r>
        <w:r>
          <w:rPr>
            <w:noProof/>
            <w:webHidden/>
          </w:rPr>
          <w:tab/>
        </w:r>
        <w:r>
          <w:rPr>
            <w:noProof/>
            <w:webHidden/>
          </w:rPr>
          <w:fldChar w:fldCharType="begin"/>
        </w:r>
        <w:r>
          <w:rPr>
            <w:noProof/>
            <w:webHidden/>
          </w:rPr>
          <w:instrText xml:space="preserve"> PAGEREF _Toc115879365 \h </w:instrText>
        </w:r>
        <w:r>
          <w:rPr>
            <w:noProof/>
            <w:webHidden/>
          </w:rPr>
        </w:r>
        <w:r>
          <w:rPr>
            <w:noProof/>
            <w:webHidden/>
          </w:rPr>
          <w:fldChar w:fldCharType="separate"/>
        </w:r>
        <w:r>
          <w:rPr>
            <w:noProof/>
            <w:webHidden/>
          </w:rPr>
          <w:t>4</w:t>
        </w:r>
        <w:r>
          <w:rPr>
            <w:noProof/>
            <w:webHidden/>
          </w:rPr>
          <w:fldChar w:fldCharType="end"/>
        </w:r>
      </w:hyperlink>
    </w:p>
    <w:p w14:paraId="39FCB3B9" w14:textId="610C43D9" w:rsidR="00C628D5" w:rsidRDefault="00C628D5">
      <w:pPr>
        <w:pStyle w:val="TOC3"/>
        <w:tabs>
          <w:tab w:val="right" w:leader="dot" w:pos="9350"/>
        </w:tabs>
        <w:rPr>
          <w:rFonts w:asciiTheme="minorHAnsi" w:eastAsiaTheme="minorEastAsia" w:hAnsiTheme="minorHAnsi"/>
          <w:noProof/>
          <w:sz w:val="22"/>
        </w:rPr>
      </w:pPr>
      <w:hyperlink w:anchor="_Toc115879366" w:history="1">
        <w:r w:rsidRPr="00D572D6">
          <w:rPr>
            <w:rStyle w:val="Hyperlink"/>
            <w:rFonts w:cs="Times New Roman"/>
            <w:noProof/>
          </w:rPr>
          <w:t>1.7.1. Designation of Chief Compliance Officer</w:t>
        </w:r>
        <w:r>
          <w:rPr>
            <w:noProof/>
            <w:webHidden/>
          </w:rPr>
          <w:tab/>
        </w:r>
        <w:r>
          <w:rPr>
            <w:noProof/>
            <w:webHidden/>
          </w:rPr>
          <w:fldChar w:fldCharType="begin"/>
        </w:r>
        <w:r>
          <w:rPr>
            <w:noProof/>
            <w:webHidden/>
          </w:rPr>
          <w:instrText xml:space="preserve"> PAGEREF _Toc115879366 \h </w:instrText>
        </w:r>
        <w:r>
          <w:rPr>
            <w:noProof/>
            <w:webHidden/>
          </w:rPr>
        </w:r>
        <w:r>
          <w:rPr>
            <w:noProof/>
            <w:webHidden/>
          </w:rPr>
          <w:fldChar w:fldCharType="separate"/>
        </w:r>
        <w:r>
          <w:rPr>
            <w:noProof/>
            <w:webHidden/>
          </w:rPr>
          <w:t>4</w:t>
        </w:r>
        <w:r>
          <w:rPr>
            <w:noProof/>
            <w:webHidden/>
          </w:rPr>
          <w:fldChar w:fldCharType="end"/>
        </w:r>
      </w:hyperlink>
    </w:p>
    <w:p w14:paraId="2E879F24" w14:textId="0C11D998" w:rsidR="00C628D5" w:rsidRDefault="00C628D5">
      <w:pPr>
        <w:pStyle w:val="TOC3"/>
        <w:tabs>
          <w:tab w:val="right" w:leader="dot" w:pos="9350"/>
        </w:tabs>
        <w:rPr>
          <w:rFonts w:asciiTheme="minorHAnsi" w:eastAsiaTheme="minorEastAsia" w:hAnsiTheme="minorHAnsi"/>
          <w:noProof/>
          <w:sz w:val="22"/>
        </w:rPr>
      </w:pPr>
      <w:hyperlink w:anchor="_Toc115879367" w:history="1">
        <w:r w:rsidRPr="00D572D6">
          <w:rPr>
            <w:rStyle w:val="Hyperlink"/>
            <w:rFonts w:cs="Times New Roman"/>
            <w:noProof/>
          </w:rPr>
          <w:t>1.7.2. Compliance Manual Amendments</w:t>
        </w:r>
        <w:r>
          <w:rPr>
            <w:noProof/>
            <w:webHidden/>
          </w:rPr>
          <w:tab/>
        </w:r>
        <w:r>
          <w:rPr>
            <w:noProof/>
            <w:webHidden/>
          </w:rPr>
          <w:fldChar w:fldCharType="begin"/>
        </w:r>
        <w:r>
          <w:rPr>
            <w:noProof/>
            <w:webHidden/>
          </w:rPr>
          <w:instrText xml:space="preserve"> PAGEREF _Toc115879367 \h </w:instrText>
        </w:r>
        <w:r>
          <w:rPr>
            <w:noProof/>
            <w:webHidden/>
          </w:rPr>
        </w:r>
        <w:r>
          <w:rPr>
            <w:noProof/>
            <w:webHidden/>
          </w:rPr>
          <w:fldChar w:fldCharType="separate"/>
        </w:r>
        <w:r>
          <w:rPr>
            <w:noProof/>
            <w:webHidden/>
          </w:rPr>
          <w:t>5</w:t>
        </w:r>
        <w:r>
          <w:rPr>
            <w:noProof/>
            <w:webHidden/>
          </w:rPr>
          <w:fldChar w:fldCharType="end"/>
        </w:r>
      </w:hyperlink>
    </w:p>
    <w:p w14:paraId="23F1073D" w14:textId="3E2E7B69" w:rsidR="00C628D5" w:rsidRDefault="00C628D5">
      <w:pPr>
        <w:pStyle w:val="TOC3"/>
        <w:tabs>
          <w:tab w:val="right" w:leader="dot" w:pos="9350"/>
        </w:tabs>
        <w:rPr>
          <w:rFonts w:asciiTheme="minorHAnsi" w:eastAsiaTheme="minorEastAsia" w:hAnsiTheme="minorHAnsi"/>
          <w:noProof/>
          <w:sz w:val="22"/>
        </w:rPr>
      </w:pPr>
      <w:hyperlink w:anchor="_Toc115879368" w:history="1">
        <w:r w:rsidRPr="00D572D6">
          <w:rPr>
            <w:rStyle w:val="Hyperlink"/>
            <w:rFonts w:cs="Times New Roman"/>
            <w:noProof/>
          </w:rPr>
          <w:t>1.7.3. Compliance Risk Assessment Procedures</w:t>
        </w:r>
        <w:r>
          <w:rPr>
            <w:noProof/>
            <w:webHidden/>
          </w:rPr>
          <w:tab/>
        </w:r>
        <w:r>
          <w:rPr>
            <w:noProof/>
            <w:webHidden/>
          </w:rPr>
          <w:fldChar w:fldCharType="begin"/>
        </w:r>
        <w:r>
          <w:rPr>
            <w:noProof/>
            <w:webHidden/>
          </w:rPr>
          <w:instrText xml:space="preserve"> PAGEREF _Toc115879368 \h </w:instrText>
        </w:r>
        <w:r>
          <w:rPr>
            <w:noProof/>
            <w:webHidden/>
          </w:rPr>
        </w:r>
        <w:r>
          <w:rPr>
            <w:noProof/>
            <w:webHidden/>
          </w:rPr>
          <w:fldChar w:fldCharType="separate"/>
        </w:r>
        <w:r>
          <w:rPr>
            <w:noProof/>
            <w:webHidden/>
          </w:rPr>
          <w:t>5</w:t>
        </w:r>
        <w:r>
          <w:rPr>
            <w:noProof/>
            <w:webHidden/>
          </w:rPr>
          <w:fldChar w:fldCharType="end"/>
        </w:r>
      </w:hyperlink>
    </w:p>
    <w:p w14:paraId="70AF7CDC" w14:textId="7BDE54F3" w:rsidR="00C628D5" w:rsidRDefault="00C628D5">
      <w:pPr>
        <w:pStyle w:val="TOC3"/>
        <w:tabs>
          <w:tab w:val="right" w:leader="dot" w:pos="9350"/>
        </w:tabs>
        <w:rPr>
          <w:rFonts w:asciiTheme="minorHAnsi" w:eastAsiaTheme="minorEastAsia" w:hAnsiTheme="minorHAnsi"/>
          <w:noProof/>
          <w:sz w:val="22"/>
        </w:rPr>
      </w:pPr>
      <w:hyperlink w:anchor="_Toc115879369" w:history="1">
        <w:r w:rsidRPr="00D572D6">
          <w:rPr>
            <w:rStyle w:val="Hyperlink"/>
            <w:rFonts w:cs="Times New Roman"/>
            <w:noProof/>
          </w:rPr>
          <w:t>1.7.4. Training</w:t>
        </w:r>
        <w:r>
          <w:rPr>
            <w:noProof/>
            <w:webHidden/>
          </w:rPr>
          <w:tab/>
        </w:r>
        <w:r>
          <w:rPr>
            <w:noProof/>
            <w:webHidden/>
          </w:rPr>
          <w:fldChar w:fldCharType="begin"/>
        </w:r>
        <w:r>
          <w:rPr>
            <w:noProof/>
            <w:webHidden/>
          </w:rPr>
          <w:instrText xml:space="preserve"> PAGEREF _Toc115879369 \h </w:instrText>
        </w:r>
        <w:r>
          <w:rPr>
            <w:noProof/>
            <w:webHidden/>
          </w:rPr>
        </w:r>
        <w:r>
          <w:rPr>
            <w:noProof/>
            <w:webHidden/>
          </w:rPr>
          <w:fldChar w:fldCharType="separate"/>
        </w:r>
        <w:r>
          <w:rPr>
            <w:noProof/>
            <w:webHidden/>
          </w:rPr>
          <w:t>5</w:t>
        </w:r>
        <w:r>
          <w:rPr>
            <w:noProof/>
            <w:webHidden/>
          </w:rPr>
          <w:fldChar w:fldCharType="end"/>
        </w:r>
      </w:hyperlink>
    </w:p>
    <w:p w14:paraId="1755EBA0" w14:textId="4A4D432B" w:rsidR="00C628D5" w:rsidRDefault="00C628D5">
      <w:pPr>
        <w:pStyle w:val="TOC3"/>
        <w:tabs>
          <w:tab w:val="right" w:leader="dot" w:pos="9350"/>
        </w:tabs>
        <w:rPr>
          <w:rFonts w:asciiTheme="minorHAnsi" w:eastAsiaTheme="minorEastAsia" w:hAnsiTheme="minorHAnsi"/>
          <w:noProof/>
          <w:sz w:val="22"/>
        </w:rPr>
      </w:pPr>
      <w:hyperlink w:anchor="_Toc115879370" w:history="1">
        <w:r w:rsidRPr="00D572D6">
          <w:rPr>
            <w:rStyle w:val="Hyperlink"/>
            <w:rFonts w:cs="Times New Roman"/>
            <w:noProof/>
          </w:rPr>
          <w:t>1.7.5. Annual Compliance Review</w:t>
        </w:r>
        <w:r>
          <w:rPr>
            <w:noProof/>
            <w:webHidden/>
          </w:rPr>
          <w:tab/>
        </w:r>
        <w:r>
          <w:rPr>
            <w:noProof/>
            <w:webHidden/>
          </w:rPr>
          <w:fldChar w:fldCharType="begin"/>
        </w:r>
        <w:r>
          <w:rPr>
            <w:noProof/>
            <w:webHidden/>
          </w:rPr>
          <w:instrText xml:space="preserve"> PAGEREF _Toc115879370 \h </w:instrText>
        </w:r>
        <w:r>
          <w:rPr>
            <w:noProof/>
            <w:webHidden/>
          </w:rPr>
        </w:r>
        <w:r>
          <w:rPr>
            <w:noProof/>
            <w:webHidden/>
          </w:rPr>
          <w:fldChar w:fldCharType="separate"/>
        </w:r>
        <w:r>
          <w:rPr>
            <w:noProof/>
            <w:webHidden/>
          </w:rPr>
          <w:t>5</w:t>
        </w:r>
        <w:r>
          <w:rPr>
            <w:noProof/>
            <w:webHidden/>
          </w:rPr>
          <w:fldChar w:fldCharType="end"/>
        </w:r>
      </w:hyperlink>
    </w:p>
    <w:p w14:paraId="563D1B96" w14:textId="4DEE09D1" w:rsidR="00C628D5" w:rsidRDefault="00C628D5">
      <w:pPr>
        <w:pStyle w:val="TOC3"/>
        <w:tabs>
          <w:tab w:val="right" w:leader="dot" w:pos="9350"/>
        </w:tabs>
        <w:rPr>
          <w:rFonts w:asciiTheme="minorHAnsi" w:eastAsiaTheme="minorEastAsia" w:hAnsiTheme="minorHAnsi"/>
          <w:noProof/>
          <w:sz w:val="22"/>
        </w:rPr>
      </w:pPr>
      <w:hyperlink w:anchor="_Toc115879371" w:history="1">
        <w:r w:rsidRPr="00D572D6">
          <w:rPr>
            <w:rStyle w:val="Hyperlink"/>
            <w:rFonts w:cs="Times New Roman"/>
            <w:noProof/>
          </w:rPr>
          <w:t>1.7.6. Ongoing Monitoring</w:t>
        </w:r>
        <w:r>
          <w:rPr>
            <w:noProof/>
            <w:webHidden/>
          </w:rPr>
          <w:tab/>
        </w:r>
        <w:r>
          <w:rPr>
            <w:noProof/>
            <w:webHidden/>
          </w:rPr>
          <w:fldChar w:fldCharType="begin"/>
        </w:r>
        <w:r>
          <w:rPr>
            <w:noProof/>
            <w:webHidden/>
          </w:rPr>
          <w:instrText xml:space="preserve"> PAGEREF _Toc115879371 \h </w:instrText>
        </w:r>
        <w:r>
          <w:rPr>
            <w:noProof/>
            <w:webHidden/>
          </w:rPr>
        </w:r>
        <w:r>
          <w:rPr>
            <w:noProof/>
            <w:webHidden/>
          </w:rPr>
          <w:fldChar w:fldCharType="separate"/>
        </w:r>
        <w:r>
          <w:rPr>
            <w:noProof/>
            <w:webHidden/>
          </w:rPr>
          <w:t>6</w:t>
        </w:r>
        <w:r>
          <w:rPr>
            <w:noProof/>
            <w:webHidden/>
          </w:rPr>
          <w:fldChar w:fldCharType="end"/>
        </w:r>
      </w:hyperlink>
    </w:p>
    <w:p w14:paraId="015827C2" w14:textId="7D2C055F" w:rsidR="00C628D5" w:rsidRDefault="00C628D5">
      <w:pPr>
        <w:pStyle w:val="TOC3"/>
        <w:tabs>
          <w:tab w:val="right" w:leader="dot" w:pos="9350"/>
        </w:tabs>
        <w:rPr>
          <w:rFonts w:asciiTheme="minorHAnsi" w:eastAsiaTheme="minorEastAsia" w:hAnsiTheme="minorHAnsi"/>
          <w:noProof/>
          <w:sz w:val="22"/>
        </w:rPr>
      </w:pPr>
      <w:hyperlink w:anchor="_Toc115879372" w:history="1">
        <w:r w:rsidRPr="00D572D6">
          <w:rPr>
            <w:rStyle w:val="Hyperlink"/>
            <w:rFonts w:cs="Times New Roman"/>
            <w:noProof/>
          </w:rPr>
          <w:t>1.7.7. Regulatory Inspections</w:t>
        </w:r>
        <w:r>
          <w:rPr>
            <w:noProof/>
            <w:webHidden/>
          </w:rPr>
          <w:tab/>
        </w:r>
        <w:r>
          <w:rPr>
            <w:noProof/>
            <w:webHidden/>
          </w:rPr>
          <w:fldChar w:fldCharType="begin"/>
        </w:r>
        <w:r>
          <w:rPr>
            <w:noProof/>
            <w:webHidden/>
          </w:rPr>
          <w:instrText xml:space="preserve"> PAGEREF _Toc115879372 \h </w:instrText>
        </w:r>
        <w:r>
          <w:rPr>
            <w:noProof/>
            <w:webHidden/>
          </w:rPr>
        </w:r>
        <w:r>
          <w:rPr>
            <w:noProof/>
            <w:webHidden/>
          </w:rPr>
          <w:fldChar w:fldCharType="separate"/>
        </w:r>
        <w:r>
          <w:rPr>
            <w:noProof/>
            <w:webHidden/>
          </w:rPr>
          <w:t>6</w:t>
        </w:r>
        <w:r>
          <w:rPr>
            <w:noProof/>
            <w:webHidden/>
          </w:rPr>
          <w:fldChar w:fldCharType="end"/>
        </w:r>
      </w:hyperlink>
    </w:p>
    <w:p w14:paraId="2DF9DDEC" w14:textId="70177DCD" w:rsidR="00C628D5" w:rsidRDefault="00C628D5">
      <w:pPr>
        <w:pStyle w:val="TOC2"/>
        <w:tabs>
          <w:tab w:val="right" w:leader="dot" w:pos="9350"/>
        </w:tabs>
        <w:rPr>
          <w:rFonts w:asciiTheme="minorHAnsi" w:eastAsiaTheme="minorEastAsia" w:hAnsiTheme="minorHAnsi"/>
          <w:noProof/>
          <w:sz w:val="22"/>
        </w:rPr>
      </w:pPr>
      <w:hyperlink w:anchor="_Toc115879373" w:history="1">
        <w:r w:rsidRPr="00D572D6">
          <w:rPr>
            <w:rStyle w:val="Hyperlink"/>
            <w:rFonts w:cs="Times New Roman"/>
            <w:noProof/>
          </w:rPr>
          <w:t>1.8. Client Complaints</w:t>
        </w:r>
        <w:r>
          <w:rPr>
            <w:noProof/>
            <w:webHidden/>
          </w:rPr>
          <w:tab/>
        </w:r>
        <w:r>
          <w:rPr>
            <w:noProof/>
            <w:webHidden/>
          </w:rPr>
          <w:fldChar w:fldCharType="begin"/>
        </w:r>
        <w:r>
          <w:rPr>
            <w:noProof/>
            <w:webHidden/>
          </w:rPr>
          <w:instrText xml:space="preserve"> PAGEREF _Toc115879373 \h </w:instrText>
        </w:r>
        <w:r>
          <w:rPr>
            <w:noProof/>
            <w:webHidden/>
          </w:rPr>
        </w:r>
        <w:r>
          <w:rPr>
            <w:noProof/>
            <w:webHidden/>
          </w:rPr>
          <w:fldChar w:fldCharType="separate"/>
        </w:r>
        <w:r>
          <w:rPr>
            <w:noProof/>
            <w:webHidden/>
          </w:rPr>
          <w:t>7</w:t>
        </w:r>
        <w:r>
          <w:rPr>
            <w:noProof/>
            <w:webHidden/>
          </w:rPr>
          <w:fldChar w:fldCharType="end"/>
        </w:r>
      </w:hyperlink>
    </w:p>
    <w:p w14:paraId="65C37329" w14:textId="1757E7B1" w:rsidR="00C628D5" w:rsidRDefault="00C628D5">
      <w:pPr>
        <w:pStyle w:val="TOC3"/>
        <w:tabs>
          <w:tab w:val="right" w:leader="dot" w:pos="9350"/>
        </w:tabs>
        <w:rPr>
          <w:rFonts w:asciiTheme="minorHAnsi" w:eastAsiaTheme="minorEastAsia" w:hAnsiTheme="minorHAnsi"/>
          <w:noProof/>
          <w:sz w:val="22"/>
        </w:rPr>
      </w:pPr>
      <w:hyperlink w:anchor="_Toc115879374" w:history="1">
        <w:r w:rsidRPr="00D572D6">
          <w:rPr>
            <w:rStyle w:val="Hyperlink"/>
            <w:rFonts w:cs="Times New Roman"/>
            <w:noProof/>
          </w:rPr>
          <w:t>1.8.1. Responding to and Resolving Customer Complaints</w:t>
        </w:r>
        <w:r>
          <w:rPr>
            <w:noProof/>
            <w:webHidden/>
          </w:rPr>
          <w:tab/>
        </w:r>
        <w:r>
          <w:rPr>
            <w:noProof/>
            <w:webHidden/>
          </w:rPr>
          <w:fldChar w:fldCharType="begin"/>
        </w:r>
        <w:r>
          <w:rPr>
            <w:noProof/>
            <w:webHidden/>
          </w:rPr>
          <w:instrText xml:space="preserve"> PAGEREF _Toc115879374 \h </w:instrText>
        </w:r>
        <w:r>
          <w:rPr>
            <w:noProof/>
            <w:webHidden/>
          </w:rPr>
        </w:r>
        <w:r>
          <w:rPr>
            <w:noProof/>
            <w:webHidden/>
          </w:rPr>
          <w:fldChar w:fldCharType="separate"/>
        </w:r>
        <w:r>
          <w:rPr>
            <w:noProof/>
            <w:webHidden/>
          </w:rPr>
          <w:t>8</w:t>
        </w:r>
        <w:r>
          <w:rPr>
            <w:noProof/>
            <w:webHidden/>
          </w:rPr>
          <w:fldChar w:fldCharType="end"/>
        </w:r>
      </w:hyperlink>
    </w:p>
    <w:p w14:paraId="1625DBBA" w14:textId="5D8BBC27" w:rsidR="00C628D5" w:rsidRDefault="00C628D5">
      <w:pPr>
        <w:pStyle w:val="TOC3"/>
        <w:tabs>
          <w:tab w:val="right" w:leader="dot" w:pos="9350"/>
        </w:tabs>
        <w:rPr>
          <w:rFonts w:asciiTheme="minorHAnsi" w:eastAsiaTheme="minorEastAsia" w:hAnsiTheme="minorHAnsi"/>
          <w:noProof/>
          <w:sz w:val="22"/>
        </w:rPr>
      </w:pPr>
      <w:hyperlink w:anchor="_Toc115879375" w:history="1">
        <w:r w:rsidRPr="00D572D6">
          <w:rPr>
            <w:rStyle w:val="Hyperlink"/>
            <w:rFonts w:cs="Times New Roman"/>
            <w:noProof/>
          </w:rPr>
          <w:t>1.8.2. Recordkeeping</w:t>
        </w:r>
        <w:r>
          <w:rPr>
            <w:noProof/>
            <w:webHidden/>
          </w:rPr>
          <w:tab/>
        </w:r>
        <w:r>
          <w:rPr>
            <w:noProof/>
            <w:webHidden/>
          </w:rPr>
          <w:fldChar w:fldCharType="begin"/>
        </w:r>
        <w:r>
          <w:rPr>
            <w:noProof/>
            <w:webHidden/>
          </w:rPr>
          <w:instrText xml:space="preserve"> PAGEREF _Toc115879375 \h </w:instrText>
        </w:r>
        <w:r>
          <w:rPr>
            <w:noProof/>
            <w:webHidden/>
          </w:rPr>
        </w:r>
        <w:r>
          <w:rPr>
            <w:noProof/>
            <w:webHidden/>
          </w:rPr>
          <w:fldChar w:fldCharType="separate"/>
        </w:r>
        <w:r>
          <w:rPr>
            <w:noProof/>
            <w:webHidden/>
          </w:rPr>
          <w:t>8</w:t>
        </w:r>
        <w:r>
          <w:rPr>
            <w:noProof/>
            <w:webHidden/>
          </w:rPr>
          <w:fldChar w:fldCharType="end"/>
        </w:r>
      </w:hyperlink>
    </w:p>
    <w:p w14:paraId="456B390D" w14:textId="0D33FFEF" w:rsidR="00C628D5" w:rsidRDefault="00C628D5">
      <w:pPr>
        <w:pStyle w:val="TOC3"/>
        <w:tabs>
          <w:tab w:val="right" w:leader="dot" w:pos="9350"/>
        </w:tabs>
        <w:rPr>
          <w:rFonts w:asciiTheme="minorHAnsi" w:eastAsiaTheme="minorEastAsia" w:hAnsiTheme="minorHAnsi"/>
          <w:noProof/>
          <w:sz w:val="22"/>
        </w:rPr>
      </w:pPr>
      <w:hyperlink w:anchor="_Toc115879376" w:history="1">
        <w:r w:rsidRPr="00D572D6">
          <w:rPr>
            <w:rStyle w:val="Hyperlink"/>
            <w:rFonts w:cs="Times New Roman"/>
            <w:noProof/>
          </w:rPr>
          <w:t>1.8.3. Form U4/U5 Amendments</w:t>
        </w:r>
        <w:r>
          <w:rPr>
            <w:noProof/>
            <w:webHidden/>
          </w:rPr>
          <w:tab/>
        </w:r>
        <w:r>
          <w:rPr>
            <w:noProof/>
            <w:webHidden/>
          </w:rPr>
          <w:fldChar w:fldCharType="begin"/>
        </w:r>
        <w:r>
          <w:rPr>
            <w:noProof/>
            <w:webHidden/>
          </w:rPr>
          <w:instrText xml:space="preserve"> PAGEREF _Toc115879376 \h </w:instrText>
        </w:r>
        <w:r>
          <w:rPr>
            <w:noProof/>
            <w:webHidden/>
          </w:rPr>
        </w:r>
        <w:r>
          <w:rPr>
            <w:noProof/>
            <w:webHidden/>
          </w:rPr>
          <w:fldChar w:fldCharType="separate"/>
        </w:r>
        <w:r>
          <w:rPr>
            <w:noProof/>
            <w:webHidden/>
          </w:rPr>
          <w:t>8</w:t>
        </w:r>
        <w:r>
          <w:rPr>
            <w:noProof/>
            <w:webHidden/>
          </w:rPr>
          <w:fldChar w:fldCharType="end"/>
        </w:r>
      </w:hyperlink>
    </w:p>
    <w:p w14:paraId="3D787054" w14:textId="42BA09D1" w:rsidR="00C628D5" w:rsidRDefault="00C628D5">
      <w:pPr>
        <w:pStyle w:val="TOC1"/>
        <w:rPr>
          <w:rFonts w:asciiTheme="minorHAnsi" w:eastAsiaTheme="minorEastAsia" w:hAnsiTheme="minorHAnsi"/>
          <w:noProof/>
          <w:sz w:val="22"/>
        </w:rPr>
      </w:pPr>
      <w:hyperlink w:anchor="_Toc115879377" w:history="1">
        <w:r w:rsidRPr="00D572D6">
          <w:rPr>
            <w:rStyle w:val="Hyperlink"/>
            <w:noProof/>
          </w:rPr>
          <w:t>2. Registration And Licensing</w:t>
        </w:r>
        <w:r>
          <w:rPr>
            <w:noProof/>
            <w:webHidden/>
          </w:rPr>
          <w:tab/>
        </w:r>
        <w:r>
          <w:rPr>
            <w:noProof/>
            <w:webHidden/>
          </w:rPr>
          <w:fldChar w:fldCharType="begin"/>
        </w:r>
        <w:r>
          <w:rPr>
            <w:noProof/>
            <w:webHidden/>
          </w:rPr>
          <w:instrText xml:space="preserve"> PAGEREF _Toc115879377 \h </w:instrText>
        </w:r>
        <w:r>
          <w:rPr>
            <w:noProof/>
            <w:webHidden/>
          </w:rPr>
        </w:r>
        <w:r>
          <w:rPr>
            <w:noProof/>
            <w:webHidden/>
          </w:rPr>
          <w:fldChar w:fldCharType="separate"/>
        </w:r>
        <w:r>
          <w:rPr>
            <w:noProof/>
            <w:webHidden/>
          </w:rPr>
          <w:t>9</w:t>
        </w:r>
        <w:r>
          <w:rPr>
            <w:noProof/>
            <w:webHidden/>
          </w:rPr>
          <w:fldChar w:fldCharType="end"/>
        </w:r>
      </w:hyperlink>
    </w:p>
    <w:p w14:paraId="507A20BB" w14:textId="49A83F3A" w:rsidR="00C628D5" w:rsidRDefault="00C628D5">
      <w:pPr>
        <w:pStyle w:val="TOC2"/>
        <w:tabs>
          <w:tab w:val="right" w:leader="dot" w:pos="9350"/>
        </w:tabs>
        <w:rPr>
          <w:rFonts w:asciiTheme="minorHAnsi" w:eastAsiaTheme="minorEastAsia" w:hAnsiTheme="minorHAnsi"/>
          <w:noProof/>
          <w:sz w:val="22"/>
        </w:rPr>
      </w:pPr>
      <w:hyperlink w:anchor="_Toc115879378" w:history="1">
        <w:r w:rsidRPr="00D572D6">
          <w:rPr>
            <w:rStyle w:val="Hyperlink"/>
            <w:rFonts w:cs="Times New Roman"/>
            <w:noProof/>
          </w:rPr>
          <w:t>2.1. Overview</w:t>
        </w:r>
        <w:r>
          <w:rPr>
            <w:noProof/>
            <w:webHidden/>
          </w:rPr>
          <w:tab/>
        </w:r>
        <w:r>
          <w:rPr>
            <w:noProof/>
            <w:webHidden/>
          </w:rPr>
          <w:fldChar w:fldCharType="begin"/>
        </w:r>
        <w:r>
          <w:rPr>
            <w:noProof/>
            <w:webHidden/>
          </w:rPr>
          <w:instrText xml:space="preserve"> PAGEREF _Toc115879378 \h </w:instrText>
        </w:r>
        <w:r>
          <w:rPr>
            <w:noProof/>
            <w:webHidden/>
          </w:rPr>
        </w:r>
        <w:r>
          <w:rPr>
            <w:noProof/>
            <w:webHidden/>
          </w:rPr>
          <w:fldChar w:fldCharType="separate"/>
        </w:r>
        <w:r>
          <w:rPr>
            <w:noProof/>
            <w:webHidden/>
          </w:rPr>
          <w:t>9</w:t>
        </w:r>
        <w:r>
          <w:rPr>
            <w:noProof/>
            <w:webHidden/>
          </w:rPr>
          <w:fldChar w:fldCharType="end"/>
        </w:r>
      </w:hyperlink>
    </w:p>
    <w:p w14:paraId="78467415" w14:textId="5279E517" w:rsidR="00C628D5" w:rsidRDefault="00C628D5">
      <w:pPr>
        <w:pStyle w:val="TOC2"/>
        <w:tabs>
          <w:tab w:val="right" w:leader="dot" w:pos="9350"/>
        </w:tabs>
        <w:rPr>
          <w:rFonts w:asciiTheme="minorHAnsi" w:eastAsiaTheme="minorEastAsia" w:hAnsiTheme="minorHAnsi"/>
          <w:noProof/>
          <w:sz w:val="22"/>
        </w:rPr>
      </w:pPr>
      <w:hyperlink w:anchor="_Toc115879379" w:history="1">
        <w:r w:rsidRPr="00D572D6">
          <w:rPr>
            <w:rStyle w:val="Hyperlink"/>
            <w:rFonts w:cs="Times New Roman"/>
            <w:noProof/>
          </w:rPr>
          <w:t>2.2. State Notice Filing/Registration Requirements</w:t>
        </w:r>
        <w:r>
          <w:rPr>
            <w:noProof/>
            <w:webHidden/>
          </w:rPr>
          <w:tab/>
        </w:r>
        <w:r>
          <w:rPr>
            <w:noProof/>
            <w:webHidden/>
          </w:rPr>
          <w:fldChar w:fldCharType="begin"/>
        </w:r>
        <w:r>
          <w:rPr>
            <w:noProof/>
            <w:webHidden/>
          </w:rPr>
          <w:instrText xml:space="preserve"> PAGEREF _Toc115879379 \h </w:instrText>
        </w:r>
        <w:r>
          <w:rPr>
            <w:noProof/>
            <w:webHidden/>
          </w:rPr>
        </w:r>
        <w:r>
          <w:rPr>
            <w:noProof/>
            <w:webHidden/>
          </w:rPr>
          <w:fldChar w:fldCharType="separate"/>
        </w:r>
        <w:r>
          <w:rPr>
            <w:noProof/>
            <w:webHidden/>
          </w:rPr>
          <w:t>10</w:t>
        </w:r>
        <w:r>
          <w:rPr>
            <w:noProof/>
            <w:webHidden/>
          </w:rPr>
          <w:fldChar w:fldCharType="end"/>
        </w:r>
      </w:hyperlink>
    </w:p>
    <w:p w14:paraId="41E034C7" w14:textId="3D9B2DE9" w:rsidR="00C628D5" w:rsidRDefault="00C628D5">
      <w:pPr>
        <w:pStyle w:val="TOC2"/>
        <w:tabs>
          <w:tab w:val="right" w:leader="dot" w:pos="9350"/>
        </w:tabs>
        <w:rPr>
          <w:rFonts w:asciiTheme="minorHAnsi" w:eastAsiaTheme="minorEastAsia" w:hAnsiTheme="minorHAnsi"/>
          <w:noProof/>
          <w:sz w:val="22"/>
        </w:rPr>
      </w:pPr>
      <w:hyperlink w:anchor="_Toc115879380" w:history="1">
        <w:r w:rsidRPr="00D572D6">
          <w:rPr>
            <w:rStyle w:val="Hyperlink"/>
            <w:rFonts w:cs="Times New Roman"/>
            <w:noProof/>
          </w:rPr>
          <w:t>2.3. Employee Registration Requirements</w:t>
        </w:r>
        <w:r>
          <w:rPr>
            <w:noProof/>
            <w:webHidden/>
          </w:rPr>
          <w:tab/>
        </w:r>
        <w:r>
          <w:rPr>
            <w:noProof/>
            <w:webHidden/>
          </w:rPr>
          <w:fldChar w:fldCharType="begin"/>
        </w:r>
        <w:r>
          <w:rPr>
            <w:noProof/>
            <w:webHidden/>
          </w:rPr>
          <w:instrText xml:space="preserve"> PAGEREF _Toc115879380 \h </w:instrText>
        </w:r>
        <w:r>
          <w:rPr>
            <w:noProof/>
            <w:webHidden/>
          </w:rPr>
        </w:r>
        <w:r>
          <w:rPr>
            <w:noProof/>
            <w:webHidden/>
          </w:rPr>
          <w:fldChar w:fldCharType="separate"/>
        </w:r>
        <w:r>
          <w:rPr>
            <w:noProof/>
            <w:webHidden/>
          </w:rPr>
          <w:t>10</w:t>
        </w:r>
        <w:r>
          <w:rPr>
            <w:noProof/>
            <w:webHidden/>
          </w:rPr>
          <w:fldChar w:fldCharType="end"/>
        </w:r>
      </w:hyperlink>
    </w:p>
    <w:p w14:paraId="5155868A" w14:textId="09624BED" w:rsidR="00C628D5" w:rsidRDefault="00C628D5">
      <w:pPr>
        <w:pStyle w:val="TOC2"/>
        <w:tabs>
          <w:tab w:val="right" w:leader="dot" w:pos="9350"/>
        </w:tabs>
        <w:rPr>
          <w:rFonts w:asciiTheme="minorHAnsi" w:eastAsiaTheme="minorEastAsia" w:hAnsiTheme="minorHAnsi"/>
          <w:noProof/>
          <w:sz w:val="22"/>
        </w:rPr>
      </w:pPr>
      <w:hyperlink w:anchor="_Toc115879381" w:history="1">
        <w:r w:rsidRPr="00D572D6">
          <w:rPr>
            <w:rStyle w:val="Hyperlink"/>
            <w:rFonts w:cs="Times New Roman"/>
            <w:noProof/>
          </w:rPr>
          <w:t>2.4. Obligation To Update Form U4</w:t>
        </w:r>
        <w:r>
          <w:rPr>
            <w:noProof/>
            <w:webHidden/>
          </w:rPr>
          <w:tab/>
        </w:r>
        <w:r>
          <w:rPr>
            <w:noProof/>
            <w:webHidden/>
          </w:rPr>
          <w:fldChar w:fldCharType="begin"/>
        </w:r>
        <w:r>
          <w:rPr>
            <w:noProof/>
            <w:webHidden/>
          </w:rPr>
          <w:instrText xml:space="preserve"> PAGEREF _Toc115879381 \h </w:instrText>
        </w:r>
        <w:r>
          <w:rPr>
            <w:noProof/>
            <w:webHidden/>
          </w:rPr>
        </w:r>
        <w:r>
          <w:rPr>
            <w:noProof/>
            <w:webHidden/>
          </w:rPr>
          <w:fldChar w:fldCharType="separate"/>
        </w:r>
        <w:r>
          <w:rPr>
            <w:noProof/>
            <w:webHidden/>
          </w:rPr>
          <w:t>10</w:t>
        </w:r>
        <w:r>
          <w:rPr>
            <w:noProof/>
            <w:webHidden/>
          </w:rPr>
          <w:fldChar w:fldCharType="end"/>
        </w:r>
      </w:hyperlink>
    </w:p>
    <w:p w14:paraId="59174A93" w14:textId="64CDB85A" w:rsidR="00C628D5" w:rsidRDefault="00C628D5">
      <w:pPr>
        <w:pStyle w:val="TOC3"/>
        <w:tabs>
          <w:tab w:val="right" w:leader="dot" w:pos="9350"/>
        </w:tabs>
        <w:rPr>
          <w:rFonts w:asciiTheme="minorHAnsi" w:eastAsiaTheme="minorEastAsia" w:hAnsiTheme="minorHAnsi"/>
          <w:noProof/>
          <w:sz w:val="22"/>
        </w:rPr>
      </w:pPr>
      <w:hyperlink w:anchor="_Toc115879382" w:history="1">
        <w:r w:rsidRPr="00D572D6">
          <w:rPr>
            <w:rStyle w:val="Hyperlink"/>
            <w:rFonts w:cs="Times New Roman"/>
            <w:noProof/>
          </w:rPr>
          <w:t>2.4.1. Disclosure Events Requiring a Form U4 Amendment</w:t>
        </w:r>
        <w:r>
          <w:rPr>
            <w:noProof/>
            <w:webHidden/>
          </w:rPr>
          <w:tab/>
        </w:r>
        <w:r>
          <w:rPr>
            <w:noProof/>
            <w:webHidden/>
          </w:rPr>
          <w:fldChar w:fldCharType="begin"/>
        </w:r>
        <w:r>
          <w:rPr>
            <w:noProof/>
            <w:webHidden/>
          </w:rPr>
          <w:instrText xml:space="preserve"> PAGEREF _Toc115879382 \h </w:instrText>
        </w:r>
        <w:r>
          <w:rPr>
            <w:noProof/>
            <w:webHidden/>
          </w:rPr>
        </w:r>
        <w:r>
          <w:rPr>
            <w:noProof/>
            <w:webHidden/>
          </w:rPr>
          <w:fldChar w:fldCharType="separate"/>
        </w:r>
        <w:r>
          <w:rPr>
            <w:noProof/>
            <w:webHidden/>
          </w:rPr>
          <w:t>11</w:t>
        </w:r>
        <w:r>
          <w:rPr>
            <w:noProof/>
            <w:webHidden/>
          </w:rPr>
          <w:fldChar w:fldCharType="end"/>
        </w:r>
      </w:hyperlink>
    </w:p>
    <w:p w14:paraId="6D94DF90" w14:textId="47BE3FEA" w:rsidR="00C628D5" w:rsidRDefault="00C628D5">
      <w:pPr>
        <w:pStyle w:val="TOC3"/>
        <w:tabs>
          <w:tab w:val="right" w:leader="dot" w:pos="9350"/>
        </w:tabs>
        <w:rPr>
          <w:rFonts w:asciiTheme="minorHAnsi" w:eastAsiaTheme="minorEastAsia" w:hAnsiTheme="minorHAnsi"/>
          <w:noProof/>
          <w:sz w:val="22"/>
        </w:rPr>
      </w:pPr>
      <w:hyperlink w:anchor="_Toc115879383" w:history="1">
        <w:r w:rsidRPr="00D572D6">
          <w:rPr>
            <w:rStyle w:val="Hyperlink"/>
            <w:rFonts w:cs="Times New Roman"/>
            <w:noProof/>
          </w:rPr>
          <w:t>2.4.2. Statutorily Disqualifying Events Requiring a Form U4 Amendment</w:t>
        </w:r>
        <w:r>
          <w:rPr>
            <w:noProof/>
            <w:webHidden/>
          </w:rPr>
          <w:tab/>
        </w:r>
        <w:r>
          <w:rPr>
            <w:noProof/>
            <w:webHidden/>
          </w:rPr>
          <w:fldChar w:fldCharType="begin"/>
        </w:r>
        <w:r>
          <w:rPr>
            <w:noProof/>
            <w:webHidden/>
          </w:rPr>
          <w:instrText xml:space="preserve"> PAGEREF _Toc115879383 \h </w:instrText>
        </w:r>
        <w:r>
          <w:rPr>
            <w:noProof/>
            <w:webHidden/>
          </w:rPr>
        </w:r>
        <w:r>
          <w:rPr>
            <w:noProof/>
            <w:webHidden/>
          </w:rPr>
          <w:fldChar w:fldCharType="separate"/>
        </w:r>
        <w:r>
          <w:rPr>
            <w:noProof/>
            <w:webHidden/>
          </w:rPr>
          <w:t>12</w:t>
        </w:r>
        <w:r>
          <w:rPr>
            <w:noProof/>
            <w:webHidden/>
          </w:rPr>
          <w:fldChar w:fldCharType="end"/>
        </w:r>
      </w:hyperlink>
    </w:p>
    <w:p w14:paraId="03518250" w14:textId="2490A6E2" w:rsidR="00C628D5" w:rsidRDefault="00C628D5">
      <w:pPr>
        <w:pStyle w:val="TOC2"/>
        <w:tabs>
          <w:tab w:val="right" w:leader="dot" w:pos="9350"/>
        </w:tabs>
        <w:rPr>
          <w:rFonts w:asciiTheme="minorHAnsi" w:eastAsiaTheme="minorEastAsia" w:hAnsiTheme="minorHAnsi"/>
          <w:noProof/>
          <w:sz w:val="22"/>
        </w:rPr>
      </w:pPr>
      <w:hyperlink w:anchor="_Toc115879384" w:history="1">
        <w:r w:rsidRPr="00D572D6">
          <w:rPr>
            <w:rStyle w:val="Hyperlink"/>
            <w:rFonts w:cs="Times New Roman"/>
            <w:noProof/>
          </w:rPr>
          <w:t>2.5. Additional Address Change Reporting Requirements</w:t>
        </w:r>
        <w:r>
          <w:rPr>
            <w:noProof/>
            <w:webHidden/>
          </w:rPr>
          <w:tab/>
        </w:r>
        <w:r>
          <w:rPr>
            <w:noProof/>
            <w:webHidden/>
          </w:rPr>
          <w:fldChar w:fldCharType="begin"/>
        </w:r>
        <w:r>
          <w:rPr>
            <w:noProof/>
            <w:webHidden/>
          </w:rPr>
          <w:instrText xml:space="preserve"> PAGEREF _Toc115879384 \h </w:instrText>
        </w:r>
        <w:r>
          <w:rPr>
            <w:noProof/>
            <w:webHidden/>
          </w:rPr>
        </w:r>
        <w:r>
          <w:rPr>
            <w:noProof/>
            <w:webHidden/>
          </w:rPr>
          <w:fldChar w:fldCharType="separate"/>
        </w:r>
        <w:r>
          <w:rPr>
            <w:noProof/>
            <w:webHidden/>
          </w:rPr>
          <w:t>12</w:t>
        </w:r>
        <w:r>
          <w:rPr>
            <w:noProof/>
            <w:webHidden/>
          </w:rPr>
          <w:fldChar w:fldCharType="end"/>
        </w:r>
      </w:hyperlink>
    </w:p>
    <w:p w14:paraId="6900F939" w14:textId="3ACF94DD" w:rsidR="00C628D5" w:rsidRDefault="00C628D5">
      <w:pPr>
        <w:pStyle w:val="TOC2"/>
        <w:tabs>
          <w:tab w:val="right" w:leader="dot" w:pos="9350"/>
        </w:tabs>
        <w:rPr>
          <w:rFonts w:asciiTheme="minorHAnsi" w:eastAsiaTheme="minorEastAsia" w:hAnsiTheme="minorHAnsi"/>
          <w:noProof/>
          <w:sz w:val="22"/>
        </w:rPr>
      </w:pPr>
      <w:hyperlink w:anchor="_Toc115879385" w:history="1">
        <w:r w:rsidRPr="00D572D6">
          <w:rPr>
            <w:rStyle w:val="Hyperlink"/>
            <w:rFonts w:cs="Times New Roman"/>
            <w:noProof/>
          </w:rPr>
          <w:t>2.6. Terminations</w:t>
        </w:r>
        <w:r>
          <w:rPr>
            <w:noProof/>
            <w:webHidden/>
          </w:rPr>
          <w:tab/>
        </w:r>
        <w:r>
          <w:rPr>
            <w:noProof/>
            <w:webHidden/>
          </w:rPr>
          <w:fldChar w:fldCharType="begin"/>
        </w:r>
        <w:r>
          <w:rPr>
            <w:noProof/>
            <w:webHidden/>
          </w:rPr>
          <w:instrText xml:space="preserve"> PAGEREF _Toc115879385 \h </w:instrText>
        </w:r>
        <w:r>
          <w:rPr>
            <w:noProof/>
            <w:webHidden/>
          </w:rPr>
        </w:r>
        <w:r>
          <w:rPr>
            <w:noProof/>
            <w:webHidden/>
          </w:rPr>
          <w:fldChar w:fldCharType="separate"/>
        </w:r>
        <w:r>
          <w:rPr>
            <w:noProof/>
            <w:webHidden/>
          </w:rPr>
          <w:t>12</w:t>
        </w:r>
        <w:r>
          <w:rPr>
            <w:noProof/>
            <w:webHidden/>
          </w:rPr>
          <w:fldChar w:fldCharType="end"/>
        </w:r>
      </w:hyperlink>
    </w:p>
    <w:p w14:paraId="6565E875" w14:textId="2AB4770F" w:rsidR="00C628D5" w:rsidRDefault="00C628D5">
      <w:pPr>
        <w:pStyle w:val="TOC2"/>
        <w:tabs>
          <w:tab w:val="right" w:leader="dot" w:pos="9350"/>
        </w:tabs>
        <w:rPr>
          <w:rFonts w:asciiTheme="minorHAnsi" w:eastAsiaTheme="minorEastAsia" w:hAnsiTheme="minorHAnsi"/>
          <w:noProof/>
          <w:sz w:val="22"/>
        </w:rPr>
      </w:pPr>
      <w:hyperlink w:anchor="_Toc115879386" w:history="1">
        <w:r w:rsidRPr="00D572D6">
          <w:rPr>
            <w:rStyle w:val="Hyperlink"/>
            <w:rFonts w:cs="Times New Roman"/>
            <w:noProof/>
          </w:rPr>
          <w:t>2.7. Principal Office</w:t>
        </w:r>
        <w:r>
          <w:rPr>
            <w:noProof/>
            <w:webHidden/>
          </w:rPr>
          <w:tab/>
        </w:r>
        <w:r>
          <w:rPr>
            <w:noProof/>
            <w:webHidden/>
          </w:rPr>
          <w:fldChar w:fldCharType="begin"/>
        </w:r>
        <w:r>
          <w:rPr>
            <w:noProof/>
            <w:webHidden/>
          </w:rPr>
          <w:instrText xml:space="preserve"> PAGEREF _Toc115879386 \h </w:instrText>
        </w:r>
        <w:r>
          <w:rPr>
            <w:noProof/>
            <w:webHidden/>
          </w:rPr>
        </w:r>
        <w:r>
          <w:rPr>
            <w:noProof/>
            <w:webHidden/>
          </w:rPr>
          <w:fldChar w:fldCharType="separate"/>
        </w:r>
        <w:r>
          <w:rPr>
            <w:noProof/>
            <w:webHidden/>
          </w:rPr>
          <w:t>12</w:t>
        </w:r>
        <w:r>
          <w:rPr>
            <w:noProof/>
            <w:webHidden/>
          </w:rPr>
          <w:fldChar w:fldCharType="end"/>
        </w:r>
      </w:hyperlink>
    </w:p>
    <w:p w14:paraId="1193BECD" w14:textId="211BF852" w:rsidR="00C628D5" w:rsidRDefault="00C628D5">
      <w:pPr>
        <w:pStyle w:val="TOC2"/>
        <w:tabs>
          <w:tab w:val="right" w:leader="dot" w:pos="9350"/>
        </w:tabs>
        <w:rPr>
          <w:rFonts w:asciiTheme="minorHAnsi" w:eastAsiaTheme="minorEastAsia" w:hAnsiTheme="minorHAnsi"/>
          <w:noProof/>
          <w:sz w:val="22"/>
        </w:rPr>
      </w:pPr>
      <w:hyperlink w:anchor="_Toc115879387" w:history="1">
        <w:r w:rsidRPr="00D572D6">
          <w:rPr>
            <w:rStyle w:val="Hyperlink"/>
            <w:rFonts w:cs="Times New Roman"/>
            <w:noProof/>
          </w:rPr>
          <w:t>2.8. Employee Mobility</w:t>
        </w:r>
        <w:r>
          <w:rPr>
            <w:noProof/>
            <w:webHidden/>
          </w:rPr>
          <w:tab/>
        </w:r>
        <w:r>
          <w:rPr>
            <w:noProof/>
            <w:webHidden/>
          </w:rPr>
          <w:fldChar w:fldCharType="begin"/>
        </w:r>
        <w:r>
          <w:rPr>
            <w:noProof/>
            <w:webHidden/>
          </w:rPr>
          <w:instrText xml:space="preserve"> PAGEREF _Toc115879387 \h </w:instrText>
        </w:r>
        <w:r>
          <w:rPr>
            <w:noProof/>
            <w:webHidden/>
          </w:rPr>
        </w:r>
        <w:r>
          <w:rPr>
            <w:noProof/>
            <w:webHidden/>
          </w:rPr>
          <w:fldChar w:fldCharType="separate"/>
        </w:r>
        <w:r>
          <w:rPr>
            <w:noProof/>
            <w:webHidden/>
          </w:rPr>
          <w:t>13</w:t>
        </w:r>
        <w:r>
          <w:rPr>
            <w:noProof/>
            <w:webHidden/>
          </w:rPr>
          <w:fldChar w:fldCharType="end"/>
        </w:r>
      </w:hyperlink>
    </w:p>
    <w:p w14:paraId="6C0B8055" w14:textId="145295DF" w:rsidR="00C628D5" w:rsidRDefault="00C628D5">
      <w:pPr>
        <w:pStyle w:val="TOC2"/>
        <w:tabs>
          <w:tab w:val="right" w:leader="dot" w:pos="9350"/>
        </w:tabs>
        <w:rPr>
          <w:rFonts w:asciiTheme="minorHAnsi" w:eastAsiaTheme="minorEastAsia" w:hAnsiTheme="minorHAnsi"/>
          <w:noProof/>
          <w:sz w:val="22"/>
        </w:rPr>
      </w:pPr>
      <w:hyperlink w:anchor="_Toc115879388" w:history="1">
        <w:r w:rsidRPr="00D572D6">
          <w:rPr>
            <w:rStyle w:val="Hyperlink"/>
            <w:rFonts w:cs="Times New Roman"/>
            <w:noProof/>
          </w:rPr>
          <w:t>2.9. Registration - Firm</w:t>
        </w:r>
        <w:r>
          <w:rPr>
            <w:noProof/>
            <w:webHidden/>
          </w:rPr>
          <w:tab/>
        </w:r>
        <w:r>
          <w:rPr>
            <w:noProof/>
            <w:webHidden/>
          </w:rPr>
          <w:fldChar w:fldCharType="begin"/>
        </w:r>
        <w:r>
          <w:rPr>
            <w:noProof/>
            <w:webHidden/>
          </w:rPr>
          <w:instrText xml:space="preserve"> PAGEREF _Toc115879388 \h </w:instrText>
        </w:r>
        <w:r>
          <w:rPr>
            <w:noProof/>
            <w:webHidden/>
          </w:rPr>
        </w:r>
        <w:r>
          <w:rPr>
            <w:noProof/>
            <w:webHidden/>
          </w:rPr>
          <w:fldChar w:fldCharType="separate"/>
        </w:r>
        <w:r>
          <w:rPr>
            <w:noProof/>
            <w:webHidden/>
          </w:rPr>
          <w:t>13</w:t>
        </w:r>
        <w:r>
          <w:rPr>
            <w:noProof/>
            <w:webHidden/>
          </w:rPr>
          <w:fldChar w:fldCharType="end"/>
        </w:r>
      </w:hyperlink>
    </w:p>
    <w:p w14:paraId="1047301F" w14:textId="2107090D" w:rsidR="00C628D5" w:rsidRDefault="00C628D5">
      <w:pPr>
        <w:pStyle w:val="TOC3"/>
        <w:tabs>
          <w:tab w:val="right" w:leader="dot" w:pos="9350"/>
        </w:tabs>
        <w:rPr>
          <w:rFonts w:asciiTheme="minorHAnsi" w:eastAsiaTheme="minorEastAsia" w:hAnsiTheme="minorHAnsi"/>
          <w:noProof/>
          <w:sz w:val="22"/>
        </w:rPr>
      </w:pPr>
      <w:hyperlink w:anchor="_Toc115879389" w:history="1">
        <w:r w:rsidRPr="00D572D6">
          <w:rPr>
            <w:rStyle w:val="Hyperlink"/>
            <w:rFonts w:cs="Times New Roman"/>
            <w:noProof/>
          </w:rPr>
          <w:t>2.9.1. Financial and Disciplinary Disclosures</w:t>
        </w:r>
        <w:r>
          <w:rPr>
            <w:noProof/>
            <w:webHidden/>
          </w:rPr>
          <w:tab/>
        </w:r>
        <w:r>
          <w:rPr>
            <w:noProof/>
            <w:webHidden/>
          </w:rPr>
          <w:fldChar w:fldCharType="begin"/>
        </w:r>
        <w:r>
          <w:rPr>
            <w:noProof/>
            <w:webHidden/>
          </w:rPr>
          <w:instrText xml:space="preserve"> PAGEREF _Toc115879389 \h </w:instrText>
        </w:r>
        <w:r>
          <w:rPr>
            <w:noProof/>
            <w:webHidden/>
          </w:rPr>
        </w:r>
        <w:r>
          <w:rPr>
            <w:noProof/>
            <w:webHidden/>
          </w:rPr>
          <w:fldChar w:fldCharType="separate"/>
        </w:r>
        <w:r>
          <w:rPr>
            <w:noProof/>
            <w:webHidden/>
          </w:rPr>
          <w:t>14</w:t>
        </w:r>
        <w:r>
          <w:rPr>
            <w:noProof/>
            <w:webHidden/>
          </w:rPr>
          <w:fldChar w:fldCharType="end"/>
        </w:r>
      </w:hyperlink>
    </w:p>
    <w:p w14:paraId="160DD6D4" w14:textId="0688F189" w:rsidR="00C628D5" w:rsidRDefault="00C628D5">
      <w:pPr>
        <w:pStyle w:val="TOC3"/>
        <w:tabs>
          <w:tab w:val="right" w:leader="dot" w:pos="9350"/>
        </w:tabs>
        <w:rPr>
          <w:rFonts w:asciiTheme="minorHAnsi" w:eastAsiaTheme="minorEastAsia" w:hAnsiTheme="minorHAnsi"/>
          <w:noProof/>
          <w:sz w:val="22"/>
        </w:rPr>
      </w:pPr>
      <w:hyperlink w:anchor="_Toc115879390" w:history="1">
        <w:r w:rsidRPr="00D572D6">
          <w:rPr>
            <w:rStyle w:val="Hyperlink"/>
            <w:rFonts w:cs="Times New Roman"/>
            <w:noProof/>
          </w:rPr>
          <w:t>2.9.2. Annual Amendments</w:t>
        </w:r>
        <w:r>
          <w:rPr>
            <w:noProof/>
            <w:webHidden/>
          </w:rPr>
          <w:tab/>
        </w:r>
        <w:r>
          <w:rPr>
            <w:noProof/>
            <w:webHidden/>
          </w:rPr>
          <w:fldChar w:fldCharType="begin"/>
        </w:r>
        <w:r>
          <w:rPr>
            <w:noProof/>
            <w:webHidden/>
          </w:rPr>
          <w:instrText xml:space="preserve"> PAGEREF _Toc115879390 \h </w:instrText>
        </w:r>
        <w:r>
          <w:rPr>
            <w:noProof/>
            <w:webHidden/>
          </w:rPr>
        </w:r>
        <w:r>
          <w:rPr>
            <w:noProof/>
            <w:webHidden/>
          </w:rPr>
          <w:fldChar w:fldCharType="separate"/>
        </w:r>
        <w:r>
          <w:rPr>
            <w:noProof/>
            <w:webHidden/>
          </w:rPr>
          <w:t>15</w:t>
        </w:r>
        <w:r>
          <w:rPr>
            <w:noProof/>
            <w:webHidden/>
          </w:rPr>
          <w:fldChar w:fldCharType="end"/>
        </w:r>
      </w:hyperlink>
    </w:p>
    <w:p w14:paraId="2BF73405" w14:textId="791389D9" w:rsidR="00C628D5" w:rsidRDefault="00C628D5">
      <w:pPr>
        <w:pStyle w:val="TOC1"/>
        <w:rPr>
          <w:rFonts w:asciiTheme="minorHAnsi" w:eastAsiaTheme="minorEastAsia" w:hAnsiTheme="minorHAnsi"/>
          <w:noProof/>
          <w:sz w:val="22"/>
        </w:rPr>
      </w:pPr>
      <w:hyperlink w:anchor="_Toc115879391" w:history="1">
        <w:r w:rsidRPr="00D572D6">
          <w:rPr>
            <w:rStyle w:val="Hyperlink"/>
            <w:noProof/>
          </w:rPr>
          <w:t>3. Portfolio Management</w:t>
        </w:r>
        <w:r>
          <w:rPr>
            <w:noProof/>
            <w:webHidden/>
          </w:rPr>
          <w:tab/>
        </w:r>
        <w:r>
          <w:rPr>
            <w:noProof/>
            <w:webHidden/>
          </w:rPr>
          <w:fldChar w:fldCharType="begin"/>
        </w:r>
        <w:r>
          <w:rPr>
            <w:noProof/>
            <w:webHidden/>
          </w:rPr>
          <w:instrText xml:space="preserve"> PAGEREF _Toc115879391 \h </w:instrText>
        </w:r>
        <w:r>
          <w:rPr>
            <w:noProof/>
            <w:webHidden/>
          </w:rPr>
        </w:r>
        <w:r>
          <w:rPr>
            <w:noProof/>
            <w:webHidden/>
          </w:rPr>
          <w:fldChar w:fldCharType="separate"/>
        </w:r>
        <w:r>
          <w:rPr>
            <w:noProof/>
            <w:webHidden/>
          </w:rPr>
          <w:t>15</w:t>
        </w:r>
        <w:r>
          <w:rPr>
            <w:noProof/>
            <w:webHidden/>
          </w:rPr>
          <w:fldChar w:fldCharType="end"/>
        </w:r>
      </w:hyperlink>
    </w:p>
    <w:p w14:paraId="459375B7" w14:textId="3EEC38D6" w:rsidR="00C628D5" w:rsidRDefault="00C628D5">
      <w:pPr>
        <w:pStyle w:val="TOC2"/>
        <w:tabs>
          <w:tab w:val="right" w:leader="dot" w:pos="9350"/>
        </w:tabs>
        <w:rPr>
          <w:rFonts w:asciiTheme="minorHAnsi" w:eastAsiaTheme="minorEastAsia" w:hAnsiTheme="minorHAnsi"/>
          <w:noProof/>
          <w:sz w:val="22"/>
        </w:rPr>
      </w:pPr>
      <w:hyperlink w:anchor="_Toc115879392" w:history="1">
        <w:r w:rsidRPr="00D572D6">
          <w:rPr>
            <w:rStyle w:val="Hyperlink"/>
            <w:rFonts w:cs="Times New Roman"/>
            <w:noProof/>
          </w:rPr>
          <w:t>3.1. Fiduciary Standard</w:t>
        </w:r>
        <w:r>
          <w:rPr>
            <w:noProof/>
            <w:webHidden/>
          </w:rPr>
          <w:tab/>
        </w:r>
        <w:r>
          <w:rPr>
            <w:noProof/>
            <w:webHidden/>
          </w:rPr>
          <w:fldChar w:fldCharType="begin"/>
        </w:r>
        <w:r>
          <w:rPr>
            <w:noProof/>
            <w:webHidden/>
          </w:rPr>
          <w:instrText xml:space="preserve"> PAGEREF _Toc115879392 \h </w:instrText>
        </w:r>
        <w:r>
          <w:rPr>
            <w:noProof/>
            <w:webHidden/>
          </w:rPr>
        </w:r>
        <w:r>
          <w:rPr>
            <w:noProof/>
            <w:webHidden/>
          </w:rPr>
          <w:fldChar w:fldCharType="separate"/>
        </w:r>
        <w:r>
          <w:rPr>
            <w:noProof/>
            <w:webHidden/>
          </w:rPr>
          <w:t>15</w:t>
        </w:r>
        <w:r>
          <w:rPr>
            <w:noProof/>
            <w:webHidden/>
          </w:rPr>
          <w:fldChar w:fldCharType="end"/>
        </w:r>
      </w:hyperlink>
    </w:p>
    <w:p w14:paraId="4517B569" w14:textId="4F055592" w:rsidR="00C628D5" w:rsidRDefault="00C628D5">
      <w:pPr>
        <w:pStyle w:val="TOC3"/>
        <w:tabs>
          <w:tab w:val="right" w:leader="dot" w:pos="9350"/>
        </w:tabs>
        <w:rPr>
          <w:rFonts w:asciiTheme="minorHAnsi" w:eastAsiaTheme="minorEastAsia" w:hAnsiTheme="minorHAnsi"/>
          <w:noProof/>
          <w:sz w:val="22"/>
        </w:rPr>
      </w:pPr>
      <w:hyperlink w:anchor="_Toc115879393" w:history="1">
        <w:r w:rsidRPr="00D572D6">
          <w:rPr>
            <w:rStyle w:val="Hyperlink"/>
            <w:rFonts w:cs="Times New Roman"/>
            <w:noProof/>
          </w:rPr>
          <w:t>3.1.1. Duty of Care</w:t>
        </w:r>
        <w:r>
          <w:rPr>
            <w:noProof/>
            <w:webHidden/>
          </w:rPr>
          <w:tab/>
        </w:r>
        <w:r>
          <w:rPr>
            <w:noProof/>
            <w:webHidden/>
          </w:rPr>
          <w:fldChar w:fldCharType="begin"/>
        </w:r>
        <w:r>
          <w:rPr>
            <w:noProof/>
            <w:webHidden/>
          </w:rPr>
          <w:instrText xml:space="preserve"> PAGEREF _Toc115879393 \h </w:instrText>
        </w:r>
        <w:r>
          <w:rPr>
            <w:noProof/>
            <w:webHidden/>
          </w:rPr>
        </w:r>
        <w:r>
          <w:rPr>
            <w:noProof/>
            <w:webHidden/>
          </w:rPr>
          <w:fldChar w:fldCharType="separate"/>
        </w:r>
        <w:r>
          <w:rPr>
            <w:noProof/>
            <w:webHidden/>
          </w:rPr>
          <w:t>15</w:t>
        </w:r>
        <w:r>
          <w:rPr>
            <w:noProof/>
            <w:webHidden/>
          </w:rPr>
          <w:fldChar w:fldCharType="end"/>
        </w:r>
      </w:hyperlink>
    </w:p>
    <w:p w14:paraId="3997655F" w14:textId="1F7018A4" w:rsidR="00C628D5" w:rsidRDefault="00C628D5">
      <w:pPr>
        <w:pStyle w:val="TOC3"/>
        <w:tabs>
          <w:tab w:val="right" w:leader="dot" w:pos="9350"/>
        </w:tabs>
        <w:rPr>
          <w:rFonts w:asciiTheme="minorHAnsi" w:eastAsiaTheme="minorEastAsia" w:hAnsiTheme="minorHAnsi"/>
          <w:noProof/>
          <w:sz w:val="22"/>
        </w:rPr>
      </w:pPr>
      <w:hyperlink w:anchor="_Toc115879394" w:history="1">
        <w:r w:rsidRPr="00D572D6">
          <w:rPr>
            <w:rStyle w:val="Hyperlink"/>
            <w:rFonts w:cs="Times New Roman"/>
            <w:noProof/>
          </w:rPr>
          <w:t>3.1.2. Duty of Loyalty</w:t>
        </w:r>
        <w:r>
          <w:rPr>
            <w:noProof/>
            <w:webHidden/>
          </w:rPr>
          <w:tab/>
        </w:r>
        <w:r>
          <w:rPr>
            <w:noProof/>
            <w:webHidden/>
          </w:rPr>
          <w:fldChar w:fldCharType="begin"/>
        </w:r>
        <w:r>
          <w:rPr>
            <w:noProof/>
            <w:webHidden/>
          </w:rPr>
          <w:instrText xml:space="preserve"> PAGEREF _Toc115879394 \h </w:instrText>
        </w:r>
        <w:r>
          <w:rPr>
            <w:noProof/>
            <w:webHidden/>
          </w:rPr>
        </w:r>
        <w:r>
          <w:rPr>
            <w:noProof/>
            <w:webHidden/>
          </w:rPr>
          <w:fldChar w:fldCharType="separate"/>
        </w:r>
        <w:r>
          <w:rPr>
            <w:noProof/>
            <w:webHidden/>
          </w:rPr>
          <w:t>16</w:t>
        </w:r>
        <w:r>
          <w:rPr>
            <w:noProof/>
            <w:webHidden/>
          </w:rPr>
          <w:fldChar w:fldCharType="end"/>
        </w:r>
      </w:hyperlink>
    </w:p>
    <w:p w14:paraId="0018BA64" w14:textId="0D4CA1C6" w:rsidR="00C628D5" w:rsidRDefault="00C628D5">
      <w:pPr>
        <w:pStyle w:val="TOC2"/>
        <w:tabs>
          <w:tab w:val="right" w:leader="dot" w:pos="9350"/>
        </w:tabs>
        <w:rPr>
          <w:rFonts w:asciiTheme="minorHAnsi" w:eastAsiaTheme="minorEastAsia" w:hAnsiTheme="minorHAnsi"/>
          <w:noProof/>
          <w:sz w:val="22"/>
        </w:rPr>
      </w:pPr>
      <w:hyperlink w:anchor="_Toc115879395" w:history="1">
        <w:r w:rsidRPr="00D572D6">
          <w:rPr>
            <w:rStyle w:val="Hyperlink"/>
            <w:rFonts w:cs="Times New Roman"/>
            <w:noProof/>
          </w:rPr>
          <w:t>3.2. Portfolio Management Process</w:t>
        </w:r>
        <w:r>
          <w:rPr>
            <w:noProof/>
            <w:webHidden/>
          </w:rPr>
          <w:tab/>
        </w:r>
        <w:r>
          <w:rPr>
            <w:noProof/>
            <w:webHidden/>
          </w:rPr>
          <w:fldChar w:fldCharType="begin"/>
        </w:r>
        <w:r>
          <w:rPr>
            <w:noProof/>
            <w:webHidden/>
          </w:rPr>
          <w:instrText xml:space="preserve"> PAGEREF _Toc115879395 \h </w:instrText>
        </w:r>
        <w:r>
          <w:rPr>
            <w:noProof/>
            <w:webHidden/>
          </w:rPr>
        </w:r>
        <w:r>
          <w:rPr>
            <w:noProof/>
            <w:webHidden/>
          </w:rPr>
          <w:fldChar w:fldCharType="separate"/>
        </w:r>
        <w:r>
          <w:rPr>
            <w:noProof/>
            <w:webHidden/>
          </w:rPr>
          <w:t>16</w:t>
        </w:r>
        <w:r>
          <w:rPr>
            <w:noProof/>
            <w:webHidden/>
          </w:rPr>
          <w:fldChar w:fldCharType="end"/>
        </w:r>
      </w:hyperlink>
    </w:p>
    <w:p w14:paraId="4FB34FBD" w14:textId="4A60EBF8" w:rsidR="00C628D5" w:rsidRDefault="00C628D5">
      <w:pPr>
        <w:pStyle w:val="TOC2"/>
        <w:tabs>
          <w:tab w:val="right" w:leader="dot" w:pos="9350"/>
        </w:tabs>
        <w:rPr>
          <w:rFonts w:asciiTheme="minorHAnsi" w:eastAsiaTheme="minorEastAsia" w:hAnsiTheme="minorHAnsi"/>
          <w:noProof/>
          <w:sz w:val="22"/>
        </w:rPr>
      </w:pPr>
      <w:hyperlink w:anchor="_Toc115879396" w:history="1">
        <w:r w:rsidRPr="00D572D6">
          <w:rPr>
            <w:rStyle w:val="Hyperlink"/>
            <w:rFonts w:cs="Times New Roman"/>
            <w:noProof/>
          </w:rPr>
          <w:t>3.3. Model Portfolios</w:t>
        </w:r>
        <w:r>
          <w:rPr>
            <w:noProof/>
            <w:webHidden/>
          </w:rPr>
          <w:tab/>
        </w:r>
        <w:r>
          <w:rPr>
            <w:noProof/>
            <w:webHidden/>
          </w:rPr>
          <w:fldChar w:fldCharType="begin"/>
        </w:r>
        <w:r>
          <w:rPr>
            <w:noProof/>
            <w:webHidden/>
          </w:rPr>
          <w:instrText xml:space="preserve"> PAGEREF _Toc115879396 \h </w:instrText>
        </w:r>
        <w:r>
          <w:rPr>
            <w:noProof/>
            <w:webHidden/>
          </w:rPr>
        </w:r>
        <w:r>
          <w:rPr>
            <w:noProof/>
            <w:webHidden/>
          </w:rPr>
          <w:fldChar w:fldCharType="separate"/>
        </w:r>
        <w:r>
          <w:rPr>
            <w:noProof/>
            <w:webHidden/>
          </w:rPr>
          <w:t>16</w:t>
        </w:r>
        <w:r>
          <w:rPr>
            <w:noProof/>
            <w:webHidden/>
          </w:rPr>
          <w:fldChar w:fldCharType="end"/>
        </w:r>
      </w:hyperlink>
    </w:p>
    <w:p w14:paraId="2D06F575" w14:textId="50296D11" w:rsidR="00C628D5" w:rsidRDefault="00C628D5">
      <w:pPr>
        <w:pStyle w:val="TOC1"/>
        <w:rPr>
          <w:rFonts w:asciiTheme="minorHAnsi" w:eastAsiaTheme="minorEastAsia" w:hAnsiTheme="minorHAnsi"/>
          <w:noProof/>
          <w:sz w:val="22"/>
        </w:rPr>
      </w:pPr>
      <w:hyperlink w:anchor="_Toc115879397" w:history="1">
        <w:r w:rsidRPr="00D572D6">
          <w:rPr>
            <w:rStyle w:val="Hyperlink"/>
            <w:noProof/>
          </w:rPr>
          <w:t>4. Opening And Maintaining Client Accounts</w:t>
        </w:r>
        <w:r>
          <w:rPr>
            <w:noProof/>
            <w:webHidden/>
          </w:rPr>
          <w:tab/>
        </w:r>
        <w:r>
          <w:rPr>
            <w:noProof/>
            <w:webHidden/>
          </w:rPr>
          <w:fldChar w:fldCharType="begin"/>
        </w:r>
        <w:r>
          <w:rPr>
            <w:noProof/>
            <w:webHidden/>
          </w:rPr>
          <w:instrText xml:space="preserve"> PAGEREF _Toc115879397 \h </w:instrText>
        </w:r>
        <w:r>
          <w:rPr>
            <w:noProof/>
            <w:webHidden/>
          </w:rPr>
        </w:r>
        <w:r>
          <w:rPr>
            <w:noProof/>
            <w:webHidden/>
          </w:rPr>
          <w:fldChar w:fldCharType="separate"/>
        </w:r>
        <w:r>
          <w:rPr>
            <w:noProof/>
            <w:webHidden/>
          </w:rPr>
          <w:t>18</w:t>
        </w:r>
        <w:r>
          <w:rPr>
            <w:noProof/>
            <w:webHidden/>
          </w:rPr>
          <w:fldChar w:fldCharType="end"/>
        </w:r>
      </w:hyperlink>
    </w:p>
    <w:p w14:paraId="7F034AEA" w14:textId="34A4D36F" w:rsidR="00C628D5" w:rsidRDefault="00C628D5">
      <w:pPr>
        <w:pStyle w:val="TOC2"/>
        <w:tabs>
          <w:tab w:val="right" w:leader="dot" w:pos="9350"/>
        </w:tabs>
        <w:rPr>
          <w:rFonts w:asciiTheme="minorHAnsi" w:eastAsiaTheme="minorEastAsia" w:hAnsiTheme="minorHAnsi"/>
          <w:noProof/>
          <w:sz w:val="22"/>
        </w:rPr>
      </w:pPr>
      <w:hyperlink w:anchor="_Toc115879398" w:history="1">
        <w:r w:rsidRPr="00D572D6">
          <w:rPr>
            <w:rStyle w:val="Hyperlink"/>
            <w:rFonts w:cs="Times New Roman"/>
            <w:noProof/>
          </w:rPr>
          <w:t>4.1. Minimum Contract Requirements</w:t>
        </w:r>
        <w:r>
          <w:rPr>
            <w:noProof/>
            <w:webHidden/>
          </w:rPr>
          <w:tab/>
        </w:r>
        <w:r>
          <w:rPr>
            <w:noProof/>
            <w:webHidden/>
          </w:rPr>
          <w:fldChar w:fldCharType="begin"/>
        </w:r>
        <w:r>
          <w:rPr>
            <w:noProof/>
            <w:webHidden/>
          </w:rPr>
          <w:instrText xml:space="preserve"> PAGEREF _Toc115879398 \h </w:instrText>
        </w:r>
        <w:r>
          <w:rPr>
            <w:noProof/>
            <w:webHidden/>
          </w:rPr>
        </w:r>
        <w:r>
          <w:rPr>
            <w:noProof/>
            <w:webHidden/>
          </w:rPr>
          <w:fldChar w:fldCharType="separate"/>
        </w:r>
        <w:r>
          <w:rPr>
            <w:noProof/>
            <w:webHidden/>
          </w:rPr>
          <w:t>18</w:t>
        </w:r>
        <w:r>
          <w:rPr>
            <w:noProof/>
            <w:webHidden/>
          </w:rPr>
          <w:fldChar w:fldCharType="end"/>
        </w:r>
      </w:hyperlink>
    </w:p>
    <w:p w14:paraId="3C5DE2CD" w14:textId="5FD62690" w:rsidR="00C628D5" w:rsidRDefault="00C628D5">
      <w:pPr>
        <w:pStyle w:val="TOC3"/>
        <w:tabs>
          <w:tab w:val="right" w:leader="dot" w:pos="9350"/>
        </w:tabs>
        <w:rPr>
          <w:rFonts w:asciiTheme="minorHAnsi" w:eastAsiaTheme="minorEastAsia" w:hAnsiTheme="minorHAnsi"/>
          <w:noProof/>
          <w:sz w:val="22"/>
        </w:rPr>
      </w:pPr>
      <w:hyperlink w:anchor="_Toc115879399" w:history="1">
        <w:r w:rsidRPr="00D572D6">
          <w:rPr>
            <w:rStyle w:val="Hyperlink"/>
            <w:rFonts w:cs="Times New Roman"/>
            <w:noProof/>
          </w:rPr>
          <w:t>4.1.1. Client Acceptance</w:t>
        </w:r>
        <w:r>
          <w:rPr>
            <w:noProof/>
            <w:webHidden/>
          </w:rPr>
          <w:tab/>
        </w:r>
        <w:r>
          <w:rPr>
            <w:noProof/>
            <w:webHidden/>
          </w:rPr>
          <w:fldChar w:fldCharType="begin"/>
        </w:r>
        <w:r>
          <w:rPr>
            <w:noProof/>
            <w:webHidden/>
          </w:rPr>
          <w:instrText xml:space="preserve"> PAGEREF _Toc115879399 \h </w:instrText>
        </w:r>
        <w:r>
          <w:rPr>
            <w:noProof/>
            <w:webHidden/>
          </w:rPr>
        </w:r>
        <w:r>
          <w:rPr>
            <w:noProof/>
            <w:webHidden/>
          </w:rPr>
          <w:fldChar w:fldCharType="separate"/>
        </w:r>
        <w:r>
          <w:rPr>
            <w:noProof/>
            <w:webHidden/>
          </w:rPr>
          <w:t>19</w:t>
        </w:r>
        <w:r>
          <w:rPr>
            <w:noProof/>
            <w:webHidden/>
          </w:rPr>
          <w:fldChar w:fldCharType="end"/>
        </w:r>
      </w:hyperlink>
    </w:p>
    <w:p w14:paraId="78D2AC9C" w14:textId="1E01C28C" w:rsidR="00C628D5" w:rsidRDefault="00C628D5">
      <w:pPr>
        <w:pStyle w:val="TOC2"/>
        <w:tabs>
          <w:tab w:val="right" w:leader="dot" w:pos="9350"/>
        </w:tabs>
        <w:rPr>
          <w:rFonts w:asciiTheme="minorHAnsi" w:eastAsiaTheme="minorEastAsia" w:hAnsiTheme="minorHAnsi"/>
          <w:noProof/>
          <w:sz w:val="22"/>
        </w:rPr>
      </w:pPr>
      <w:hyperlink w:anchor="_Toc115879400" w:history="1">
        <w:r w:rsidRPr="00D572D6">
          <w:rPr>
            <w:rStyle w:val="Hyperlink"/>
            <w:rFonts w:cs="Times New Roman"/>
            <w:noProof/>
          </w:rPr>
          <w:t>4.2. New Account Documentation</w:t>
        </w:r>
        <w:r>
          <w:rPr>
            <w:noProof/>
            <w:webHidden/>
          </w:rPr>
          <w:tab/>
        </w:r>
        <w:r>
          <w:rPr>
            <w:noProof/>
            <w:webHidden/>
          </w:rPr>
          <w:fldChar w:fldCharType="begin"/>
        </w:r>
        <w:r>
          <w:rPr>
            <w:noProof/>
            <w:webHidden/>
          </w:rPr>
          <w:instrText xml:space="preserve"> PAGEREF _Toc115879400 \h </w:instrText>
        </w:r>
        <w:r>
          <w:rPr>
            <w:noProof/>
            <w:webHidden/>
          </w:rPr>
        </w:r>
        <w:r>
          <w:rPr>
            <w:noProof/>
            <w:webHidden/>
          </w:rPr>
          <w:fldChar w:fldCharType="separate"/>
        </w:r>
        <w:r>
          <w:rPr>
            <w:noProof/>
            <w:webHidden/>
          </w:rPr>
          <w:t>19</w:t>
        </w:r>
        <w:r>
          <w:rPr>
            <w:noProof/>
            <w:webHidden/>
          </w:rPr>
          <w:fldChar w:fldCharType="end"/>
        </w:r>
      </w:hyperlink>
    </w:p>
    <w:p w14:paraId="4534CA38" w14:textId="799920AF" w:rsidR="00C628D5" w:rsidRDefault="00C628D5">
      <w:pPr>
        <w:pStyle w:val="TOC3"/>
        <w:tabs>
          <w:tab w:val="right" w:leader="dot" w:pos="9350"/>
        </w:tabs>
        <w:rPr>
          <w:rFonts w:asciiTheme="minorHAnsi" w:eastAsiaTheme="minorEastAsia" w:hAnsiTheme="minorHAnsi"/>
          <w:noProof/>
          <w:sz w:val="22"/>
        </w:rPr>
      </w:pPr>
      <w:hyperlink w:anchor="_Toc115879401" w:history="1">
        <w:r w:rsidRPr="00D572D6">
          <w:rPr>
            <w:rStyle w:val="Hyperlink"/>
            <w:rFonts w:cs="Times New Roman"/>
            <w:noProof/>
          </w:rPr>
          <w:t>4.2.1. Identity Verification</w:t>
        </w:r>
        <w:r>
          <w:rPr>
            <w:noProof/>
            <w:webHidden/>
          </w:rPr>
          <w:tab/>
        </w:r>
        <w:r>
          <w:rPr>
            <w:noProof/>
            <w:webHidden/>
          </w:rPr>
          <w:fldChar w:fldCharType="begin"/>
        </w:r>
        <w:r>
          <w:rPr>
            <w:noProof/>
            <w:webHidden/>
          </w:rPr>
          <w:instrText xml:space="preserve"> PAGEREF _Toc115879401 \h </w:instrText>
        </w:r>
        <w:r>
          <w:rPr>
            <w:noProof/>
            <w:webHidden/>
          </w:rPr>
        </w:r>
        <w:r>
          <w:rPr>
            <w:noProof/>
            <w:webHidden/>
          </w:rPr>
          <w:fldChar w:fldCharType="separate"/>
        </w:r>
        <w:r>
          <w:rPr>
            <w:noProof/>
            <w:webHidden/>
          </w:rPr>
          <w:t>19</w:t>
        </w:r>
        <w:r>
          <w:rPr>
            <w:noProof/>
            <w:webHidden/>
          </w:rPr>
          <w:fldChar w:fldCharType="end"/>
        </w:r>
      </w:hyperlink>
    </w:p>
    <w:p w14:paraId="153E8F67" w14:textId="399B1B8E" w:rsidR="00C628D5" w:rsidRDefault="00C628D5">
      <w:pPr>
        <w:pStyle w:val="TOC4"/>
        <w:tabs>
          <w:tab w:val="right" w:leader="dot" w:pos="9350"/>
        </w:tabs>
        <w:rPr>
          <w:rFonts w:asciiTheme="minorHAnsi" w:hAnsiTheme="minorHAnsi"/>
          <w:noProof/>
          <w:sz w:val="22"/>
        </w:rPr>
      </w:pPr>
      <w:hyperlink w:anchor="_Toc115879402" w:history="1">
        <w:r w:rsidRPr="00D572D6">
          <w:rPr>
            <w:rStyle w:val="Hyperlink"/>
            <w:rFonts w:cs="Times New Roman"/>
            <w:noProof/>
          </w:rPr>
          <w:t>4.2.1.1. Government-Issued Identification</w:t>
        </w:r>
        <w:r>
          <w:rPr>
            <w:noProof/>
            <w:webHidden/>
          </w:rPr>
          <w:tab/>
        </w:r>
        <w:r>
          <w:rPr>
            <w:noProof/>
            <w:webHidden/>
          </w:rPr>
          <w:fldChar w:fldCharType="begin"/>
        </w:r>
        <w:r>
          <w:rPr>
            <w:noProof/>
            <w:webHidden/>
          </w:rPr>
          <w:instrText xml:space="preserve"> PAGEREF _Toc115879402 \h </w:instrText>
        </w:r>
        <w:r>
          <w:rPr>
            <w:noProof/>
            <w:webHidden/>
          </w:rPr>
        </w:r>
        <w:r>
          <w:rPr>
            <w:noProof/>
            <w:webHidden/>
          </w:rPr>
          <w:fldChar w:fldCharType="separate"/>
        </w:r>
        <w:r>
          <w:rPr>
            <w:noProof/>
            <w:webHidden/>
          </w:rPr>
          <w:t>19</w:t>
        </w:r>
        <w:r>
          <w:rPr>
            <w:noProof/>
            <w:webHidden/>
          </w:rPr>
          <w:fldChar w:fldCharType="end"/>
        </w:r>
      </w:hyperlink>
    </w:p>
    <w:p w14:paraId="1C1019B8" w14:textId="28AC65CF" w:rsidR="00C628D5" w:rsidRDefault="00C628D5">
      <w:pPr>
        <w:pStyle w:val="TOC3"/>
        <w:tabs>
          <w:tab w:val="right" w:leader="dot" w:pos="9350"/>
        </w:tabs>
        <w:rPr>
          <w:rFonts w:asciiTheme="minorHAnsi" w:eastAsiaTheme="minorEastAsia" w:hAnsiTheme="minorHAnsi"/>
          <w:noProof/>
          <w:sz w:val="22"/>
        </w:rPr>
      </w:pPr>
      <w:hyperlink w:anchor="_Toc115879403" w:history="1">
        <w:r w:rsidRPr="00D572D6">
          <w:rPr>
            <w:rStyle w:val="Hyperlink"/>
            <w:rFonts w:cs="Times New Roman"/>
            <w:noProof/>
          </w:rPr>
          <w:t>4.2.2. Customer Identification Program</w:t>
        </w:r>
        <w:r>
          <w:rPr>
            <w:noProof/>
            <w:webHidden/>
          </w:rPr>
          <w:tab/>
        </w:r>
        <w:r>
          <w:rPr>
            <w:noProof/>
            <w:webHidden/>
          </w:rPr>
          <w:fldChar w:fldCharType="begin"/>
        </w:r>
        <w:r>
          <w:rPr>
            <w:noProof/>
            <w:webHidden/>
          </w:rPr>
          <w:instrText xml:space="preserve"> PAGEREF _Toc115879403 \h </w:instrText>
        </w:r>
        <w:r>
          <w:rPr>
            <w:noProof/>
            <w:webHidden/>
          </w:rPr>
        </w:r>
        <w:r>
          <w:rPr>
            <w:noProof/>
            <w:webHidden/>
          </w:rPr>
          <w:fldChar w:fldCharType="separate"/>
        </w:r>
        <w:r>
          <w:rPr>
            <w:noProof/>
            <w:webHidden/>
          </w:rPr>
          <w:t>20</w:t>
        </w:r>
        <w:r>
          <w:rPr>
            <w:noProof/>
            <w:webHidden/>
          </w:rPr>
          <w:fldChar w:fldCharType="end"/>
        </w:r>
      </w:hyperlink>
    </w:p>
    <w:p w14:paraId="30B75D45" w14:textId="59E9CB78" w:rsidR="00C628D5" w:rsidRDefault="00C628D5">
      <w:pPr>
        <w:pStyle w:val="TOC3"/>
        <w:tabs>
          <w:tab w:val="right" w:leader="dot" w:pos="9350"/>
        </w:tabs>
        <w:rPr>
          <w:rFonts w:asciiTheme="minorHAnsi" w:eastAsiaTheme="minorEastAsia" w:hAnsiTheme="minorHAnsi"/>
          <w:noProof/>
          <w:sz w:val="22"/>
        </w:rPr>
      </w:pPr>
      <w:hyperlink w:anchor="_Toc115879404" w:history="1">
        <w:r w:rsidRPr="00D572D6">
          <w:rPr>
            <w:rStyle w:val="Hyperlink"/>
            <w:rFonts w:cs="Times New Roman"/>
            <w:noProof/>
          </w:rPr>
          <w:t>4.2.3. Accounts Requiring Additional Review</w:t>
        </w:r>
        <w:r>
          <w:rPr>
            <w:noProof/>
            <w:webHidden/>
          </w:rPr>
          <w:tab/>
        </w:r>
        <w:r>
          <w:rPr>
            <w:noProof/>
            <w:webHidden/>
          </w:rPr>
          <w:fldChar w:fldCharType="begin"/>
        </w:r>
        <w:r>
          <w:rPr>
            <w:noProof/>
            <w:webHidden/>
          </w:rPr>
          <w:instrText xml:space="preserve"> PAGEREF _Toc115879404 \h </w:instrText>
        </w:r>
        <w:r>
          <w:rPr>
            <w:noProof/>
            <w:webHidden/>
          </w:rPr>
        </w:r>
        <w:r>
          <w:rPr>
            <w:noProof/>
            <w:webHidden/>
          </w:rPr>
          <w:fldChar w:fldCharType="separate"/>
        </w:r>
        <w:r>
          <w:rPr>
            <w:noProof/>
            <w:webHidden/>
          </w:rPr>
          <w:t>20</w:t>
        </w:r>
        <w:r>
          <w:rPr>
            <w:noProof/>
            <w:webHidden/>
          </w:rPr>
          <w:fldChar w:fldCharType="end"/>
        </w:r>
      </w:hyperlink>
    </w:p>
    <w:p w14:paraId="0581E71A" w14:textId="26B68002" w:rsidR="00C628D5" w:rsidRDefault="00C628D5">
      <w:pPr>
        <w:pStyle w:val="TOC3"/>
        <w:tabs>
          <w:tab w:val="right" w:leader="dot" w:pos="9350"/>
        </w:tabs>
        <w:rPr>
          <w:rFonts w:asciiTheme="minorHAnsi" w:eastAsiaTheme="minorEastAsia" w:hAnsiTheme="minorHAnsi"/>
          <w:noProof/>
          <w:sz w:val="22"/>
        </w:rPr>
      </w:pPr>
      <w:hyperlink w:anchor="_Toc115879405" w:history="1">
        <w:r w:rsidRPr="00D572D6">
          <w:rPr>
            <w:rStyle w:val="Hyperlink"/>
            <w:rFonts w:cs="Times New Roman"/>
            <w:noProof/>
          </w:rPr>
          <w:t>4.2.4. Maintaining Current Account Information</w:t>
        </w:r>
        <w:r>
          <w:rPr>
            <w:noProof/>
            <w:webHidden/>
          </w:rPr>
          <w:tab/>
        </w:r>
        <w:r>
          <w:rPr>
            <w:noProof/>
            <w:webHidden/>
          </w:rPr>
          <w:fldChar w:fldCharType="begin"/>
        </w:r>
        <w:r>
          <w:rPr>
            <w:noProof/>
            <w:webHidden/>
          </w:rPr>
          <w:instrText xml:space="preserve"> PAGEREF _Toc115879405 \h </w:instrText>
        </w:r>
        <w:r>
          <w:rPr>
            <w:noProof/>
            <w:webHidden/>
          </w:rPr>
        </w:r>
        <w:r>
          <w:rPr>
            <w:noProof/>
            <w:webHidden/>
          </w:rPr>
          <w:fldChar w:fldCharType="separate"/>
        </w:r>
        <w:r>
          <w:rPr>
            <w:noProof/>
            <w:webHidden/>
          </w:rPr>
          <w:t>21</w:t>
        </w:r>
        <w:r>
          <w:rPr>
            <w:noProof/>
            <w:webHidden/>
          </w:rPr>
          <w:fldChar w:fldCharType="end"/>
        </w:r>
      </w:hyperlink>
    </w:p>
    <w:p w14:paraId="638B8B69" w14:textId="22B9DCFC" w:rsidR="00C628D5" w:rsidRDefault="00C628D5">
      <w:pPr>
        <w:pStyle w:val="TOC2"/>
        <w:tabs>
          <w:tab w:val="right" w:leader="dot" w:pos="9350"/>
        </w:tabs>
        <w:rPr>
          <w:rFonts w:asciiTheme="minorHAnsi" w:eastAsiaTheme="minorEastAsia" w:hAnsiTheme="minorHAnsi"/>
          <w:noProof/>
          <w:sz w:val="22"/>
        </w:rPr>
      </w:pPr>
      <w:hyperlink w:anchor="_Toc115879406" w:history="1">
        <w:r w:rsidRPr="00D572D6">
          <w:rPr>
            <w:rStyle w:val="Hyperlink"/>
            <w:rFonts w:cs="Times New Roman"/>
            <w:noProof/>
          </w:rPr>
          <w:t>4.3. Account Profile Information</w:t>
        </w:r>
        <w:r>
          <w:rPr>
            <w:noProof/>
            <w:webHidden/>
          </w:rPr>
          <w:tab/>
        </w:r>
        <w:r>
          <w:rPr>
            <w:noProof/>
            <w:webHidden/>
          </w:rPr>
          <w:fldChar w:fldCharType="begin"/>
        </w:r>
        <w:r>
          <w:rPr>
            <w:noProof/>
            <w:webHidden/>
          </w:rPr>
          <w:instrText xml:space="preserve"> PAGEREF _Toc115879406 \h </w:instrText>
        </w:r>
        <w:r>
          <w:rPr>
            <w:noProof/>
            <w:webHidden/>
          </w:rPr>
        </w:r>
        <w:r>
          <w:rPr>
            <w:noProof/>
            <w:webHidden/>
          </w:rPr>
          <w:fldChar w:fldCharType="separate"/>
        </w:r>
        <w:r>
          <w:rPr>
            <w:noProof/>
            <w:webHidden/>
          </w:rPr>
          <w:t>21</w:t>
        </w:r>
        <w:r>
          <w:rPr>
            <w:noProof/>
            <w:webHidden/>
          </w:rPr>
          <w:fldChar w:fldCharType="end"/>
        </w:r>
      </w:hyperlink>
    </w:p>
    <w:p w14:paraId="7B703978" w14:textId="0B966876" w:rsidR="00C628D5" w:rsidRDefault="00C628D5">
      <w:pPr>
        <w:pStyle w:val="TOC3"/>
        <w:tabs>
          <w:tab w:val="right" w:leader="dot" w:pos="9350"/>
        </w:tabs>
        <w:rPr>
          <w:rFonts w:asciiTheme="minorHAnsi" w:eastAsiaTheme="minorEastAsia" w:hAnsiTheme="minorHAnsi"/>
          <w:noProof/>
          <w:sz w:val="22"/>
        </w:rPr>
      </w:pPr>
      <w:hyperlink w:anchor="_Toc115879407" w:history="1">
        <w:r w:rsidRPr="00D572D6">
          <w:rPr>
            <w:rStyle w:val="Hyperlink"/>
            <w:rFonts w:cs="Times New Roman"/>
            <w:noProof/>
          </w:rPr>
          <w:t>4.3.1. Name</w:t>
        </w:r>
        <w:r>
          <w:rPr>
            <w:noProof/>
            <w:webHidden/>
          </w:rPr>
          <w:tab/>
        </w:r>
        <w:r>
          <w:rPr>
            <w:noProof/>
            <w:webHidden/>
          </w:rPr>
          <w:fldChar w:fldCharType="begin"/>
        </w:r>
        <w:r>
          <w:rPr>
            <w:noProof/>
            <w:webHidden/>
          </w:rPr>
          <w:instrText xml:space="preserve"> PAGEREF _Toc115879407 \h </w:instrText>
        </w:r>
        <w:r>
          <w:rPr>
            <w:noProof/>
            <w:webHidden/>
          </w:rPr>
        </w:r>
        <w:r>
          <w:rPr>
            <w:noProof/>
            <w:webHidden/>
          </w:rPr>
          <w:fldChar w:fldCharType="separate"/>
        </w:r>
        <w:r>
          <w:rPr>
            <w:noProof/>
            <w:webHidden/>
          </w:rPr>
          <w:t>21</w:t>
        </w:r>
        <w:r>
          <w:rPr>
            <w:noProof/>
            <w:webHidden/>
          </w:rPr>
          <w:fldChar w:fldCharType="end"/>
        </w:r>
      </w:hyperlink>
    </w:p>
    <w:p w14:paraId="1B59BA3D" w14:textId="458B5DB8" w:rsidR="00C628D5" w:rsidRDefault="00C628D5">
      <w:pPr>
        <w:pStyle w:val="TOC3"/>
        <w:tabs>
          <w:tab w:val="right" w:leader="dot" w:pos="9350"/>
        </w:tabs>
        <w:rPr>
          <w:rFonts w:asciiTheme="minorHAnsi" w:eastAsiaTheme="minorEastAsia" w:hAnsiTheme="minorHAnsi"/>
          <w:noProof/>
          <w:sz w:val="22"/>
        </w:rPr>
      </w:pPr>
      <w:hyperlink w:anchor="_Toc115879408" w:history="1">
        <w:r w:rsidRPr="00D572D6">
          <w:rPr>
            <w:rStyle w:val="Hyperlink"/>
            <w:rFonts w:cs="Times New Roman"/>
            <w:noProof/>
          </w:rPr>
          <w:t>4.3.2. Address</w:t>
        </w:r>
        <w:r>
          <w:rPr>
            <w:noProof/>
            <w:webHidden/>
          </w:rPr>
          <w:tab/>
        </w:r>
        <w:r>
          <w:rPr>
            <w:noProof/>
            <w:webHidden/>
          </w:rPr>
          <w:fldChar w:fldCharType="begin"/>
        </w:r>
        <w:r>
          <w:rPr>
            <w:noProof/>
            <w:webHidden/>
          </w:rPr>
          <w:instrText xml:space="preserve"> PAGEREF _Toc115879408 \h </w:instrText>
        </w:r>
        <w:r>
          <w:rPr>
            <w:noProof/>
            <w:webHidden/>
          </w:rPr>
        </w:r>
        <w:r>
          <w:rPr>
            <w:noProof/>
            <w:webHidden/>
          </w:rPr>
          <w:fldChar w:fldCharType="separate"/>
        </w:r>
        <w:r>
          <w:rPr>
            <w:noProof/>
            <w:webHidden/>
          </w:rPr>
          <w:t>21</w:t>
        </w:r>
        <w:r>
          <w:rPr>
            <w:noProof/>
            <w:webHidden/>
          </w:rPr>
          <w:fldChar w:fldCharType="end"/>
        </w:r>
      </w:hyperlink>
    </w:p>
    <w:p w14:paraId="5C4A838F" w14:textId="206CFA3D" w:rsidR="00C628D5" w:rsidRDefault="00C628D5">
      <w:pPr>
        <w:pStyle w:val="TOC3"/>
        <w:tabs>
          <w:tab w:val="right" w:leader="dot" w:pos="9350"/>
        </w:tabs>
        <w:rPr>
          <w:rFonts w:asciiTheme="minorHAnsi" w:eastAsiaTheme="minorEastAsia" w:hAnsiTheme="minorHAnsi"/>
          <w:noProof/>
          <w:sz w:val="22"/>
        </w:rPr>
      </w:pPr>
      <w:hyperlink w:anchor="_Toc115879409" w:history="1">
        <w:r w:rsidRPr="00D572D6">
          <w:rPr>
            <w:rStyle w:val="Hyperlink"/>
            <w:rFonts w:cs="Times New Roman"/>
            <w:noProof/>
          </w:rPr>
          <w:t>4.3.3. Social Security or Tax ID Number</w:t>
        </w:r>
        <w:r>
          <w:rPr>
            <w:noProof/>
            <w:webHidden/>
          </w:rPr>
          <w:tab/>
        </w:r>
        <w:r>
          <w:rPr>
            <w:noProof/>
            <w:webHidden/>
          </w:rPr>
          <w:fldChar w:fldCharType="begin"/>
        </w:r>
        <w:r>
          <w:rPr>
            <w:noProof/>
            <w:webHidden/>
          </w:rPr>
          <w:instrText xml:space="preserve"> PAGEREF _Toc115879409 \h </w:instrText>
        </w:r>
        <w:r>
          <w:rPr>
            <w:noProof/>
            <w:webHidden/>
          </w:rPr>
        </w:r>
        <w:r>
          <w:rPr>
            <w:noProof/>
            <w:webHidden/>
          </w:rPr>
          <w:fldChar w:fldCharType="separate"/>
        </w:r>
        <w:r>
          <w:rPr>
            <w:noProof/>
            <w:webHidden/>
          </w:rPr>
          <w:t>22</w:t>
        </w:r>
        <w:r>
          <w:rPr>
            <w:noProof/>
            <w:webHidden/>
          </w:rPr>
          <w:fldChar w:fldCharType="end"/>
        </w:r>
      </w:hyperlink>
    </w:p>
    <w:p w14:paraId="31A5F724" w14:textId="283B8AA7" w:rsidR="00C628D5" w:rsidRDefault="00C628D5">
      <w:pPr>
        <w:pStyle w:val="TOC3"/>
        <w:tabs>
          <w:tab w:val="right" w:leader="dot" w:pos="9350"/>
        </w:tabs>
        <w:rPr>
          <w:rFonts w:asciiTheme="minorHAnsi" w:eastAsiaTheme="minorEastAsia" w:hAnsiTheme="minorHAnsi"/>
          <w:noProof/>
          <w:sz w:val="22"/>
        </w:rPr>
      </w:pPr>
      <w:hyperlink w:anchor="_Toc115879410" w:history="1">
        <w:r w:rsidRPr="00D572D6">
          <w:rPr>
            <w:rStyle w:val="Hyperlink"/>
            <w:rFonts w:cs="Times New Roman"/>
            <w:noProof/>
          </w:rPr>
          <w:t>4.3.4. Date of Birth</w:t>
        </w:r>
        <w:r>
          <w:rPr>
            <w:noProof/>
            <w:webHidden/>
          </w:rPr>
          <w:tab/>
        </w:r>
        <w:r>
          <w:rPr>
            <w:noProof/>
            <w:webHidden/>
          </w:rPr>
          <w:fldChar w:fldCharType="begin"/>
        </w:r>
        <w:r>
          <w:rPr>
            <w:noProof/>
            <w:webHidden/>
          </w:rPr>
          <w:instrText xml:space="preserve"> PAGEREF _Toc115879410 \h </w:instrText>
        </w:r>
        <w:r>
          <w:rPr>
            <w:noProof/>
            <w:webHidden/>
          </w:rPr>
        </w:r>
        <w:r>
          <w:rPr>
            <w:noProof/>
            <w:webHidden/>
          </w:rPr>
          <w:fldChar w:fldCharType="separate"/>
        </w:r>
        <w:r>
          <w:rPr>
            <w:noProof/>
            <w:webHidden/>
          </w:rPr>
          <w:t>22</w:t>
        </w:r>
        <w:r>
          <w:rPr>
            <w:noProof/>
            <w:webHidden/>
          </w:rPr>
          <w:fldChar w:fldCharType="end"/>
        </w:r>
      </w:hyperlink>
    </w:p>
    <w:p w14:paraId="4706F306" w14:textId="064E76BF" w:rsidR="00C628D5" w:rsidRDefault="00C628D5">
      <w:pPr>
        <w:pStyle w:val="TOC3"/>
        <w:tabs>
          <w:tab w:val="right" w:leader="dot" w:pos="9350"/>
        </w:tabs>
        <w:rPr>
          <w:rFonts w:asciiTheme="minorHAnsi" w:eastAsiaTheme="minorEastAsia" w:hAnsiTheme="minorHAnsi"/>
          <w:noProof/>
          <w:sz w:val="22"/>
        </w:rPr>
      </w:pPr>
      <w:hyperlink w:anchor="_Toc115879411" w:history="1">
        <w:r w:rsidRPr="00D572D6">
          <w:rPr>
            <w:rStyle w:val="Hyperlink"/>
            <w:rFonts w:cs="Times New Roman"/>
            <w:noProof/>
          </w:rPr>
          <w:t>4.3.5. Non-Resident Alien/Country of Citizenship</w:t>
        </w:r>
        <w:r>
          <w:rPr>
            <w:noProof/>
            <w:webHidden/>
          </w:rPr>
          <w:tab/>
        </w:r>
        <w:r>
          <w:rPr>
            <w:noProof/>
            <w:webHidden/>
          </w:rPr>
          <w:fldChar w:fldCharType="begin"/>
        </w:r>
        <w:r>
          <w:rPr>
            <w:noProof/>
            <w:webHidden/>
          </w:rPr>
          <w:instrText xml:space="preserve"> PAGEREF _Toc115879411 \h </w:instrText>
        </w:r>
        <w:r>
          <w:rPr>
            <w:noProof/>
            <w:webHidden/>
          </w:rPr>
        </w:r>
        <w:r>
          <w:rPr>
            <w:noProof/>
            <w:webHidden/>
          </w:rPr>
          <w:fldChar w:fldCharType="separate"/>
        </w:r>
        <w:r>
          <w:rPr>
            <w:noProof/>
            <w:webHidden/>
          </w:rPr>
          <w:t>22</w:t>
        </w:r>
        <w:r>
          <w:rPr>
            <w:noProof/>
            <w:webHidden/>
          </w:rPr>
          <w:fldChar w:fldCharType="end"/>
        </w:r>
      </w:hyperlink>
    </w:p>
    <w:p w14:paraId="70A609F0" w14:textId="5E59F8FD" w:rsidR="00C628D5" w:rsidRDefault="00C628D5">
      <w:pPr>
        <w:pStyle w:val="TOC4"/>
        <w:tabs>
          <w:tab w:val="right" w:leader="dot" w:pos="9350"/>
        </w:tabs>
        <w:rPr>
          <w:rFonts w:asciiTheme="minorHAnsi" w:hAnsiTheme="minorHAnsi"/>
          <w:noProof/>
          <w:sz w:val="22"/>
        </w:rPr>
      </w:pPr>
      <w:hyperlink w:anchor="_Toc115879412" w:history="1">
        <w:r w:rsidRPr="00D572D6">
          <w:rPr>
            <w:rStyle w:val="Hyperlink"/>
            <w:rFonts w:cs="Times New Roman"/>
            <w:noProof/>
          </w:rPr>
          <w:t>4.3.5.1. OFAC-Sanctioned Countries</w:t>
        </w:r>
        <w:r>
          <w:rPr>
            <w:noProof/>
            <w:webHidden/>
          </w:rPr>
          <w:tab/>
        </w:r>
        <w:r>
          <w:rPr>
            <w:noProof/>
            <w:webHidden/>
          </w:rPr>
          <w:fldChar w:fldCharType="begin"/>
        </w:r>
        <w:r>
          <w:rPr>
            <w:noProof/>
            <w:webHidden/>
          </w:rPr>
          <w:instrText xml:space="preserve"> PAGEREF _Toc115879412 \h </w:instrText>
        </w:r>
        <w:r>
          <w:rPr>
            <w:noProof/>
            <w:webHidden/>
          </w:rPr>
        </w:r>
        <w:r>
          <w:rPr>
            <w:noProof/>
            <w:webHidden/>
          </w:rPr>
          <w:fldChar w:fldCharType="separate"/>
        </w:r>
        <w:r>
          <w:rPr>
            <w:noProof/>
            <w:webHidden/>
          </w:rPr>
          <w:t>22</w:t>
        </w:r>
        <w:r>
          <w:rPr>
            <w:noProof/>
            <w:webHidden/>
          </w:rPr>
          <w:fldChar w:fldCharType="end"/>
        </w:r>
      </w:hyperlink>
    </w:p>
    <w:p w14:paraId="2CD83772" w14:textId="5FEC3B7F" w:rsidR="00C628D5" w:rsidRDefault="00C628D5">
      <w:pPr>
        <w:pStyle w:val="TOC3"/>
        <w:tabs>
          <w:tab w:val="right" w:leader="dot" w:pos="9350"/>
        </w:tabs>
        <w:rPr>
          <w:rFonts w:asciiTheme="minorHAnsi" w:eastAsiaTheme="minorEastAsia" w:hAnsiTheme="minorHAnsi"/>
          <w:noProof/>
          <w:sz w:val="22"/>
        </w:rPr>
      </w:pPr>
      <w:hyperlink w:anchor="_Toc115879413" w:history="1">
        <w:r w:rsidRPr="00D572D6">
          <w:rPr>
            <w:rStyle w:val="Hyperlink"/>
            <w:rFonts w:cs="Times New Roman"/>
            <w:noProof/>
          </w:rPr>
          <w:t>4.3.6. Financial Information</w:t>
        </w:r>
        <w:r>
          <w:rPr>
            <w:noProof/>
            <w:webHidden/>
          </w:rPr>
          <w:tab/>
        </w:r>
        <w:r>
          <w:rPr>
            <w:noProof/>
            <w:webHidden/>
          </w:rPr>
          <w:fldChar w:fldCharType="begin"/>
        </w:r>
        <w:r>
          <w:rPr>
            <w:noProof/>
            <w:webHidden/>
          </w:rPr>
          <w:instrText xml:space="preserve"> PAGEREF _Toc115879413 \h </w:instrText>
        </w:r>
        <w:r>
          <w:rPr>
            <w:noProof/>
            <w:webHidden/>
          </w:rPr>
        </w:r>
        <w:r>
          <w:rPr>
            <w:noProof/>
            <w:webHidden/>
          </w:rPr>
          <w:fldChar w:fldCharType="separate"/>
        </w:r>
        <w:r>
          <w:rPr>
            <w:noProof/>
            <w:webHidden/>
          </w:rPr>
          <w:t>22</w:t>
        </w:r>
        <w:r>
          <w:rPr>
            <w:noProof/>
            <w:webHidden/>
          </w:rPr>
          <w:fldChar w:fldCharType="end"/>
        </w:r>
      </w:hyperlink>
    </w:p>
    <w:p w14:paraId="7DD3E29B" w14:textId="5475F4F0" w:rsidR="00C628D5" w:rsidRDefault="00C628D5">
      <w:pPr>
        <w:pStyle w:val="TOC3"/>
        <w:tabs>
          <w:tab w:val="right" w:leader="dot" w:pos="9350"/>
        </w:tabs>
        <w:rPr>
          <w:rFonts w:asciiTheme="minorHAnsi" w:eastAsiaTheme="minorEastAsia" w:hAnsiTheme="minorHAnsi"/>
          <w:noProof/>
          <w:sz w:val="22"/>
        </w:rPr>
      </w:pPr>
      <w:hyperlink w:anchor="_Toc115879414" w:history="1">
        <w:r w:rsidRPr="00D572D6">
          <w:rPr>
            <w:rStyle w:val="Hyperlink"/>
            <w:rFonts w:cs="Times New Roman"/>
            <w:noProof/>
          </w:rPr>
          <w:t>4.3.7. Net Worth and Liquid Net Worth</w:t>
        </w:r>
        <w:r>
          <w:rPr>
            <w:noProof/>
            <w:webHidden/>
          </w:rPr>
          <w:tab/>
        </w:r>
        <w:r>
          <w:rPr>
            <w:noProof/>
            <w:webHidden/>
          </w:rPr>
          <w:fldChar w:fldCharType="begin"/>
        </w:r>
        <w:r>
          <w:rPr>
            <w:noProof/>
            <w:webHidden/>
          </w:rPr>
          <w:instrText xml:space="preserve"> PAGEREF _Toc115879414 \h </w:instrText>
        </w:r>
        <w:r>
          <w:rPr>
            <w:noProof/>
            <w:webHidden/>
          </w:rPr>
        </w:r>
        <w:r>
          <w:rPr>
            <w:noProof/>
            <w:webHidden/>
          </w:rPr>
          <w:fldChar w:fldCharType="separate"/>
        </w:r>
        <w:r>
          <w:rPr>
            <w:noProof/>
            <w:webHidden/>
          </w:rPr>
          <w:t>23</w:t>
        </w:r>
        <w:r>
          <w:rPr>
            <w:noProof/>
            <w:webHidden/>
          </w:rPr>
          <w:fldChar w:fldCharType="end"/>
        </w:r>
      </w:hyperlink>
    </w:p>
    <w:p w14:paraId="44A95E7A" w14:textId="1A00C299" w:rsidR="00C628D5" w:rsidRDefault="00C628D5">
      <w:pPr>
        <w:pStyle w:val="TOC3"/>
        <w:tabs>
          <w:tab w:val="right" w:leader="dot" w:pos="9350"/>
        </w:tabs>
        <w:rPr>
          <w:rFonts w:asciiTheme="minorHAnsi" w:eastAsiaTheme="minorEastAsia" w:hAnsiTheme="minorHAnsi"/>
          <w:noProof/>
          <w:sz w:val="22"/>
        </w:rPr>
      </w:pPr>
      <w:hyperlink w:anchor="_Toc115879415" w:history="1">
        <w:r w:rsidRPr="00D572D6">
          <w:rPr>
            <w:rStyle w:val="Hyperlink"/>
            <w:rFonts w:cs="Times New Roman"/>
            <w:noProof/>
          </w:rPr>
          <w:t>4.3.8. Source of Wealth / Funds</w:t>
        </w:r>
        <w:r>
          <w:rPr>
            <w:noProof/>
            <w:webHidden/>
          </w:rPr>
          <w:tab/>
        </w:r>
        <w:r>
          <w:rPr>
            <w:noProof/>
            <w:webHidden/>
          </w:rPr>
          <w:fldChar w:fldCharType="begin"/>
        </w:r>
        <w:r>
          <w:rPr>
            <w:noProof/>
            <w:webHidden/>
          </w:rPr>
          <w:instrText xml:space="preserve"> PAGEREF _Toc115879415 \h </w:instrText>
        </w:r>
        <w:r>
          <w:rPr>
            <w:noProof/>
            <w:webHidden/>
          </w:rPr>
        </w:r>
        <w:r>
          <w:rPr>
            <w:noProof/>
            <w:webHidden/>
          </w:rPr>
          <w:fldChar w:fldCharType="separate"/>
        </w:r>
        <w:r>
          <w:rPr>
            <w:noProof/>
            <w:webHidden/>
          </w:rPr>
          <w:t>23</w:t>
        </w:r>
        <w:r>
          <w:rPr>
            <w:noProof/>
            <w:webHidden/>
          </w:rPr>
          <w:fldChar w:fldCharType="end"/>
        </w:r>
      </w:hyperlink>
    </w:p>
    <w:p w14:paraId="309A4610" w14:textId="16D3C4B9" w:rsidR="00C628D5" w:rsidRDefault="00C628D5">
      <w:pPr>
        <w:pStyle w:val="TOC3"/>
        <w:tabs>
          <w:tab w:val="right" w:leader="dot" w:pos="9350"/>
        </w:tabs>
        <w:rPr>
          <w:rFonts w:asciiTheme="minorHAnsi" w:eastAsiaTheme="minorEastAsia" w:hAnsiTheme="minorHAnsi"/>
          <w:noProof/>
          <w:sz w:val="22"/>
        </w:rPr>
      </w:pPr>
      <w:hyperlink w:anchor="_Toc115879416" w:history="1">
        <w:r w:rsidRPr="00D572D6">
          <w:rPr>
            <w:rStyle w:val="Hyperlink"/>
            <w:rFonts w:cs="Times New Roman"/>
            <w:noProof/>
          </w:rPr>
          <w:t>4.3.9. Other Assets</w:t>
        </w:r>
        <w:r>
          <w:rPr>
            <w:noProof/>
            <w:webHidden/>
          </w:rPr>
          <w:tab/>
        </w:r>
        <w:r>
          <w:rPr>
            <w:noProof/>
            <w:webHidden/>
          </w:rPr>
          <w:fldChar w:fldCharType="begin"/>
        </w:r>
        <w:r>
          <w:rPr>
            <w:noProof/>
            <w:webHidden/>
          </w:rPr>
          <w:instrText xml:space="preserve"> PAGEREF _Toc115879416 \h </w:instrText>
        </w:r>
        <w:r>
          <w:rPr>
            <w:noProof/>
            <w:webHidden/>
          </w:rPr>
        </w:r>
        <w:r>
          <w:rPr>
            <w:noProof/>
            <w:webHidden/>
          </w:rPr>
          <w:fldChar w:fldCharType="separate"/>
        </w:r>
        <w:r>
          <w:rPr>
            <w:noProof/>
            <w:webHidden/>
          </w:rPr>
          <w:t>23</w:t>
        </w:r>
        <w:r>
          <w:rPr>
            <w:noProof/>
            <w:webHidden/>
          </w:rPr>
          <w:fldChar w:fldCharType="end"/>
        </w:r>
      </w:hyperlink>
    </w:p>
    <w:p w14:paraId="297EA230" w14:textId="6F53DAA1" w:rsidR="00C628D5" w:rsidRDefault="00C628D5">
      <w:pPr>
        <w:pStyle w:val="TOC3"/>
        <w:tabs>
          <w:tab w:val="right" w:leader="dot" w:pos="9350"/>
        </w:tabs>
        <w:rPr>
          <w:rFonts w:asciiTheme="minorHAnsi" w:eastAsiaTheme="minorEastAsia" w:hAnsiTheme="minorHAnsi"/>
          <w:noProof/>
          <w:sz w:val="22"/>
        </w:rPr>
      </w:pPr>
      <w:hyperlink w:anchor="_Toc115879417" w:history="1">
        <w:r w:rsidRPr="00D572D6">
          <w:rPr>
            <w:rStyle w:val="Hyperlink"/>
            <w:rFonts w:cs="Times New Roman"/>
            <w:noProof/>
          </w:rPr>
          <w:t>4.3.10. Liquidity Needs</w:t>
        </w:r>
        <w:r>
          <w:rPr>
            <w:noProof/>
            <w:webHidden/>
          </w:rPr>
          <w:tab/>
        </w:r>
        <w:r>
          <w:rPr>
            <w:noProof/>
            <w:webHidden/>
          </w:rPr>
          <w:fldChar w:fldCharType="begin"/>
        </w:r>
        <w:r>
          <w:rPr>
            <w:noProof/>
            <w:webHidden/>
          </w:rPr>
          <w:instrText xml:space="preserve"> PAGEREF _Toc115879417 \h </w:instrText>
        </w:r>
        <w:r>
          <w:rPr>
            <w:noProof/>
            <w:webHidden/>
          </w:rPr>
        </w:r>
        <w:r>
          <w:rPr>
            <w:noProof/>
            <w:webHidden/>
          </w:rPr>
          <w:fldChar w:fldCharType="separate"/>
        </w:r>
        <w:r>
          <w:rPr>
            <w:noProof/>
            <w:webHidden/>
          </w:rPr>
          <w:t>23</w:t>
        </w:r>
        <w:r>
          <w:rPr>
            <w:noProof/>
            <w:webHidden/>
          </w:rPr>
          <w:fldChar w:fldCharType="end"/>
        </w:r>
      </w:hyperlink>
    </w:p>
    <w:p w14:paraId="7A20E520" w14:textId="48407D08" w:rsidR="00C628D5" w:rsidRDefault="00C628D5">
      <w:pPr>
        <w:pStyle w:val="TOC3"/>
        <w:tabs>
          <w:tab w:val="right" w:leader="dot" w:pos="9350"/>
        </w:tabs>
        <w:rPr>
          <w:rFonts w:asciiTheme="minorHAnsi" w:eastAsiaTheme="minorEastAsia" w:hAnsiTheme="minorHAnsi"/>
          <w:noProof/>
          <w:sz w:val="22"/>
        </w:rPr>
      </w:pPr>
      <w:hyperlink w:anchor="_Toc115879418" w:history="1">
        <w:r w:rsidRPr="00D572D6">
          <w:rPr>
            <w:rStyle w:val="Hyperlink"/>
            <w:rFonts w:cs="Times New Roman"/>
            <w:noProof/>
          </w:rPr>
          <w:t>4.3.11. Investment Strategy/Technique</w:t>
        </w:r>
        <w:r>
          <w:rPr>
            <w:noProof/>
            <w:webHidden/>
          </w:rPr>
          <w:tab/>
        </w:r>
        <w:r>
          <w:rPr>
            <w:noProof/>
            <w:webHidden/>
          </w:rPr>
          <w:fldChar w:fldCharType="begin"/>
        </w:r>
        <w:r>
          <w:rPr>
            <w:noProof/>
            <w:webHidden/>
          </w:rPr>
          <w:instrText xml:space="preserve"> PAGEREF _Toc115879418 \h </w:instrText>
        </w:r>
        <w:r>
          <w:rPr>
            <w:noProof/>
            <w:webHidden/>
          </w:rPr>
        </w:r>
        <w:r>
          <w:rPr>
            <w:noProof/>
            <w:webHidden/>
          </w:rPr>
          <w:fldChar w:fldCharType="separate"/>
        </w:r>
        <w:r>
          <w:rPr>
            <w:noProof/>
            <w:webHidden/>
          </w:rPr>
          <w:t>24</w:t>
        </w:r>
        <w:r>
          <w:rPr>
            <w:noProof/>
            <w:webHidden/>
          </w:rPr>
          <w:fldChar w:fldCharType="end"/>
        </w:r>
      </w:hyperlink>
    </w:p>
    <w:p w14:paraId="5B02E6B9" w14:textId="34341B85" w:rsidR="00C628D5" w:rsidRDefault="00C628D5">
      <w:pPr>
        <w:pStyle w:val="TOC3"/>
        <w:tabs>
          <w:tab w:val="right" w:leader="dot" w:pos="9350"/>
        </w:tabs>
        <w:rPr>
          <w:rFonts w:asciiTheme="minorHAnsi" w:eastAsiaTheme="minorEastAsia" w:hAnsiTheme="minorHAnsi"/>
          <w:noProof/>
          <w:sz w:val="22"/>
        </w:rPr>
      </w:pPr>
      <w:hyperlink w:anchor="_Toc115879419" w:history="1">
        <w:r w:rsidRPr="00D572D6">
          <w:rPr>
            <w:rStyle w:val="Hyperlink"/>
            <w:rFonts w:cs="Times New Roman"/>
            <w:noProof/>
          </w:rPr>
          <w:t>4.3.12. Time Horizon</w:t>
        </w:r>
        <w:r>
          <w:rPr>
            <w:noProof/>
            <w:webHidden/>
          </w:rPr>
          <w:tab/>
        </w:r>
        <w:r>
          <w:rPr>
            <w:noProof/>
            <w:webHidden/>
          </w:rPr>
          <w:fldChar w:fldCharType="begin"/>
        </w:r>
        <w:r>
          <w:rPr>
            <w:noProof/>
            <w:webHidden/>
          </w:rPr>
          <w:instrText xml:space="preserve"> PAGEREF _Toc115879419 \h </w:instrText>
        </w:r>
        <w:r>
          <w:rPr>
            <w:noProof/>
            <w:webHidden/>
          </w:rPr>
        </w:r>
        <w:r>
          <w:rPr>
            <w:noProof/>
            <w:webHidden/>
          </w:rPr>
          <w:fldChar w:fldCharType="separate"/>
        </w:r>
        <w:r>
          <w:rPr>
            <w:noProof/>
            <w:webHidden/>
          </w:rPr>
          <w:t>24</w:t>
        </w:r>
        <w:r>
          <w:rPr>
            <w:noProof/>
            <w:webHidden/>
          </w:rPr>
          <w:fldChar w:fldCharType="end"/>
        </w:r>
      </w:hyperlink>
    </w:p>
    <w:p w14:paraId="195A28D7" w14:textId="1CBC47C9" w:rsidR="00C628D5" w:rsidRDefault="00C628D5">
      <w:pPr>
        <w:pStyle w:val="TOC3"/>
        <w:tabs>
          <w:tab w:val="right" w:leader="dot" w:pos="9350"/>
        </w:tabs>
        <w:rPr>
          <w:rFonts w:asciiTheme="minorHAnsi" w:eastAsiaTheme="minorEastAsia" w:hAnsiTheme="minorHAnsi"/>
          <w:noProof/>
          <w:sz w:val="22"/>
        </w:rPr>
      </w:pPr>
      <w:hyperlink w:anchor="_Toc115879420" w:history="1">
        <w:r w:rsidRPr="00D572D6">
          <w:rPr>
            <w:rStyle w:val="Hyperlink"/>
            <w:rFonts w:cs="Times New Roman"/>
            <w:noProof/>
          </w:rPr>
          <w:t>4.3.13. Employee Stockholder</w:t>
        </w:r>
        <w:r>
          <w:rPr>
            <w:noProof/>
            <w:webHidden/>
          </w:rPr>
          <w:tab/>
        </w:r>
        <w:r>
          <w:rPr>
            <w:noProof/>
            <w:webHidden/>
          </w:rPr>
          <w:fldChar w:fldCharType="begin"/>
        </w:r>
        <w:r>
          <w:rPr>
            <w:noProof/>
            <w:webHidden/>
          </w:rPr>
          <w:instrText xml:space="preserve"> PAGEREF _Toc115879420 \h </w:instrText>
        </w:r>
        <w:r>
          <w:rPr>
            <w:noProof/>
            <w:webHidden/>
          </w:rPr>
        </w:r>
        <w:r>
          <w:rPr>
            <w:noProof/>
            <w:webHidden/>
          </w:rPr>
          <w:fldChar w:fldCharType="separate"/>
        </w:r>
        <w:r>
          <w:rPr>
            <w:noProof/>
            <w:webHidden/>
          </w:rPr>
          <w:t>24</w:t>
        </w:r>
        <w:r>
          <w:rPr>
            <w:noProof/>
            <w:webHidden/>
          </w:rPr>
          <w:fldChar w:fldCharType="end"/>
        </w:r>
      </w:hyperlink>
    </w:p>
    <w:p w14:paraId="32DD8D95" w14:textId="4667063E" w:rsidR="00C628D5" w:rsidRDefault="00C628D5">
      <w:pPr>
        <w:pStyle w:val="TOC2"/>
        <w:tabs>
          <w:tab w:val="right" w:leader="dot" w:pos="9350"/>
        </w:tabs>
        <w:rPr>
          <w:rFonts w:asciiTheme="minorHAnsi" w:eastAsiaTheme="minorEastAsia" w:hAnsiTheme="minorHAnsi"/>
          <w:noProof/>
          <w:sz w:val="22"/>
        </w:rPr>
      </w:pPr>
      <w:hyperlink w:anchor="_Toc115879421" w:history="1">
        <w:r w:rsidRPr="00D572D6">
          <w:rPr>
            <w:rStyle w:val="Hyperlink"/>
            <w:rFonts w:cs="Times New Roman"/>
            <w:noProof/>
          </w:rPr>
          <w:t>4.4. Client Billing</w:t>
        </w:r>
        <w:r>
          <w:rPr>
            <w:noProof/>
            <w:webHidden/>
          </w:rPr>
          <w:tab/>
        </w:r>
        <w:r>
          <w:rPr>
            <w:noProof/>
            <w:webHidden/>
          </w:rPr>
          <w:fldChar w:fldCharType="begin"/>
        </w:r>
        <w:r>
          <w:rPr>
            <w:noProof/>
            <w:webHidden/>
          </w:rPr>
          <w:instrText xml:space="preserve"> PAGEREF _Toc115879421 \h </w:instrText>
        </w:r>
        <w:r>
          <w:rPr>
            <w:noProof/>
            <w:webHidden/>
          </w:rPr>
        </w:r>
        <w:r>
          <w:rPr>
            <w:noProof/>
            <w:webHidden/>
          </w:rPr>
          <w:fldChar w:fldCharType="separate"/>
        </w:r>
        <w:r>
          <w:rPr>
            <w:noProof/>
            <w:webHidden/>
          </w:rPr>
          <w:t>24</w:t>
        </w:r>
        <w:r>
          <w:rPr>
            <w:noProof/>
            <w:webHidden/>
          </w:rPr>
          <w:fldChar w:fldCharType="end"/>
        </w:r>
      </w:hyperlink>
    </w:p>
    <w:p w14:paraId="788D5FEC" w14:textId="28D56D09" w:rsidR="00C628D5" w:rsidRDefault="00C628D5">
      <w:pPr>
        <w:pStyle w:val="TOC3"/>
        <w:tabs>
          <w:tab w:val="right" w:leader="dot" w:pos="9350"/>
        </w:tabs>
        <w:rPr>
          <w:rFonts w:asciiTheme="minorHAnsi" w:eastAsiaTheme="minorEastAsia" w:hAnsiTheme="minorHAnsi"/>
          <w:noProof/>
          <w:sz w:val="22"/>
        </w:rPr>
      </w:pPr>
      <w:hyperlink w:anchor="_Toc115879422" w:history="1">
        <w:r w:rsidRPr="00D572D6">
          <w:rPr>
            <w:rStyle w:val="Hyperlink"/>
            <w:rFonts w:cs="Times New Roman"/>
            <w:noProof/>
          </w:rPr>
          <w:t>4.4.1. Overview</w:t>
        </w:r>
        <w:r>
          <w:rPr>
            <w:noProof/>
            <w:webHidden/>
          </w:rPr>
          <w:tab/>
        </w:r>
        <w:r>
          <w:rPr>
            <w:noProof/>
            <w:webHidden/>
          </w:rPr>
          <w:fldChar w:fldCharType="begin"/>
        </w:r>
        <w:r>
          <w:rPr>
            <w:noProof/>
            <w:webHidden/>
          </w:rPr>
          <w:instrText xml:space="preserve"> PAGEREF _Toc115879422 \h </w:instrText>
        </w:r>
        <w:r>
          <w:rPr>
            <w:noProof/>
            <w:webHidden/>
          </w:rPr>
        </w:r>
        <w:r>
          <w:rPr>
            <w:noProof/>
            <w:webHidden/>
          </w:rPr>
          <w:fldChar w:fldCharType="separate"/>
        </w:r>
        <w:r>
          <w:rPr>
            <w:noProof/>
            <w:webHidden/>
          </w:rPr>
          <w:t>24</w:t>
        </w:r>
        <w:r>
          <w:rPr>
            <w:noProof/>
            <w:webHidden/>
          </w:rPr>
          <w:fldChar w:fldCharType="end"/>
        </w:r>
      </w:hyperlink>
    </w:p>
    <w:p w14:paraId="62A5D5EC" w14:textId="6ACBA788" w:rsidR="00C628D5" w:rsidRDefault="00C628D5">
      <w:pPr>
        <w:pStyle w:val="TOC3"/>
        <w:tabs>
          <w:tab w:val="right" w:leader="dot" w:pos="9350"/>
        </w:tabs>
        <w:rPr>
          <w:rFonts w:asciiTheme="minorHAnsi" w:eastAsiaTheme="minorEastAsia" w:hAnsiTheme="minorHAnsi"/>
          <w:noProof/>
          <w:sz w:val="22"/>
        </w:rPr>
      </w:pPr>
      <w:hyperlink w:anchor="_Toc115879423" w:history="1">
        <w:r w:rsidRPr="00D572D6">
          <w:rPr>
            <w:rStyle w:val="Hyperlink"/>
            <w:rFonts w:cs="Times New Roman"/>
            <w:noProof/>
          </w:rPr>
          <w:t>4.4.2. Policy</w:t>
        </w:r>
        <w:r>
          <w:rPr>
            <w:noProof/>
            <w:webHidden/>
          </w:rPr>
          <w:tab/>
        </w:r>
        <w:r>
          <w:rPr>
            <w:noProof/>
            <w:webHidden/>
          </w:rPr>
          <w:fldChar w:fldCharType="begin"/>
        </w:r>
        <w:r>
          <w:rPr>
            <w:noProof/>
            <w:webHidden/>
          </w:rPr>
          <w:instrText xml:space="preserve"> PAGEREF _Toc115879423 \h </w:instrText>
        </w:r>
        <w:r>
          <w:rPr>
            <w:noProof/>
            <w:webHidden/>
          </w:rPr>
        </w:r>
        <w:r>
          <w:rPr>
            <w:noProof/>
            <w:webHidden/>
          </w:rPr>
          <w:fldChar w:fldCharType="separate"/>
        </w:r>
        <w:r>
          <w:rPr>
            <w:noProof/>
            <w:webHidden/>
          </w:rPr>
          <w:t>25</w:t>
        </w:r>
        <w:r>
          <w:rPr>
            <w:noProof/>
            <w:webHidden/>
          </w:rPr>
          <w:fldChar w:fldCharType="end"/>
        </w:r>
      </w:hyperlink>
    </w:p>
    <w:p w14:paraId="0F0C9BE0" w14:textId="154936E1" w:rsidR="00C628D5" w:rsidRDefault="00C628D5">
      <w:pPr>
        <w:pStyle w:val="TOC3"/>
        <w:tabs>
          <w:tab w:val="right" w:leader="dot" w:pos="9350"/>
        </w:tabs>
        <w:rPr>
          <w:rFonts w:asciiTheme="minorHAnsi" w:eastAsiaTheme="minorEastAsia" w:hAnsiTheme="minorHAnsi"/>
          <w:noProof/>
          <w:sz w:val="22"/>
        </w:rPr>
      </w:pPr>
      <w:hyperlink w:anchor="_Toc115879424" w:history="1">
        <w:r w:rsidRPr="00D572D6">
          <w:rPr>
            <w:rStyle w:val="Hyperlink"/>
            <w:rFonts w:cs="Times New Roman"/>
            <w:noProof/>
          </w:rPr>
          <w:t>4.4.3. Direct Billing</w:t>
        </w:r>
        <w:r>
          <w:rPr>
            <w:noProof/>
            <w:webHidden/>
          </w:rPr>
          <w:tab/>
        </w:r>
        <w:r>
          <w:rPr>
            <w:noProof/>
            <w:webHidden/>
          </w:rPr>
          <w:fldChar w:fldCharType="begin"/>
        </w:r>
        <w:r>
          <w:rPr>
            <w:noProof/>
            <w:webHidden/>
          </w:rPr>
          <w:instrText xml:space="preserve"> PAGEREF _Toc115879424 \h </w:instrText>
        </w:r>
        <w:r>
          <w:rPr>
            <w:noProof/>
            <w:webHidden/>
          </w:rPr>
        </w:r>
        <w:r>
          <w:rPr>
            <w:noProof/>
            <w:webHidden/>
          </w:rPr>
          <w:fldChar w:fldCharType="separate"/>
        </w:r>
        <w:r>
          <w:rPr>
            <w:noProof/>
            <w:webHidden/>
          </w:rPr>
          <w:t>26</w:t>
        </w:r>
        <w:r>
          <w:rPr>
            <w:noProof/>
            <w:webHidden/>
          </w:rPr>
          <w:fldChar w:fldCharType="end"/>
        </w:r>
      </w:hyperlink>
    </w:p>
    <w:p w14:paraId="71C48B62" w14:textId="0F372F35" w:rsidR="00C628D5" w:rsidRDefault="00C628D5">
      <w:pPr>
        <w:pStyle w:val="TOC2"/>
        <w:tabs>
          <w:tab w:val="right" w:leader="dot" w:pos="9350"/>
        </w:tabs>
        <w:rPr>
          <w:rFonts w:asciiTheme="minorHAnsi" w:eastAsiaTheme="minorEastAsia" w:hAnsiTheme="minorHAnsi"/>
          <w:noProof/>
          <w:sz w:val="22"/>
        </w:rPr>
      </w:pPr>
      <w:hyperlink w:anchor="_Toc115879425" w:history="1">
        <w:r w:rsidRPr="00D572D6">
          <w:rPr>
            <w:rStyle w:val="Hyperlink"/>
            <w:rFonts w:cs="Times New Roman"/>
            <w:noProof/>
          </w:rPr>
          <w:t>4.5. Suspicious Activity</w:t>
        </w:r>
        <w:r>
          <w:rPr>
            <w:noProof/>
            <w:webHidden/>
          </w:rPr>
          <w:tab/>
        </w:r>
        <w:r>
          <w:rPr>
            <w:noProof/>
            <w:webHidden/>
          </w:rPr>
          <w:fldChar w:fldCharType="begin"/>
        </w:r>
        <w:r>
          <w:rPr>
            <w:noProof/>
            <w:webHidden/>
          </w:rPr>
          <w:instrText xml:space="preserve"> PAGEREF _Toc115879425 \h </w:instrText>
        </w:r>
        <w:r>
          <w:rPr>
            <w:noProof/>
            <w:webHidden/>
          </w:rPr>
        </w:r>
        <w:r>
          <w:rPr>
            <w:noProof/>
            <w:webHidden/>
          </w:rPr>
          <w:fldChar w:fldCharType="separate"/>
        </w:r>
        <w:r>
          <w:rPr>
            <w:noProof/>
            <w:webHidden/>
          </w:rPr>
          <w:t>26</w:t>
        </w:r>
        <w:r>
          <w:rPr>
            <w:noProof/>
            <w:webHidden/>
          </w:rPr>
          <w:fldChar w:fldCharType="end"/>
        </w:r>
      </w:hyperlink>
    </w:p>
    <w:p w14:paraId="1C24127C" w14:textId="1742EDB9" w:rsidR="00C628D5" w:rsidRDefault="00C628D5">
      <w:pPr>
        <w:pStyle w:val="TOC3"/>
        <w:tabs>
          <w:tab w:val="right" w:leader="dot" w:pos="9350"/>
        </w:tabs>
        <w:rPr>
          <w:rFonts w:asciiTheme="minorHAnsi" w:eastAsiaTheme="minorEastAsia" w:hAnsiTheme="minorHAnsi"/>
          <w:noProof/>
          <w:sz w:val="22"/>
        </w:rPr>
      </w:pPr>
      <w:hyperlink w:anchor="_Toc115879426" w:history="1">
        <w:r w:rsidRPr="00D572D6">
          <w:rPr>
            <w:rStyle w:val="Hyperlink"/>
            <w:rFonts w:cs="Times New Roman"/>
            <w:noProof/>
          </w:rPr>
          <w:t>4.5.1. Red Flags</w:t>
        </w:r>
        <w:r>
          <w:rPr>
            <w:noProof/>
            <w:webHidden/>
          </w:rPr>
          <w:tab/>
        </w:r>
        <w:r>
          <w:rPr>
            <w:noProof/>
            <w:webHidden/>
          </w:rPr>
          <w:fldChar w:fldCharType="begin"/>
        </w:r>
        <w:r>
          <w:rPr>
            <w:noProof/>
            <w:webHidden/>
          </w:rPr>
          <w:instrText xml:space="preserve"> PAGEREF _Toc115879426 \h </w:instrText>
        </w:r>
        <w:r>
          <w:rPr>
            <w:noProof/>
            <w:webHidden/>
          </w:rPr>
        </w:r>
        <w:r>
          <w:rPr>
            <w:noProof/>
            <w:webHidden/>
          </w:rPr>
          <w:fldChar w:fldCharType="separate"/>
        </w:r>
        <w:r>
          <w:rPr>
            <w:noProof/>
            <w:webHidden/>
          </w:rPr>
          <w:t>27</w:t>
        </w:r>
        <w:r>
          <w:rPr>
            <w:noProof/>
            <w:webHidden/>
          </w:rPr>
          <w:fldChar w:fldCharType="end"/>
        </w:r>
      </w:hyperlink>
    </w:p>
    <w:p w14:paraId="2EE5D778" w14:textId="5204DD47" w:rsidR="00C628D5" w:rsidRDefault="00C628D5">
      <w:pPr>
        <w:pStyle w:val="TOC2"/>
        <w:tabs>
          <w:tab w:val="right" w:leader="dot" w:pos="9350"/>
        </w:tabs>
        <w:rPr>
          <w:rFonts w:asciiTheme="minorHAnsi" w:eastAsiaTheme="minorEastAsia" w:hAnsiTheme="minorHAnsi"/>
          <w:noProof/>
          <w:sz w:val="22"/>
        </w:rPr>
      </w:pPr>
      <w:hyperlink w:anchor="_Toc115879427" w:history="1">
        <w:r w:rsidRPr="00D572D6">
          <w:rPr>
            <w:rStyle w:val="Hyperlink"/>
            <w:rFonts w:cs="Times New Roman"/>
            <w:noProof/>
          </w:rPr>
          <w:t>4.6. Prohibited Activities</w:t>
        </w:r>
        <w:r>
          <w:rPr>
            <w:noProof/>
            <w:webHidden/>
          </w:rPr>
          <w:tab/>
        </w:r>
        <w:r>
          <w:rPr>
            <w:noProof/>
            <w:webHidden/>
          </w:rPr>
          <w:fldChar w:fldCharType="begin"/>
        </w:r>
        <w:r>
          <w:rPr>
            <w:noProof/>
            <w:webHidden/>
          </w:rPr>
          <w:instrText xml:space="preserve"> PAGEREF _Toc115879427 \h </w:instrText>
        </w:r>
        <w:r>
          <w:rPr>
            <w:noProof/>
            <w:webHidden/>
          </w:rPr>
        </w:r>
        <w:r>
          <w:rPr>
            <w:noProof/>
            <w:webHidden/>
          </w:rPr>
          <w:fldChar w:fldCharType="separate"/>
        </w:r>
        <w:r>
          <w:rPr>
            <w:noProof/>
            <w:webHidden/>
          </w:rPr>
          <w:t>27</w:t>
        </w:r>
        <w:r>
          <w:rPr>
            <w:noProof/>
            <w:webHidden/>
          </w:rPr>
          <w:fldChar w:fldCharType="end"/>
        </w:r>
      </w:hyperlink>
    </w:p>
    <w:p w14:paraId="4287E7D1" w14:textId="3B42C8D8" w:rsidR="00C628D5" w:rsidRDefault="00C628D5">
      <w:pPr>
        <w:pStyle w:val="TOC2"/>
        <w:tabs>
          <w:tab w:val="right" w:leader="dot" w:pos="9350"/>
        </w:tabs>
        <w:rPr>
          <w:rFonts w:asciiTheme="minorHAnsi" w:eastAsiaTheme="minorEastAsia" w:hAnsiTheme="minorHAnsi"/>
          <w:noProof/>
          <w:sz w:val="22"/>
        </w:rPr>
      </w:pPr>
      <w:hyperlink w:anchor="_Toc115879428" w:history="1">
        <w:r w:rsidRPr="00D572D6">
          <w:rPr>
            <w:rStyle w:val="Hyperlink"/>
            <w:rFonts w:cs="Times New Roman"/>
            <w:noProof/>
          </w:rPr>
          <w:t>4.7. Wired Funds</w:t>
        </w:r>
        <w:r>
          <w:rPr>
            <w:noProof/>
            <w:webHidden/>
          </w:rPr>
          <w:tab/>
        </w:r>
        <w:r>
          <w:rPr>
            <w:noProof/>
            <w:webHidden/>
          </w:rPr>
          <w:fldChar w:fldCharType="begin"/>
        </w:r>
        <w:r>
          <w:rPr>
            <w:noProof/>
            <w:webHidden/>
          </w:rPr>
          <w:instrText xml:space="preserve"> PAGEREF _Toc115879428 \h </w:instrText>
        </w:r>
        <w:r>
          <w:rPr>
            <w:noProof/>
            <w:webHidden/>
          </w:rPr>
        </w:r>
        <w:r>
          <w:rPr>
            <w:noProof/>
            <w:webHidden/>
          </w:rPr>
          <w:fldChar w:fldCharType="separate"/>
        </w:r>
        <w:r>
          <w:rPr>
            <w:noProof/>
            <w:webHidden/>
          </w:rPr>
          <w:t>28</w:t>
        </w:r>
        <w:r>
          <w:rPr>
            <w:noProof/>
            <w:webHidden/>
          </w:rPr>
          <w:fldChar w:fldCharType="end"/>
        </w:r>
      </w:hyperlink>
    </w:p>
    <w:p w14:paraId="72D512DE" w14:textId="5B44807D" w:rsidR="00C628D5" w:rsidRDefault="00C628D5">
      <w:pPr>
        <w:pStyle w:val="TOC3"/>
        <w:tabs>
          <w:tab w:val="right" w:leader="dot" w:pos="9350"/>
        </w:tabs>
        <w:rPr>
          <w:rFonts w:asciiTheme="minorHAnsi" w:eastAsiaTheme="minorEastAsia" w:hAnsiTheme="minorHAnsi"/>
          <w:noProof/>
          <w:sz w:val="22"/>
        </w:rPr>
      </w:pPr>
      <w:hyperlink w:anchor="_Toc115879429" w:history="1">
        <w:r w:rsidRPr="00D572D6">
          <w:rPr>
            <w:rStyle w:val="Hyperlink"/>
            <w:rFonts w:cs="Times New Roman"/>
            <w:noProof/>
          </w:rPr>
          <w:t>4.7.1. Overview</w:t>
        </w:r>
        <w:r>
          <w:rPr>
            <w:noProof/>
            <w:webHidden/>
          </w:rPr>
          <w:tab/>
        </w:r>
        <w:r>
          <w:rPr>
            <w:noProof/>
            <w:webHidden/>
          </w:rPr>
          <w:fldChar w:fldCharType="begin"/>
        </w:r>
        <w:r>
          <w:rPr>
            <w:noProof/>
            <w:webHidden/>
          </w:rPr>
          <w:instrText xml:space="preserve"> PAGEREF _Toc115879429 \h </w:instrText>
        </w:r>
        <w:r>
          <w:rPr>
            <w:noProof/>
            <w:webHidden/>
          </w:rPr>
        </w:r>
        <w:r>
          <w:rPr>
            <w:noProof/>
            <w:webHidden/>
          </w:rPr>
          <w:fldChar w:fldCharType="separate"/>
        </w:r>
        <w:r>
          <w:rPr>
            <w:noProof/>
            <w:webHidden/>
          </w:rPr>
          <w:t>28</w:t>
        </w:r>
        <w:r>
          <w:rPr>
            <w:noProof/>
            <w:webHidden/>
          </w:rPr>
          <w:fldChar w:fldCharType="end"/>
        </w:r>
      </w:hyperlink>
    </w:p>
    <w:p w14:paraId="7341B599" w14:textId="2954A674" w:rsidR="00C628D5" w:rsidRDefault="00C628D5">
      <w:pPr>
        <w:pStyle w:val="TOC3"/>
        <w:tabs>
          <w:tab w:val="right" w:leader="dot" w:pos="9350"/>
        </w:tabs>
        <w:rPr>
          <w:rFonts w:asciiTheme="minorHAnsi" w:eastAsiaTheme="minorEastAsia" w:hAnsiTheme="minorHAnsi"/>
          <w:noProof/>
          <w:sz w:val="22"/>
        </w:rPr>
      </w:pPr>
      <w:hyperlink w:anchor="_Toc115879430" w:history="1">
        <w:r w:rsidRPr="00D572D6">
          <w:rPr>
            <w:rStyle w:val="Hyperlink"/>
            <w:rFonts w:cs="Times New Roman"/>
            <w:noProof/>
          </w:rPr>
          <w:t>4.7.2. Wiring Funds Out of a Firm Account</w:t>
        </w:r>
        <w:r>
          <w:rPr>
            <w:noProof/>
            <w:webHidden/>
          </w:rPr>
          <w:tab/>
        </w:r>
        <w:r>
          <w:rPr>
            <w:noProof/>
            <w:webHidden/>
          </w:rPr>
          <w:fldChar w:fldCharType="begin"/>
        </w:r>
        <w:r>
          <w:rPr>
            <w:noProof/>
            <w:webHidden/>
          </w:rPr>
          <w:instrText xml:space="preserve"> PAGEREF _Toc115879430 \h </w:instrText>
        </w:r>
        <w:r>
          <w:rPr>
            <w:noProof/>
            <w:webHidden/>
          </w:rPr>
        </w:r>
        <w:r>
          <w:rPr>
            <w:noProof/>
            <w:webHidden/>
          </w:rPr>
          <w:fldChar w:fldCharType="separate"/>
        </w:r>
        <w:r>
          <w:rPr>
            <w:noProof/>
            <w:webHidden/>
          </w:rPr>
          <w:t>28</w:t>
        </w:r>
        <w:r>
          <w:rPr>
            <w:noProof/>
            <w:webHidden/>
          </w:rPr>
          <w:fldChar w:fldCharType="end"/>
        </w:r>
      </w:hyperlink>
    </w:p>
    <w:p w14:paraId="3AE09E9A" w14:textId="79D1CC7A" w:rsidR="00C628D5" w:rsidRDefault="00C628D5">
      <w:pPr>
        <w:pStyle w:val="TOC2"/>
        <w:tabs>
          <w:tab w:val="right" w:leader="dot" w:pos="9350"/>
        </w:tabs>
        <w:rPr>
          <w:rFonts w:asciiTheme="minorHAnsi" w:eastAsiaTheme="minorEastAsia" w:hAnsiTheme="minorHAnsi"/>
          <w:noProof/>
          <w:sz w:val="22"/>
        </w:rPr>
      </w:pPr>
      <w:hyperlink w:anchor="_Toc115879431" w:history="1">
        <w:r w:rsidRPr="00D572D6">
          <w:rPr>
            <w:rStyle w:val="Hyperlink"/>
            <w:rFonts w:cs="Times New Roman"/>
            <w:noProof/>
          </w:rPr>
          <w:t>4.8. Custody of Client Funds</w:t>
        </w:r>
        <w:r>
          <w:rPr>
            <w:noProof/>
            <w:webHidden/>
          </w:rPr>
          <w:tab/>
        </w:r>
        <w:r>
          <w:rPr>
            <w:noProof/>
            <w:webHidden/>
          </w:rPr>
          <w:fldChar w:fldCharType="begin"/>
        </w:r>
        <w:r>
          <w:rPr>
            <w:noProof/>
            <w:webHidden/>
          </w:rPr>
          <w:instrText xml:space="preserve"> PAGEREF _Toc115879431 \h </w:instrText>
        </w:r>
        <w:r>
          <w:rPr>
            <w:noProof/>
            <w:webHidden/>
          </w:rPr>
        </w:r>
        <w:r>
          <w:rPr>
            <w:noProof/>
            <w:webHidden/>
          </w:rPr>
          <w:fldChar w:fldCharType="separate"/>
        </w:r>
        <w:r>
          <w:rPr>
            <w:noProof/>
            <w:webHidden/>
          </w:rPr>
          <w:t>29</w:t>
        </w:r>
        <w:r>
          <w:rPr>
            <w:noProof/>
            <w:webHidden/>
          </w:rPr>
          <w:fldChar w:fldCharType="end"/>
        </w:r>
      </w:hyperlink>
    </w:p>
    <w:p w14:paraId="563142B3" w14:textId="0C7F248C" w:rsidR="00C628D5" w:rsidRDefault="00C628D5">
      <w:pPr>
        <w:pStyle w:val="TOC3"/>
        <w:tabs>
          <w:tab w:val="right" w:leader="dot" w:pos="9350"/>
        </w:tabs>
        <w:rPr>
          <w:rFonts w:asciiTheme="minorHAnsi" w:eastAsiaTheme="minorEastAsia" w:hAnsiTheme="minorHAnsi"/>
          <w:noProof/>
          <w:sz w:val="22"/>
        </w:rPr>
      </w:pPr>
      <w:hyperlink w:anchor="_Toc115879432" w:history="1">
        <w:r w:rsidRPr="00D572D6">
          <w:rPr>
            <w:rStyle w:val="Hyperlink"/>
            <w:rFonts w:cs="Times New Roman"/>
            <w:noProof/>
          </w:rPr>
          <w:t>4.8.1. Handling Client Checks and Securities</w:t>
        </w:r>
        <w:r>
          <w:rPr>
            <w:noProof/>
            <w:webHidden/>
          </w:rPr>
          <w:tab/>
        </w:r>
        <w:r>
          <w:rPr>
            <w:noProof/>
            <w:webHidden/>
          </w:rPr>
          <w:fldChar w:fldCharType="begin"/>
        </w:r>
        <w:r>
          <w:rPr>
            <w:noProof/>
            <w:webHidden/>
          </w:rPr>
          <w:instrText xml:space="preserve"> PAGEREF _Toc115879432 \h </w:instrText>
        </w:r>
        <w:r>
          <w:rPr>
            <w:noProof/>
            <w:webHidden/>
          </w:rPr>
        </w:r>
        <w:r>
          <w:rPr>
            <w:noProof/>
            <w:webHidden/>
          </w:rPr>
          <w:fldChar w:fldCharType="separate"/>
        </w:r>
        <w:r>
          <w:rPr>
            <w:noProof/>
            <w:webHidden/>
          </w:rPr>
          <w:t>29</w:t>
        </w:r>
        <w:r>
          <w:rPr>
            <w:noProof/>
            <w:webHidden/>
          </w:rPr>
          <w:fldChar w:fldCharType="end"/>
        </w:r>
      </w:hyperlink>
    </w:p>
    <w:p w14:paraId="3AD8B52E" w14:textId="283AD5B4" w:rsidR="00C628D5" w:rsidRDefault="00C628D5">
      <w:pPr>
        <w:pStyle w:val="TOC3"/>
        <w:tabs>
          <w:tab w:val="right" w:leader="dot" w:pos="9350"/>
        </w:tabs>
        <w:rPr>
          <w:rFonts w:asciiTheme="minorHAnsi" w:eastAsiaTheme="minorEastAsia" w:hAnsiTheme="minorHAnsi"/>
          <w:noProof/>
          <w:sz w:val="22"/>
        </w:rPr>
      </w:pPr>
      <w:hyperlink w:anchor="_Toc115879433" w:history="1">
        <w:r w:rsidRPr="00D572D6">
          <w:rPr>
            <w:rStyle w:val="Hyperlink"/>
            <w:rFonts w:cs="Times New Roman"/>
            <w:noProof/>
          </w:rPr>
          <w:t>4.8.2. Standing Letters of Authorization</w:t>
        </w:r>
        <w:r>
          <w:rPr>
            <w:noProof/>
            <w:webHidden/>
          </w:rPr>
          <w:tab/>
        </w:r>
        <w:r>
          <w:rPr>
            <w:noProof/>
            <w:webHidden/>
          </w:rPr>
          <w:fldChar w:fldCharType="begin"/>
        </w:r>
        <w:r>
          <w:rPr>
            <w:noProof/>
            <w:webHidden/>
          </w:rPr>
          <w:instrText xml:space="preserve"> PAGEREF _Toc115879433 \h </w:instrText>
        </w:r>
        <w:r>
          <w:rPr>
            <w:noProof/>
            <w:webHidden/>
          </w:rPr>
        </w:r>
        <w:r>
          <w:rPr>
            <w:noProof/>
            <w:webHidden/>
          </w:rPr>
          <w:fldChar w:fldCharType="separate"/>
        </w:r>
        <w:r>
          <w:rPr>
            <w:noProof/>
            <w:webHidden/>
          </w:rPr>
          <w:t>30</w:t>
        </w:r>
        <w:r>
          <w:rPr>
            <w:noProof/>
            <w:webHidden/>
          </w:rPr>
          <w:fldChar w:fldCharType="end"/>
        </w:r>
      </w:hyperlink>
    </w:p>
    <w:p w14:paraId="26AB6B9F" w14:textId="526B8E61" w:rsidR="00C628D5" w:rsidRDefault="00C628D5">
      <w:pPr>
        <w:pStyle w:val="TOC3"/>
        <w:tabs>
          <w:tab w:val="right" w:leader="dot" w:pos="9350"/>
        </w:tabs>
        <w:rPr>
          <w:rFonts w:asciiTheme="minorHAnsi" w:eastAsiaTheme="minorEastAsia" w:hAnsiTheme="minorHAnsi"/>
          <w:noProof/>
          <w:sz w:val="22"/>
        </w:rPr>
      </w:pPr>
      <w:hyperlink w:anchor="_Toc115879434" w:history="1">
        <w:r w:rsidRPr="00D572D6">
          <w:rPr>
            <w:rStyle w:val="Hyperlink"/>
            <w:rFonts w:cs="Times New Roman"/>
            <w:noProof/>
          </w:rPr>
          <w:t>4.8.3. Advanced Collection of Fees</w:t>
        </w:r>
        <w:r>
          <w:rPr>
            <w:noProof/>
            <w:webHidden/>
          </w:rPr>
          <w:tab/>
        </w:r>
        <w:r>
          <w:rPr>
            <w:noProof/>
            <w:webHidden/>
          </w:rPr>
          <w:fldChar w:fldCharType="begin"/>
        </w:r>
        <w:r>
          <w:rPr>
            <w:noProof/>
            <w:webHidden/>
          </w:rPr>
          <w:instrText xml:space="preserve"> PAGEREF _Toc115879434 \h </w:instrText>
        </w:r>
        <w:r>
          <w:rPr>
            <w:noProof/>
            <w:webHidden/>
          </w:rPr>
        </w:r>
        <w:r>
          <w:rPr>
            <w:noProof/>
            <w:webHidden/>
          </w:rPr>
          <w:fldChar w:fldCharType="separate"/>
        </w:r>
        <w:r>
          <w:rPr>
            <w:noProof/>
            <w:webHidden/>
          </w:rPr>
          <w:t>31</w:t>
        </w:r>
        <w:r>
          <w:rPr>
            <w:noProof/>
            <w:webHidden/>
          </w:rPr>
          <w:fldChar w:fldCharType="end"/>
        </w:r>
      </w:hyperlink>
    </w:p>
    <w:p w14:paraId="194C784C" w14:textId="07418EC7" w:rsidR="00C628D5" w:rsidRDefault="00C628D5">
      <w:pPr>
        <w:pStyle w:val="TOC3"/>
        <w:tabs>
          <w:tab w:val="right" w:leader="dot" w:pos="9350"/>
        </w:tabs>
        <w:rPr>
          <w:rFonts w:asciiTheme="minorHAnsi" w:eastAsiaTheme="minorEastAsia" w:hAnsiTheme="minorHAnsi"/>
          <w:noProof/>
          <w:sz w:val="22"/>
        </w:rPr>
      </w:pPr>
      <w:hyperlink w:anchor="_Toc115879435" w:history="1">
        <w:r w:rsidRPr="00D572D6">
          <w:rPr>
            <w:rStyle w:val="Hyperlink"/>
            <w:rFonts w:cs="Times New Roman"/>
            <w:noProof/>
          </w:rPr>
          <w:t>4.8.4. Login Credentials</w:t>
        </w:r>
        <w:r>
          <w:rPr>
            <w:noProof/>
            <w:webHidden/>
          </w:rPr>
          <w:tab/>
        </w:r>
        <w:r>
          <w:rPr>
            <w:noProof/>
            <w:webHidden/>
          </w:rPr>
          <w:fldChar w:fldCharType="begin"/>
        </w:r>
        <w:r>
          <w:rPr>
            <w:noProof/>
            <w:webHidden/>
          </w:rPr>
          <w:instrText xml:space="preserve"> PAGEREF _Toc115879435 \h </w:instrText>
        </w:r>
        <w:r>
          <w:rPr>
            <w:noProof/>
            <w:webHidden/>
          </w:rPr>
        </w:r>
        <w:r>
          <w:rPr>
            <w:noProof/>
            <w:webHidden/>
          </w:rPr>
          <w:fldChar w:fldCharType="separate"/>
        </w:r>
        <w:r>
          <w:rPr>
            <w:noProof/>
            <w:webHidden/>
          </w:rPr>
          <w:t>31</w:t>
        </w:r>
        <w:r>
          <w:rPr>
            <w:noProof/>
            <w:webHidden/>
          </w:rPr>
          <w:fldChar w:fldCharType="end"/>
        </w:r>
      </w:hyperlink>
    </w:p>
    <w:p w14:paraId="25AFC4AB" w14:textId="22B9F96D" w:rsidR="00C628D5" w:rsidRDefault="00C628D5">
      <w:pPr>
        <w:pStyle w:val="TOC3"/>
        <w:tabs>
          <w:tab w:val="right" w:leader="dot" w:pos="9350"/>
        </w:tabs>
        <w:rPr>
          <w:rFonts w:asciiTheme="minorHAnsi" w:eastAsiaTheme="minorEastAsia" w:hAnsiTheme="minorHAnsi"/>
          <w:noProof/>
          <w:sz w:val="22"/>
        </w:rPr>
      </w:pPr>
      <w:hyperlink w:anchor="_Toc115879436" w:history="1">
        <w:r w:rsidRPr="00D572D6">
          <w:rPr>
            <w:rStyle w:val="Hyperlink"/>
            <w:rFonts w:cs="Times New Roman"/>
            <w:noProof/>
          </w:rPr>
          <w:t>4.8.5. Verification of Client Statements</w:t>
        </w:r>
        <w:r>
          <w:rPr>
            <w:noProof/>
            <w:webHidden/>
          </w:rPr>
          <w:tab/>
        </w:r>
        <w:r>
          <w:rPr>
            <w:noProof/>
            <w:webHidden/>
          </w:rPr>
          <w:fldChar w:fldCharType="begin"/>
        </w:r>
        <w:r>
          <w:rPr>
            <w:noProof/>
            <w:webHidden/>
          </w:rPr>
          <w:instrText xml:space="preserve"> PAGEREF _Toc115879436 \h </w:instrText>
        </w:r>
        <w:r>
          <w:rPr>
            <w:noProof/>
            <w:webHidden/>
          </w:rPr>
        </w:r>
        <w:r>
          <w:rPr>
            <w:noProof/>
            <w:webHidden/>
          </w:rPr>
          <w:fldChar w:fldCharType="separate"/>
        </w:r>
        <w:r>
          <w:rPr>
            <w:noProof/>
            <w:webHidden/>
          </w:rPr>
          <w:t>31</w:t>
        </w:r>
        <w:r>
          <w:rPr>
            <w:noProof/>
            <w:webHidden/>
          </w:rPr>
          <w:fldChar w:fldCharType="end"/>
        </w:r>
      </w:hyperlink>
    </w:p>
    <w:p w14:paraId="63188B6B" w14:textId="21D0E5C5" w:rsidR="00C628D5" w:rsidRDefault="00C628D5">
      <w:pPr>
        <w:pStyle w:val="TOC2"/>
        <w:tabs>
          <w:tab w:val="right" w:leader="dot" w:pos="9350"/>
        </w:tabs>
        <w:rPr>
          <w:rFonts w:asciiTheme="minorHAnsi" w:eastAsiaTheme="minorEastAsia" w:hAnsiTheme="minorHAnsi"/>
          <w:noProof/>
          <w:sz w:val="22"/>
        </w:rPr>
      </w:pPr>
      <w:hyperlink w:anchor="_Toc115879437" w:history="1">
        <w:r w:rsidRPr="00D572D6">
          <w:rPr>
            <w:rStyle w:val="Hyperlink"/>
            <w:rFonts w:cs="Times New Roman"/>
            <w:noProof/>
          </w:rPr>
          <w:t>4.9. Providing Documents and Information to Clients</w:t>
        </w:r>
        <w:r>
          <w:rPr>
            <w:noProof/>
            <w:webHidden/>
          </w:rPr>
          <w:tab/>
        </w:r>
        <w:r>
          <w:rPr>
            <w:noProof/>
            <w:webHidden/>
          </w:rPr>
          <w:fldChar w:fldCharType="begin"/>
        </w:r>
        <w:r>
          <w:rPr>
            <w:noProof/>
            <w:webHidden/>
          </w:rPr>
          <w:instrText xml:space="preserve"> PAGEREF _Toc115879437 \h </w:instrText>
        </w:r>
        <w:r>
          <w:rPr>
            <w:noProof/>
            <w:webHidden/>
          </w:rPr>
        </w:r>
        <w:r>
          <w:rPr>
            <w:noProof/>
            <w:webHidden/>
          </w:rPr>
          <w:fldChar w:fldCharType="separate"/>
        </w:r>
        <w:r>
          <w:rPr>
            <w:noProof/>
            <w:webHidden/>
          </w:rPr>
          <w:t>32</w:t>
        </w:r>
        <w:r>
          <w:rPr>
            <w:noProof/>
            <w:webHidden/>
          </w:rPr>
          <w:fldChar w:fldCharType="end"/>
        </w:r>
      </w:hyperlink>
    </w:p>
    <w:p w14:paraId="3FA963A9" w14:textId="78A6E5BA" w:rsidR="00C628D5" w:rsidRDefault="00C628D5">
      <w:pPr>
        <w:pStyle w:val="TOC3"/>
        <w:tabs>
          <w:tab w:val="right" w:leader="dot" w:pos="9350"/>
        </w:tabs>
        <w:rPr>
          <w:rFonts w:asciiTheme="minorHAnsi" w:eastAsiaTheme="minorEastAsia" w:hAnsiTheme="minorHAnsi"/>
          <w:noProof/>
          <w:sz w:val="22"/>
        </w:rPr>
      </w:pPr>
      <w:hyperlink w:anchor="_Toc115879438" w:history="1">
        <w:r w:rsidRPr="00D572D6">
          <w:rPr>
            <w:rStyle w:val="Hyperlink"/>
            <w:rFonts w:cs="Times New Roman"/>
            <w:noProof/>
          </w:rPr>
          <w:t>4.9.1. Documents Provided at Account Opening</w:t>
        </w:r>
        <w:r>
          <w:rPr>
            <w:noProof/>
            <w:webHidden/>
          </w:rPr>
          <w:tab/>
        </w:r>
        <w:r>
          <w:rPr>
            <w:noProof/>
            <w:webHidden/>
          </w:rPr>
          <w:fldChar w:fldCharType="begin"/>
        </w:r>
        <w:r>
          <w:rPr>
            <w:noProof/>
            <w:webHidden/>
          </w:rPr>
          <w:instrText xml:space="preserve"> PAGEREF _Toc115879438 \h </w:instrText>
        </w:r>
        <w:r>
          <w:rPr>
            <w:noProof/>
            <w:webHidden/>
          </w:rPr>
        </w:r>
        <w:r>
          <w:rPr>
            <w:noProof/>
            <w:webHidden/>
          </w:rPr>
          <w:fldChar w:fldCharType="separate"/>
        </w:r>
        <w:r>
          <w:rPr>
            <w:noProof/>
            <w:webHidden/>
          </w:rPr>
          <w:t>32</w:t>
        </w:r>
        <w:r>
          <w:rPr>
            <w:noProof/>
            <w:webHidden/>
          </w:rPr>
          <w:fldChar w:fldCharType="end"/>
        </w:r>
      </w:hyperlink>
    </w:p>
    <w:p w14:paraId="6061116D" w14:textId="759E9C15" w:rsidR="00C628D5" w:rsidRDefault="00C628D5">
      <w:pPr>
        <w:pStyle w:val="TOC3"/>
        <w:tabs>
          <w:tab w:val="right" w:leader="dot" w:pos="9350"/>
        </w:tabs>
        <w:rPr>
          <w:rFonts w:asciiTheme="minorHAnsi" w:eastAsiaTheme="minorEastAsia" w:hAnsiTheme="minorHAnsi"/>
          <w:noProof/>
          <w:sz w:val="22"/>
        </w:rPr>
      </w:pPr>
      <w:hyperlink w:anchor="_Toc115879439" w:history="1">
        <w:r w:rsidRPr="00D572D6">
          <w:rPr>
            <w:rStyle w:val="Hyperlink"/>
            <w:rFonts w:cs="Times New Roman"/>
            <w:noProof/>
          </w:rPr>
          <w:t>4.9.2. Additional Documents Provided Upon Signature</w:t>
        </w:r>
        <w:r>
          <w:rPr>
            <w:noProof/>
            <w:webHidden/>
          </w:rPr>
          <w:tab/>
        </w:r>
        <w:r>
          <w:rPr>
            <w:noProof/>
            <w:webHidden/>
          </w:rPr>
          <w:fldChar w:fldCharType="begin"/>
        </w:r>
        <w:r>
          <w:rPr>
            <w:noProof/>
            <w:webHidden/>
          </w:rPr>
          <w:instrText xml:space="preserve"> PAGEREF _Toc115879439 \h </w:instrText>
        </w:r>
        <w:r>
          <w:rPr>
            <w:noProof/>
            <w:webHidden/>
          </w:rPr>
        </w:r>
        <w:r>
          <w:rPr>
            <w:noProof/>
            <w:webHidden/>
          </w:rPr>
          <w:fldChar w:fldCharType="separate"/>
        </w:r>
        <w:r>
          <w:rPr>
            <w:noProof/>
            <w:webHidden/>
          </w:rPr>
          <w:t>32</w:t>
        </w:r>
        <w:r>
          <w:rPr>
            <w:noProof/>
            <w:webHidden/>
          </w:rPr>
          <w:fldChar w:fldCharType="end"/>
        </w:r>
      </w:hyperlink>
    </w:p>
    <w:p w14:paraId="06E663EF" w14:textId="5DA2D1A6" w:rsidR="00C628D5" w:rsidRDefault="00C628D5">
      <w:pPr>
        <w:pStyle w:val="TOC3"/>
        <w:tabs>
          <w:tab w:val="right" w:leader="dot" w:pos="9350"/>
        </w:tabs>
        <w:rPr>
          <w:rFonts w:asciiTheme="minorHAnsi" w:eastAsiaTheme="minorEastAsia" w:hAnsiTheme="minorHAnsi"/>
          <w:noProof/>
          <w:sz w:val="22"/>
        </w:rPr>
      </w:pPr>
      <w:hyperlink w:anchor="_Toc115879440" w:history="1">
        <w:r w:rsidRPr="00D572D6">
          <w:rPr>
            <w:rStyle w:val="Hyperlink"/>
            <w:rFonts w:cs="Times New Roman"/>
            <w:noProof/>
          </w:rPr>
          <w:t>4.9.3. Documents Available Upon Request</w:t>
        </w:r>
        <w:r>
          <w:rPr>
            <w:noProof/>
            <w:webHidden/>
          </w:rPr>
          <w:tab/>
        </w:r>
        <w:r>
          <w:rPr>
            <w:noProof/>
            <w:webHidden/>
          </w:rPr>
          <w:fldChar w:fldCharType="begin"/>
        </w:r>
        <w:r>
          <w:rPr>
            <w:noProof/>
            <w:webHidden/>
          </w:rPr>
          <w:instrText xml:space="preserve"> PAGEREF _Toc115879440 \h </w:instrText>
        </w:r>
        <w:r>
          <w:rPr>
            <w:noProof/>
            <w:webHidden/>
          </w:rPr>
        </w:r>
        <w:r>
          <w:rPr>
            <w:noProof/>
            <w:webHidden/>
          </w:rPr>
          <w:fldChar w:fldCharType="separate"/>
        </w:r>
        <w:r>
          <w:rPr>
            <w:noProof/>
            <w:webHidden/>
          </w:rPr>
          <w:t>32</w:t>
        </w:r>
        <w:r>
          <w:rPr>
            <w:noProof/>
            <w:webHidden/>
          </w:rPr>
          <w:fldChar w:fldCharType="end"/>
        </w:r>
      </w:hyperlink>
    </w:p>
    <w:p w14:paraId="4F94796D" w14:textId="497852E3" w:rsidR="00C628D5" w:rsidRDefault="00C628D5">
      <w:pPr>
        <w:pStyle w:val="TOC2"/>
        <w:tabs>
          <w:tab w:val="right" w:leader="dot" w:pos="9350"/>
        </w:tabs>
        <w:rPr>
          <w:rFonts w:asciiTheme="minorHAnsi" w:eastAsiaTheme="minorEastAsia" w:hAnsiTheme="minorHAnsi"/>
          <w:noProof/>
          <w:sz w:val="22"/>
        </w:rPr>
      </w:pPr>
      <w:hyperlink w:anchor="_Toc115879441" w:history="1">
        <w:r w:rsidRPr="00D572D6">
          <w:rPr>
            <w:rStyle w:val="Hyperlink"/>
            <w:rFonts w:cs="Times New Roman"/>
            <w:noProof/>
          </w:rPr>
          <w:t>4.10. Document Signature Policy</w:t>
        </w:r>
        <w:r>
          <w:rPr>
            <w:noProof/>
            <w:webHidden/>
          </w:rPr>
          <w:tab/>
        </w:r>
        <w:r>
          <w:rPr>
            <w:noProof/>
            <w:webHidden/>
          </w:rPr>
          <w:fldChar w:fldCharType="begin"/>
        </w:r>
        <w:r>
          <w:rPr>
            <w:noProof/>
            <w:webHidden/>
          </w:rPr>
          <w:instrText xml:space="preserve"> PAGEREF _Toc115879441 \h </w:instrText>
        </w:r>
        <w:r>
          <w:rPr>
            <w:noProof/>
            <w:webHidden/>
          </w:rPr>
        </w:r>
        <w:r>
          <w:rPr>
            <w:noProof/>
            <w:webHidden/>
          </w:rPr>
          <w:fldChar w:fldCharType="separate"/>
        </w:r>
        <w:r>
          <w:rPr>
            <w:noProof/>
            <w:webHidden/>
          </w:rPr>
          <w:t>33</w:t>
        </w:r>
        <w:r>
          <w:rPr>
            <w:noProof/>
            <w:webHidden/>
          </w:rPr>
          <w:fldChar w:fldCharType="end"/>
        </w:r>
      </w:hyperlink>
    </w:p>
    <w:p w14:paraId="0E032DE2" w14:textId="4B0E497B" w:rsidR="00C628D5" w:rsidRDefault="00C628D5">
      <w:pPr>
        <w:pStyle w:val="TOC2"/>
        <w:tabs>
          <w:tab w:val="right" w:leader="dot" w:pos="9350"/>
        </w:tabs>
        <w:rPr>
          <w:rFonts w:asciiTheme="minorHAnsi" w:eastAsiaTheme="minorEastAsia" w:hAnsiTheme="minorHAnsi"/>
          <w:noProof/>
          <w:sz w:val="22"/>
        </w:rPr>
      </w:pPr>
      <w:hyperlink w:anchor="_Toc115879442" w:history="1">
        <w:r w:rsidRPr="00D572D6">
          <w:rPr>
            <w:rStyle w:val="Hyperlink"/>
            <w:rFonts w:cs="Times New Roman"/>
            <w:noProof/>
          </w:rPr>
          <w:t>4.11. Proxy Voting</w:t>
        </w:r>
        <w:r>
          <w:rPr>
            <w:noProof/>
            <w:webHidden/>
          </w:rPr>
          <w:tab/>
        </w:r>
        <w:r>
          <w:rPr>
            <w:noProof/>
            <w:webHidden/>
          </w:rPr>
          <w:fldChar w:fldCharType="begin"/>
        </w:r>
        <w:r>
          <w:rPr>
            <w:noProof/>
            <w:webHidden/>
          </w:rPr>
          <w:instrText xml:space="preserve"> PAGEREF _Toc115879442 \h </w:instrText>
        </w:r>
        <w:r>
          <w:rPr>
            <w:noProof/>
            <w:webHidden/>
          </w:rPr>
        </w:r>
        <w:r>
          <w:rPr>
            <w:noProof/>
            <w:webHidden/>
          </w:rPr>
          <w:fldChar w:fldCharType="separate"/>
        </w:r>
        <w:r>
          <w:rPr>
            <w:noProof/>
            <w:webHidden/>
          </w:rPr>
          <w:t>33</w:t>
        </w:r>
        <w:r>
          <w:rPr>
            <w:noProof/>
            <w:webHidden/>
          </w:rPr>
          <w:fldChar w:fldCharType="end"/>
        </w:r>
      </w:hyperlink>
    </w:p>
    <w:p w14:paraId="2B03DE11" w14:textId="25BB5046" w:rsidR="00C628D5" w:rsidRDefault="00C628D5">
      <w:pPr>
        <w:pStyle w:val="TOC2"/>
        <w:tabs>
          <w:tab w:val="right" w:leader="dot" w:pos="9350"/>
        </w:tabs>
        <w:rPr>
          <w:rFonts w:asciiTheme="minorHAnsi" w:eastAsiaTheme="minorEastAsia" w:hAnsiTheme="minorHAnsi"/>
          <w:noProof/>
          <w:sz w:val="22"/>
        </w:rPr>
      </w:pPr>
      <w:hyperlink w:anchor="_Toc115879443" w:history="1">
        <w:r w:rsidRPr="00D572D6">
          <w:rPr>
            <w:rStyle w:val="Hyperlink"/>
            <w:rFonts w:cs="Times New Roman"/>
            <w:noProof/>
          </w:rPr>
          <w:t>4.12. Annual Client Review</w:t>
        </w:r>
        <w:r>
          <w:rPr>
            <w:noProof/>
            <w:webHidden/>
          </w:rPr>
          <w:tab/>
        </w:r>
        <w:r>
          <w:rPr>
            <w:noProof/>
            <w:webHidden/>
          </w:rPr>
          <w:fldChar w:fldCharType="begin"/>
        </w:r>
        <w:r>
          <w:rPr>
            <w:noProof/>
            <w:webHidden/>
          </w:rPr>
          <w:instrText xml:space="preserve"> PAGEREF _Toc115879443 \h </w:instrText>
        </w:r>
        <w:r>
          <w:rPr>
            <w:noProof/>
            <w:webHidden/>
          </w:rPr>
        </w:r>
        <w:r>
          <w:rPr>
            <w:noProof/>
            <w:webHidden/>
          </w:rPr>
          <w:fldChar w:fldCharType="separate"/>
        </w:r>
        <w:r>
          <w:rPr>
            <w:noProof/>
            <w:webHidden/>
          </w:rPr>
          <w:t>34</w:t>
        </w:r>
        <w:r>
          <w:rPr>
            <w:noProof/>
            <w:webHidden/>
          </w:rPr>
          <w:fldChar w:fldCharType="end"/>
        </w:r>
      </w:hyperlink>
    </w:p>
    <w:p w14:paraId="4E6AF709" w14:textId="2DCBF56C" w:rsidR="00C628D5" w:rsidRDefault="00C628D5">
      <w:pPr>
        <w:pStyle w:val="TOC2"/>
        <w:tabs>
          <w:tab w:val="right" w:leader="dot" w:pos="9350"/>
        </w:tabs>
        <w:rPr>
          <w:rFonts w:asciiTheme="minorHAnsi" w:eastAsiaTheme="minorEastAsia" w:hAnsiTheme="minorHAnsi"/>
          <w:noProof/>
          <w:sz w:val="22"/>
        </w:rPr>
      </w:pPr>
      <w:hyperlink w:anchor="_Toc115879444" w:history="1">
        <w:r w:rsidRPr="00D572D6">
          <w:rPr>
            <w:rStyle w:val="Hyperlink"/>
            <w:rFonts w:cs="Times New Roman"/>
            <w:noProof/>
          </w:rPr>
          <w:t>4.13. Periodic Client Reviews</w:t>
        </w:r>
        <w:r>
          <w:rPr>
            <w:noProof/>
            <w:webHidden/>
          </w:rPr>
          <w:tab/>
        </w:r>
        <w:r>
          <w:rPr>
            <w:noProof/>
            <w:webHidden/>
          </w:rPr>
          <w:fldChar w:fldCharType="begin"/>
        </w:r>
        <w:r>
          <w:rPr>
            <w:noProof/>
            <w:webHidden/>
          </w:rPr>
          <w:instrText xml:space="preserve"> PAGEREF _Toc115879444 \h </w:instrText>
        </w:r>
        <w:r>
          <w:rPr>
            <w:noProof/>
            <w:webHidden/>
          </w:rPr>
        </w:r>
        <w:r>
          <w:rPr>
            <w:noProof/>
            <w:webHidden/>
          </w:rPr>
          <w:fldChar w:fldCharType="separate"/>
        </w:r>
        <w:r>
          <w:rPr>
            <w:noProof/>
            <w:webHidden/>
          </w:rPr>
          <w:t>34</w:t>
        </w:r>
        <w:r>
          <w:rPr>
            <w:noProof/>
            <w:webHidden/>
          </w:rPr>
          <w:fldChar w:fldCharType="end"/>
        </w:r>
      </w:hyperlink>
    </w:p>
    <w:p w14:paraId="7893EB55" w14:textId="335FBF49" w:rsidR="00C628D5" w:rsidRDefault="00C628D5">
      <w:pPr>
        <w:pStyle w:val="TOC2"/>
        <w:tabs>
          <w:tab w:val="right" w:leader="dot" w:pos="9350"/>
        </w:tabs>
        <w:rPr>
          <w:rFonts w:asciiTheme="minorHAnsi" w:eastAsiaTheme="minorEastAsia" w:hAnsiTheme="minorHAnsi"/>
          <w:noProof/>
          <w:sz w:val="22"/>
        </w:rPr>
      </w:pPr>
      <w:hyperlink w:anchor="_Toc115879445" w:history="1">
        <w:r w:rsidRPr="00D572D6">
          <w:rPr>
            <w:rStyle w:val="Hyperlink"/>
            <w:rFonts w:cs="Times New Roman"/>
            <w:noProof/>
          </w:rPr>
          <w:t>4.14. Client Termination</w:t>
        </w:r>
        <w:r>
          <w:rPr>
            <w:noProof/>
            <w:webHidden/>
          </w:rPr>
          <w:tab/>
        </w:r>
        <w:r>
          <w:rPr>
            <w:noProof/>
            <w:webHidden/>
          </w:rPr>
          <w:fldChar w:fldCharType="begin"/>
        </w:r>
        <w:r>
          <w:rPr>
            <w:noProof/>
            <w:webHidden/>
          </w:rPr>
          <w:instrText xml:space="preserve"> PAGEREF _Toc115879445 \h </w:instrText>
        </w:r>
        <w:r>
          <w:rPr>
            <w:noProof/>
            <w:webHidden/>
          </w:rPr>
        </w:r>
        <w:r>
          <w:rPr>
            <w:noProof/>
            <w:webHidden/>
          </w:rPr>
          <w:fldChar w:fldCharType="separate"/>
        </w:r>
        <w:r>
          <w:rPr>
            <w:noProof/>
            <w:webHidden/>
          </w:rPr>
          <w:t>34</w:t>
        </w:r>
        <w:r>
          <w:rPr>
            <w:noProof/>
            <w:webHidden/>
          </w:rPr>
          <w:fldChar w:fldCharType="end"/>
        </w:r>
      </w:hyperlink>
    </w:p>
    <w:p w14:paraId="5DB81EA1" w14:textId="4DE2B00B" w:rsidR="00C628D5" w:rsidRDefault="00C628D5">
      <w:pPr>
        <w:pStyle w:val="TOC3"/>
        <w:tabs>
          <w:tab w:val="right" w:leader="dot" w:pos="9350"/>
        </w:tabs>
        <w:rPr>
          <w:rFonts w:asciiTheme="minorHAnsi" w:eastAsiaTheme="minorEastAsia" w:hAnsiTheme="minorHAnsi"/>
          <w:noProof/>
          <w:sz w:val="22"/>
        </w:rPr>
      </w:pPr>
      <w:hyperlink w:anchor="_Toc115879446" w:history="1">
        <w:r w:rsidRPr="00D572D6">
          <w:rPr>
            <w:rStyle w:val="Hyperlink"/>
            <w:rFonts w:cs="Times New Roman"/>
            <w:noProof/>
          </w:rPr>
          <w:t>4.14.1. Deceased Clients</w:t>
        </w:r>
        <w:r>
          <w:rPr>
            <w:noProof/>
            <w:webHidden/>
          </w:rPr>
          <w:tab/>
        </w:r>
        <w:r>
          <w:rPr>
            <w:noProof/>
            <w:webHidden/>
          </w:rPr>
          <w:fldChar w:fldCharType="begin"/>
        </w:r>
        <w:r>
          <w:rPr>
            <w:noProof/>
            <w:webHidden/>
          </w:rPr>
          <w:instrText xml:space="preserve"> PAGEREF _Toc115879446 \h </w:instrText>
        </w:r>
        <w:r>
          <w:rPr>
            <w:noProof/>
            <w:webHidden/>
          </w:rPr>
        </w:r>
        <w:r>
          <w:rPr>
            <w:noProof/>
            <w:webHidden/>
          </w:rPr>
          <w:fldChar w:fldCharType="separate"/>
        </w:r>
        <w:r>
          <w:rPr>
            <w:noProof/>
            <w:webHidden/>
          </w:rPr>
          <w:t>35</w:t>
        </w:r>
        <w:r>
          <w:rPr>
            <w:noProof/>
            <w:webHidden/>
          </w:rPr>
          <w:fldChar w:fldCharType="end"/>
        </w:r>
      </w:hyperlink>
    </w:p>
    <w:p w14:paraId="7B7BDEFA" w14:textId="7C6E5CD2" w:rsidR="00C628D5" w:rsidRDefault="00C628D5">
      <w:pPr>
        <w:pStyle w:val="TOC3"/>
        <w:tabs>
          <w:tab w:val="right" w:leader="dot" w:pos="9350"/>
        </w:tabs>
        <w:rPr>
          <w:rFonts w:asciiTheme="minorHAnsi" w:eastAsiaTheme="minorEastAsia" w:hAnsiTheme="minorHAnsi"/>
          <w:noProof/>
          <w:sz w:val="22"/>
        </w:rPr>
      </w:pPr>
      <w:hyperlink w:anchor="_Toc115879447" w:history="1">
        <w:r w:rsidRPr="00D572D6">
          <w:rPr>
            <w:rStyle w:val="Hyperlink"/>
            <w:rFonts w:cs="Times New Roman"/>
            <w:noProof/>
          </w:rPr>
          <w:t>4.14.2. Abandoned Accounts</w:t>
        </w:r>
        <w:r>
          <w:rPr>
            <w:noProof/>
            <w:webHidden/>
          </w:rPr>
          <w:tab/>
        </w:r>
        <w:r>
          <w:rPr>
            <w:noProof/>
            <w:webHidden/>
          </w:rPr>
          <w:fldChar w:fldCharType="begin"/>
        </w:r>
        <w:r>
          <w:rPr>
            <w:noProof/>
            <w:webHidden/>
          </w:rPr>
          <w:instrText xml:space="preserve"> PAGEREF _Toc115879447 \h </w:instrText>
        </w:r>
        <w:r>
          <w:rPr>
            <w:noProof/>
            <w:webHidden/>
          </w:rPr>
        </w:r>
        <w:r>
          <w:rPr>
            <w:noProof/>
            <w:webHidden/>
          </w:rPr>
          <w:fldChar w:fldCharType="separate"/>
        </w:r>
        <w:r>
          <w:rPr>
            <w:noProof/>
            <w:webHidden/>
          </w:rPr>
          <w:t>35</w:t>
        </w:r>
        <w:r>
          <w:rPr>
            <w:noProof/>
            <w:webHidden/>
          </w:rPr>
          <w:fldChar w:fldCharType="end"/>
        </w:r>
      </w:hyperlink>
    </w:p>
    <w:p w14:paraId="5A260A84" w14:textId="2F647594" w:rsidR="00C628D5" w:rsidRDefault="00C628D5">
      <w:pPr>
        <w:pStyle w:val="TOC1"/>
        <w:rPr>
          <w:rFonts w:asciiTheme="minorHAnsi" w:eastAsiaTheme="minorEastAsia" w:hAnsiTheme="minorHAnsi"/>
          <w:noProof/>
          <w:sz w:val="22"/>
        </w:rPr>
      </w:pPr>
      <w:hyperlink w:anchor="_Toc115879448" w:history="1">
        <w:r w:rsidRPr="00D572D6">
          <w:rPr>
            <w:rStyle w:val="Hyperlink"/>
            <w:noProof/>
          </w:rPr>
          <w:t>5. Regulation Best Interest (Reg BI)</w:t>
        </w:r>
        <w:r>
          <w:rPr>
            <w:noProof/>
            <w:webHidden/>
          </w:rPr>
          <w:tab/>
        </w:r>
        <w:r>
          <w:rPr>
            <w:noProof/>
            <w:webHidden/>
          </w:rPr>
          <w:fldChar w:fldCharType="begin"/>
        </w:r>
        <w:r>
          <w:rPr>
            <w:noProof/>
            <w:webHidden/>
          </w:rPr>
          <w:instrText xml:space="preserve"> PAGEREF _Toc115879448 \h </w:instrText>
        </w:r>
        <w:r>
          <w:rPr>
            <w:noProof/>
            <w:webHidden/>
          </w:rPr>
        </w:r>
        <w:r>
          <w:rPr>
            <w:noProof/>
            <w:webHidden/>
          </w:rPr>
          <w:fldChar w:fldCharType="separate"/>
        </w:r>
        <w:r>
          <w:rPr>
            <w:noProof/>
            <w:webHidden/>
          </w:rPr>
          <w:t>36</w:t>
        </w:r>
        <w:r>
          <w:rPr>
            <w:noProof/>
            <w:webHidden/>
          </w:rPr>
          <w:fldChar w:fldCharType="end"/>
        </w:r>
      </w:hyperlink>
    </w:p>
    <w:p w14:paraId="006E40CD" w14:textId="3CA2AF23" w:rsidR="00C628D5" w:rsidRDefault="00C628D5">
      <w:pPr>
        <w:pStyle w:val="TOC2"/>
        <w:tabs>
          <w:tab w:val="right" w:leader="dot" w:pos="9350"/>
        </w:tabs>
        <w:rPr>
          <w:rFonts w:asciiTheme="minorHAnsi" w:eastAsiaTheme="minorEastAsia" w:hAnsiTheme="minorHAnsi"/>
          <w:noProof/>
          <w:sz w:val="22"/>
        </w:rPr>
      </w:pPr>
      <w:hyperlink w:anchor="_Toc115879449" w:history="1">
        <w:r w:rsidRPr="00D572D6">
          <w:rPr>
            <w:rStyle w:val="Hyperlink"/>
            <w:noProof/>
          </w:rPr>
          <w:t>5.1. Reg BI - Disclosure</w:t>
        </w:r>
        <w:r>
          <w:rPr>
            <w:noProof/>
            <w:webHidden/>
          </w:rPr>
          <w:tab/>
        </w:r>
        <w:r>
          <w:rPr>
            <w:noProof/>
            <w:webHidden/>
          </w:rPr>
          <w:fldChar w:fldCharType="begin"/>
        </w:r>
        <w:r>
          <w:rPr>
            <w:noProof/>
            <w:webHidden/>
          </w:rPr>
          <w:instrText xml:space="preserve"> PAGEREF _Toc115879449 \h </w:instrText>
        </w:r>
        <w:r>
          <w:rPr>
            <w:noProof/>
            <w:webHidden/>
          </w:rPr>
        </w:r>
        <w:r>
          <w:rPr>
            <w:noProof/>
            <w:webHidden/>
          </w:rPr>
          <w:fldChar w:fldCharType="separate"/>
        </w:r>
        <w:r>
          <w:rPr>
            <w:noProof/>
            <w:webHidden/>
          </w:rPr>
          <w:t>36</w:t>
        </w:r>
        <w:r>
          <w:rPr>
            <w:noProof/>
            <w:webHidden/>
          </w:rPr>
          <w:fldChar w:fldCharType="end"/>
        </w:r>
      </w:hyperlink>
    </w:p>
    <w:p w14:paraId="20B89998" w14:textId="2E490D78" w:rsidR="00C628D5" w:rsidRDefault="00C628D5">
      <w:pPr>
        <w:pStyle w:val="TOC2"/>
        <w:tabs>
          <w:tab w:val="right" w:leader="dot" w:pos="9350"/>
        </w:tabs>
        <w:rPr>
          <w:rFonts w:asciiTheme="minorHAnsi" w:eastAsiaTheme="minorEastAsia" w:hAnsiTheme="minorHAnsi"/>
          <w:noProof/>
          <w:sz w:val="22"/>
        </w:rPr>
      </w:pPr>
      <w:hyperlink w:anchor="_Toc115879450" w:history="1">
        <w:r w:rsidRPr="00D572D6">
          <w:rPr>
            <w:rStyle w:val="Hyperlink"/>
            <w:noProof/>
          </w:rPr>
          <w:t>5.2. Reg BI – Care</w:t>
        </w:r>
        <w:r>
          <w:rPr>
            <w:noProof/>
            <w:webHidden/>
          </w:rPr>
          <w:tab/>
        </w:r>
        <w:r>
          <w:rPr>
            <w:noProof/>
            <w:webHidden/>
          </w:rPr>
          <w:fldChar w:fldCharType="begin"/>
        </w:r>
        <w:r>
          <w:rPr>
            <w:noProof/>
            <w:webHidden/>
          </w:rPr>
          <w:instrText xml:space="preserve"> PAGEREF _Toc115879450 \h </w:instrText>
        </w:r>
        <w:r>
          <w:rPr>
            <w:noProof/>
            <w:webHidden/>
          </w:rPr>
        </w:r>
        <w:r>
          <w:rPr>
            <w:noProof/>
            <w:webHidden/>
          </w:rPr>
          <w:fldChar w:fldCharType="separate"/>
        </w:r>
        <w:r>
          <w:rPr>
            <w:noProof/>
            <w:webHidden/>
          </w:rPr>
          <w:t>37</w:t>
        </w:r>
        <w:r>
          <w:rPr>
            <w:noProof/>
            <w:webHidden/>
          </w:rPr>
          <w:fldChar w:fldCharType="end"/>
        </w:r>
      </w:hyperlink>
    </w:p>
    <w:p w14:paraId="64E91AA2" w14:textId="3A78D9A9" w:rsidR="00C628D5" w:rsidRDefault="00C628D5">
      <w:pPr>
        <w:pStyle w:val="TOC2"/>
        <w:tabs>
          <w:tab w:val="right" w:leader="dot" w:pos="9350"/>
        </w:tabs>
        <w:rPr>
          <w:rFonts w:asciiTheme="minorHAnsi" w:eastAsiaTheme="minorEastAsia" w:hAnsiTheme="minorHAnsi"/>
          <w:noProof/>
          <w:sz w:val="22"/>
        </w:rPr>
      </w:pPr>
      <w:hyperlink w:anchor="_Toc115879451" w:history="1">
        <w:r w:rsidRPr="00D572D6">
          <w:rPr>
            <w:rStyle w:val="Hyperlink"/>
            <w:noProof/>
          </w:rPr>
          <w:t>5.3. Reg BI - Conflicts of Interest</w:t>
        </w:r>
        <w:r>
          <w:rPr>
            <w:noProof/>
            <w:webHidden/>
          </w:rPr>
          <w:tab/>
        </w:r>
        <w:r>
          <w:rPr>
            <w:noProof/>
            <w:webHidden/>
          </w:rPr>
          <w:fldChar w:fldCharType="begin"/>
        </w:r>
        <w:r>
          <w:rPr>
            <w:noProof/>
            <w:webHidden/>
          </w:rPr>
          <w:instrText xml:space="preserve"> PAGEREF _Toc115879451 \h </w:instrText>
        </w:r>
        <w:r>
          <w:rPr>
            <w:noProof/>
            <w:webHidden/>
          </w:rPr>
        </w:r>
        <w:r>
          <w:rPr>
            <w:noProof/>
            <w:webHidden/>
          </w:rPr>
          <w:fldChar w:fldCharType="separate"/>
        </w:r>
        <w:r>
          <w:rPr>
            <w:noProof/>
            <w:webHidden/>
          </w:rPr>
          <w:t>38</w:t>
        </w:r>
        <w:r>
          <w:rPr>
            <w:noProof/>
            <w:webHidden/>
          </w:rPr>
          <w:fldChar w:fldCharType="end"/>
        </w:r>
      </w:hyperlink>
    </w:p>
    <w:p w14:paraId="5DAFA9F4" w14:textId="63A00120" w:rsidR="00C628D5" w:rsidRDefault="00C628D5">
      <w:pPr>
        <w:pStyle w:val="TOC2"/>
        <w:tabs>
          <w:tab w:val="right" w:leader="dot" w:pos="9350"/>
        </w:tabs>
        <w:rPr>
          <w:rFonts w:asciiTheme="minorHAnsi" w:eastAsiaTheme="minorEastAsia" w:hAnsiTheme="minorHAnsi"/>
          <w:noProof/>
          <w:sz w:val="22"/>
        </w:rPr>
      </w:pPr>
      <w:hyperlink w:anchor="_Toc115879452" w:history="1">
        <w:r w:rsidRPr="00D572D6">
          <w:rPr>
            <w:rStyle w:val="Hyperlink"/>
            <w:noProof/>
          </w:rPr>
          <w:t>5.4. Reg BI – Compliance</w:t>
        </w:r>
        <w:r>
          <w:rPr>
            <w:noProof/>
            <w:webHidden/>
          </w:rPr>
          <w:tab/>
        </w:r>
        <w:r>
          <w:rPr>
            <w:noProof/>
            <w:webHidden/>
          </w:rPr>
          <w:fldChar w:fldCharType="begin"/>
        </w:r>
        <w:r>
          <w:rPr>
            <w:noProof/>
            <w:webHidden/>
          </w:rPr>
          <w:instrText xml:space="preserve"> PAGEREF _Toc115879452 \h </w:instrText>
        </w:r>
        <w:r>
          <w:rPr>
            <w:noProof/>
            <w:webHidden/>
          </w:rPr>
        </w:r>
        <w:r>
          <w:rPr>
            <w:noProof/>
            <w:webHidden/>
          </w:rPr>
          <w:fldChar w:fldCharType="separate"/>
        </w:r>
        <w:r>
          <w:rPr>
            <w:noProof/>
            <w:webHidden/>
          </w:rPr>
          <w:t>38</w:t>
        </w:r>
        <w:r>
          <w:rPr>
            <w:noProof/>
            <w:webHidden/>
          </w:rPr>
          <w:fldChar w:fldCharType="end"/>
        </w:r>
      </w:hyperlink>
    </w:p>
    <w:p w14:paraId="3717E9C8" w14:textId="2A6BEB33" w:rsidR="00C628D5" w:rsidRDefault="00C628D5">
      <w:pPr>
        <w:pStyle w:val="TOC2"/>
        <w:tabs>
          <w:tab w:val="right" w:leader="dot" w:pos="9350"/>
        </w:tabs>
        <w:rPr>
          <w:rFonts w:asciiTheme="minorHAnsi" w:eastAsiaTheme="minorEastAsia" w:hAnsiTheme="minorHAnsi"/>
          <w:noProof/>
          <w:sz w:val="22"/>
        </w:rPr>
      </w:pPr>
      <w:hyperlink w:anchor="_Toc115879453" w:history="1">
        <w:r w:rsidRPr="00D572D6">
          <w:rPr>
            <w:rStyle w:val="Hyperlink"/>
            <w:noProof/>
          </w:rPr>
          <w:t>5.5. Reg BI Definitions</w:t>
        </w:r>
        <w:r>
          <w:rPr>
            <w:noProof/>
            <w:webHidden/>
          </w:rPr>
          <w:tab/>
        </w:r>
        <w:r>
          <w:rPr>
            <w:noProof/>
            <w:webHidden/>
          </w:rPr>
          <w:fldChar w:fldCharType="begin"/>
        </w:r>
        <w:r>
          <w:rPr>
            <w:noProof/>
            <w:webHidden/>
          </w:rPr>
          <w:instrText xml:space="preserve"> PAGEREF _Toc115879453 \h </w:instrText>
        </w:r>
        <w:r>
          <w:rPr>
            <w:noProof/>
            <w:webHidden/>
          </w:rPr>
        </w:r>
        <w:r>
          <w:rPr>
            <w:noProof/>
            <w:webHidden/>
          </w:rPr>
          <w:fldChar w:fldCharType="separate"/>
        </w:r>
        <w:r>
          <w:rPr>
            <w:noProof/>
            <w:webHidden/>
          </w:rPr>
          <w:t>40</w:t>
        </w:r>
        <w:r>
          <w:rPr>
            <w:noProof/>
            <w:webHidden/>
          </w:rPr>
          <w:fldChar w:fldCharType="end"/>
        </w:r>
      </w:hyperlink>
    </w:p>
    <w:p w14:paraId="2B7065F7" w14:textId="625AE12F" w:rsidR="00C628D5" w:rsidRDefault="00C628D5">
      <w:pPr>
        <w:pStyle w:val="TOC1"/>
        <w:rPr>
          <w:rFonts w:asciiTheme="minorHAnsi" w:eastAsiaTheme="minorEastAsia" w:hAnsiTheme="minorHAnsi"/>
          <w:noProof/>
          <w:sz w:val="22"/>
        </w:rPr>
      </w:pPr>
      <w:hyperlink w:anchor="_Toc115879454" w:history="1">
        <w:r w:rsidRPr="00D572D6">
          <w:rPr>
            <w:rStyle w:val="Hyperlink"/>
            <w:noProof/>
          </w:rPr>
          <w:t>6. ERISA</w:t>
        </w:r>
        <w:r>
          <w:rPr>
            <w:noProof/>
            <w:webHidden/>
          </w:rPr>
          <w:tab/>
        </w:r>
        <w:r>
          <w:rPr>
            <w:noProof/>
            <w:webHidden/>
          </w:rPr>
          <w:fldChar w:fldCharType="begin"/>
        </w:r>
        <w:r>
          <w:rPr>
            <w:noProof/>
            <w:webHidden/>
          </w:rPr>
          <w:instrText xml:space="preserve"> PAGEREF _Toc115879454 \h </w:instrText>
        </w:r>
        <w:r>
          <w:rPr>
            <w:noProof/>
            <w:webHidden/>
          </w:rPr>
        </w:r>
        <w:r>
          <w:rPr>
            <w:noProof/>
            <w:webHidden/>
          </w:rPr>
          <w:fldChar w:fldCharType="separate"/>
        </w:r>
        <w:r>
          <w:rPr>
            <w:noProof/>
            <w:webHidden/>
          </w:rPr>
          <w:t>41</w:t>
        </w:r>
        <w:r>
          <w:rPr>
            <w:noProof/>
            <w:webHidden/>
          </w:rPr>
          <w:fldChar w:fldCharType="end"/>
        </w:r>
      </w:hyperlink>
    </w:p>
    <w:p w14:paraId="12047313" w14:textId="20F147C2" w:rsidR="00C628D5" w:rsidRDefault="00C628D5">
      <w:pPr>
        <w:pStyle w:val="TOC3"/>
        <w:tabs>
          <w:tab w:val="right" w:leader="dot" w:pos="9350"/>
        </w:tabs>
        <w:rPr>
          <w:rFonts w:asciiTheme="minorHAnsi" w:eastAsiaTheme="minorEastAsia" w:hAnsiTheme="minorHAnsi"/>
          <w:noProof/>
          <w:sz w:val="22"/>
        </w:rPr>
      </w:pPr>
      <w:hyperlink w:anchor="_Toc115879455" w:history="1">
        <w:r w:rsidRPr="00D572D6">
          <w:rPr>
            <w:rStyle w:val="Hyperlink"/>
            <w:rFonts w:cs="Times New Roman"/>
            <w:noProof/>
          </w:rPr>
          <w:t>6.1.1. Plan</w:t>
        </w:r>
        <w:r w:rsidRPr="00D572D6">
          <w:rPr>
            <w:rStyle w:val="Hyperlink"/>
            <w:rFonts w:cs="Times New Roman"/>
            <w:noProof/>
            <w:spacing w:val="-4"/>
          </w:rPr>
          <w:t xml:space="preserve"> </w:t>
        </w:r>
        <w:r w:rsidRPr="00D572D6">
          <w:rPr>
            <w:rStyle w:val="Hyperlink"/>
            <w:rFonts w:cs="Times New Roman"/>
            <w:noProof/>
          </w:rPr>
          <w:t>Fiduciary</w:t>
        </w:r>
        <w:r>
          <w:rPr>
            <w:noProof/>
            <w:webHidden/>
          </w:rPr>
          <w:tab/>
        </w:r>
        <w:r>
          <w:rPr>
            <w:noProof/>
            <w:webHidden/>
          </w:rPr>
          <w:fldChar w:fldCharType="begin"/>
        </w:r>
        <w:r>
          <w:rPr>
            <w:noProof/>
            <w:webHidden/>
          </w:rPr>
          <w:instrText xml:space="preserve"> PAGEREF _Toc115879455 \h </w:instrText>
        </w:r>
        <w:r>
          <w:rPr>
            <w:noProof/>
            <w:webHidden/>
          </w:rPr>
        </w:r>
        <w:r>
          <w:rPr>
            <w:noProof/>
            <w:webHidden/>
          </w:rPr>
          <w:fldChar w:fldCharType="separate"/>
        </w:r>
        <w:r>
          <w:rPr>
            <w:noProof/>
            <w:webHidden/>
          </w:rPr>
          <w:t>42</w:t>
        </w:r>
        <w:r>
          <w:rPr>
            <w:noProof/>
            <w:webHidden/>
          </w:rPr>
          <w:fldChar w:fldCharType="end"/>
        </w:r>
      </w:hyperlink>
    </w:p>
    <w:p w14:paraId="4FBF582C" w14:textId="6647184E" w:rsidR="00C628D5" w:rsidRDefault="00C628D5">
      <w:pPr>
        <w:pStyle w:val="TOC3"/>
        <w:tabs>
          <w:tab w:val="right" w:leader="dot" w:pos="9350"/>
        </w:tabs>
        <w:rPr>
          <w:rFonts w:asciiTheme="minorHAnsi" w:eastAsiaTheme="minorEastAsia" w:hAnsiTheme="minorHAnsi"/>
          <w:noProof/>
          <w:sz w:val="22"/>
        </w:rPr>
      </w:pPr>
      <w:hyperlink w:anchor="_Toc115879456" w:history="1">
        <w:r w:rsidRPr="00D572D6">
          <w:rPr>
            <w:rStyle w:val="Hyperlink"/>
            <w:rFonts w:cs="Times New Roman"/>
            <w:noProof/>
          </w:rPr>
          <w:t>6.1.2. Fiduciary</w:t>
        </w:r>
        <w:r w:rsidRPr="00D572D6">
          <w:rPr>
            <w:rStyle w:val="Hyperlink"/>
            <w:rFonts w:cs="Times New Roman"/>
            <w:noProof/>
            <w:spacing w:val="-4"/>
          </w:rPr>
          <w:t xml:space="preserve"> </w:t>
        </w:r>
        <w:r w:rsidR="00923994">
          <w:rPr>
            <w:rStyle w:val="Hyperlink"/>
            <w:rFonts w:cs="Times New Roman"/>
            <w:noProof/>
          </w:rPr>
          <w:t>Advisor</w:t>
        </w:r>
        <w:r>
          <w:rPr>
            <w:noProof/>
            <w:webHidden/>
          </w:rPr>
          <w:tab/>
        </w:r>
        <w:r>
          <w:rPr>
            <w:noProof/>
            <w:webHidden/>
          </w:rPr>
          <w:fldChar w:fldCharType="begin"/>
        </w:r>
        <w:r>
          <w:rPr>
            <w:noProof/>
            <w:webHidden/>
          </w:rPr>
          <w:instrText xml:space="preserve"> PAGEREF _Toc115879456 \h </w:instrText>
        </w:r>
        <w:r>
          <w:rPr>
            <w:noProof/>
            <w:webHidden/>
          </w:rPr>
        </w:r>
        <w:r>
          <w:rPr>
            <w:noProof/>
            <w:webHidden/>
          </w:rPr>
          <w:fldChar w:fldCharType="separate"/>
        </w:r>
        <w:r>
          <w:rPr>
            <w:noProof/>
            <w:webHidden/>
          </w:rPr>
          <w:t>43</w:t>
        </w:r>
        <w:r>
          <w:rPr>
            <w:noProof/>
            <w:webHidden/>
          </w:rPr>
          <w:fldChar w:fldCharType="end"/>
        </w:r>
      </w:hyperlink>
    </w:p>
    <w:p w14:paraId="7AA679A1" w14:textId="156156B3" w:rsidR="00C628D5" w:rsidRDefault="00C628D5">
      <w:pPr>
        <w:pStyle w:val="TOC3"/>
        <w:tabs>
          <w:tab w:val="right" w:leader="dot" w:pos="9350"/>
        </w:tabs>
        <w:rPr>
          <w:rFonts w:asciiTheme="minorHAnsi" w:eastAsiaTheme="minorEastAsia" w:hAnsiTheme="minorHAnsi"/>
          <w:noProof/>
          <w:sz w:val="22"/>
        </w:rPr>
      </w:pPr>
      <w:hyperlink w:anchor="_Toc115879457" w:history="1">
        <w:r w:rsidRPr="00D572D6">
          <w:rPr>
            <w:rStyle w:val="Hyperlink"/>
            <w:rFonts w:cs="Times New Roman"/>
            <w:noProof/>
          </w:rPr>
          <w:t>6.1.3. Definition</w:t>
        </w:r>
        <w:r w:rsidRPr="00D572D6">
          <w:rPr>
            <w:rStyle w:val="Hyperlink"/>
            <w:rFonts w:cs="Times New Roman"/>
            <w:noProof/>
            <w:spacing w:val="-2"/>
          </w:rPr>
          <w:t xml:space="preserve"> </w:t>
        </w:r>
        <w:r w:rsidRPr="00D572D6">
          <w:rPr>
            <w:rStyle w:val="Hyperlink"/>
            <w:rFonts w:cs="Times New Roman"/>
            <w:noProof/>
          </w:rPr>
          <w:t>of</w:t>
        </w:r>
        <w:r w:rsidRPr="00D572D6">
          <w:rPr>
            <w:rStyle w:val="Hyperlink"/>
            <w:rFonts w:cs="Times New Roman"/>
            <w:noProof/>
            <w:spacing w:val="-3"/>
          </w:rPr>
          <w:t xml:space="preserve"> </w:t>
        </w:r>
        <w:r w:rsidRPr="00D572D6">
          <w:rPr>
            <w:rStyle w:val="Hyperlink"/>
            <w:rFonts w:cs="Times New Roman"/>
            <w:noProof/>
          </w:rPr>
          <w:t>ERISA</w:t>
        </w:r>
        <w:r w:rsidRPr="00D572D6">
          <w:rPr>
            <w:rStyle w:val="Hyperlink"/>
            <w:rFonts w:cs="Times New Roman"/>
            <w:noProof/>
            <w:spacing w:val="-3"/>
          </w:rPr>
          <w:t xml:space="preserve"> </w:t>
        </w:r>
        <w:r w:rsidRPr="00D572D6">
          <w:rPr>
            <w:rStyle w:val="Hyperlink"/>
            <w:rFonts w:cs="Times New Roman"/>
            <w:noProof/>
          </w:rPr>
          <w:t>Covered</w:t>
        </w:r>
        <w:r w:rsidRPr="00D572D6">
          <w:rPr>
            <w:rStyle w:val="Hyperlink"/>
            <w:rFonts w:cs="Times New Roman"/>
            <w:noProof/>
            <w:spacing w:val="-5"/>
          </w:rPr>
          <w:t xml:space="preserve"> </w:t>
        </w:r>
        <w:r w:rsidRPr="00D572D6">
          <w:rPr>
            <w:rStyle w:val="Hyperlink"/>
            <w:rFonts w:cs="Times New Roman"/>
            <w:noProof/>
          </w:rPr>
          <w:t>Account</w:t>
        </w:r>
        <w:r>
          <w:rPr>
            <w:noProof/>
            <w:webHidden/>
          </w:rPr>
          <w:tab/>
        </w:r>
        <w:r>
          <w:rPr>
            <w:noProof/>
            <w:webHidden/>
          </w:rPr>
          <w:fldChar w:fldCharType="begin"/>
        </w:r>
        <w:r>
          <w:rPr>
            <w:noProof/>
            <w:webHidden/>
          </w:rPr>
          <w:instrText xml:space="preserve"> PAGEREF _Toc115879457 \h </w:instrText>
        </w:r>
        <w:r>
          <w:rPr>
            <w:noProof/>
            <w:webHidden/>
          </w:rPr>
        </w:r>
        <w:r>
          <w:rPr>
            <w:noProof/>
            <w:webHidden/>
          </w:rPr>
          <w:fldChar w:fldCharType="separate"/>
        </w:r>
        <w:r>
          <w:rPr>
            <w:noProof/>
            <w:webHidden/>
          </w:rPr>
          <w:t>43</w:t>
        </w:r>
        <w:r>
          <w:rPr>
            <w:noProof/>
            <w:webHidden/>
          </w:rPr>
          <w:fldChar w:fldCharType="end"/>
        </w:r>
      </w:hyperlink>
    </w:p>
    <w:p w14:paraId="5F951A09" w14:textId="6817563C" w:rsidR="00C628D5" w:rsidRDefault="00C628D5">
      <w:pPr>
        <w:pStyle w:val="TOC3"/>
        <w:tabs>
          <w:tab w:val="right" w:leader="dot" w:pos="9350"/>
        </w:tabs>
        <w:rPr>
          <w:rFonts w:asciiTheme="minorHAnsi" w:eastAsiaTheme="minorEastAsia" w:hAnsiTheme="minorHAnsi"/>
          <w:noProof/>
          <w:sz w:val="22"/>
        </w:rPr>
      </w:pPr>
      <w:hyperlink w:anchor="_Toc115879458" w:history="1">
        <w:r w:rsidRPr="00D572D6">
          <w:rPr>
            <w:rStyle w:val="Hyperlink"/>
            <w:rFonts w:cs="Times New Roman"/>
            <w:noProof/>
          </w:rPr>
          <w:t>6.1.4. Fiduciary</w:t>
        </w:r>
        <w:r w:rsidRPr="00D572D6">
          <w:rPr>
            <w:rStyle w:val="Hyperlink"/>
            <w:rFonts w:cs="Times New Roman"/>
            <w:noProof/>
            <w:spacing w:val="-5"/>
          </w:rPr>
          <w:t xml:space="preserve"> </w:t>
        </w:r>
        <w:r w:rsidRPr="00D572D6">
          <w:rPr>
            <w:rStyle w:val="Hyperlink"/>
            <w:rFonts w:cs="Times New Roman"/>
            <w:noProof/>
          </w:rPr>
          <w:t>Obligations</w:t>
        </w:r>
        <w:r>
          <w:rPr>
            <w:noProof/>
            <w:webHidden/>
          </w:rPr>
          <w:tab/>
        </w:r>
        <w:r>
          <w:rPr>
            <w:noProof/>
            <w:webHidden/>
          </w:rPr>
          <w:fldChar w:fldCharType="begin"/>
        </w:r>
        <w:r>
          <w:rPr>
            <w:noProof/>
            <w:webHidden/>
          </w:rPr>
          <w:instrText xml:space="preserve"> PAGEREF _Toc115879458 \h </w:instrText>
        </w:r>
        <w:r>
          <w:rPr>
            <w:noProof/>
            <w:webHidden/>
          </w:rPr>
        </w:r>
        <w:r>
          <w:rPr>
            <w:noProof/>
            <w:webHidden/>
          </w:rPr>
          <w:fldChar w:fldCharType="separate"/>
        </w:r>
        <w:r>
          <w:rPr>
            <w:noProof/>
            <w:webHidden/>
          </w:rPr>
          <w:t>43</w:t>
        </w:r>
        <w:r>
          <w:rPr>
            <w:noProof/>
            <w:webHidden/>
          </w:rPr>
          <w:fldChar w:fldCharType="end"/>
        </w:r>
      </w:hyperlink>
    </w:p>
    <w:p w14:paraId="7614B18B" w14:textId="44787E76" w:rsidR="00C628D5" w:rsidRDefault="00C628D5">
      <w:pPr>
        <w:pStyle w:val="TOC3"/>
        <w:tabs>
          <w:tab w:val="right" w:leader="dot" w:pos="9350"/>
        </w:tabs>
        <w:rPr>
          <w:rFonts w:asciiTheme="minorHAnsi" w:eastAsiaTheme="minorEastAsia" w:hAnsiTheme="minorHAnsi"/>
          <w:noProof/>
          <w:sz w:val="22"/>
        </w:rPr>
      </w:pPr>
      <w:hyperlink w:anchor="_Toc115879459" w:history="1">
        <w:r w:rsidRPr="00D572D6">
          <w:rPr>
            <w:rStyle w:val="Hyperlink"/>
            <w:rFonts w:cs="Times New Roman"/>
            <w:noProof/>
          </w:rPr>
          <w:t>6.1.5. Investment</w:t>
        </w:r>
        <w:r w:rsidRPr="00D572D6">
          <w:rPr>
            <w:rStyle w:val="Hyperlink"/>
            <w:rFonts w:cs="Times New Roman"/>
            <w:noProof/>
            <w:spacing w:val="-5"/>
          </w:rPr>
          <w:t xml:space="preserve"> </w:t>
        </w:r>
        <w:r w:rsidRPr="00D572D6">
          <w:rPr>
            <w:rStyle w:val="Hyperlink"/>
            <w:rFonts w:cs="Times New Roman"/>
            <w:noProof/>
          </w:rPr>
          <w:t>Policy</w:t>
        </w:r>
        <w:r w:rsidRPr="00D572D6">
          <w:rPr>
            <w:rStyle w:val="Hyperlink"/>
            <w:rFonts w:cs="Times New Roman"/>
            <w:noProof/>
            <w:spacing w:val="-3"/>
          </w:rPr>
          <w:t xml:space="preserve"> </w:t>
        </w:r>
        <w:r w:rsidRPr="00D572D6">
          <w:rPr>
            <w:rStyle w:val="Hyperlink"/>
            <w:rFonts w:cs="Times New Roman"/>
            <w:noProof/>
          </w:rPr>
          <w:t>Statement</w:t>
        </w:r>
        <w:r>
          <w:rPr>
            <w:noProof/>
            <w:webHidden/>
          </w:rPr>
          <w:tab/>
        </w:r>
        <w:r>
          <w:rPr>
            <w:noProof/>
            <w:webHidden/>
          </w:rPr>
          <w:fldChar w:fldCharType="begin"/>
        </w:r>
        <w:r>
          <w:rPr>
            <w:noProof/>
            <w:webHidden/>
          </w:rPr>
          <w:instrText xml:space="preserve"> PAGEREF _Toc115879459 \h </w:instrText>
        </w:r>
        <w:r>
          <w:rPr>
            <w:noProof/>
            <w:webHidden/>
          </w:rPr>
        </w:r>
        <w:r>
          <w:rPr>
            <w:noProof/>
            <w:webHidden/>
          </w:rPr>
          <w:fldChar w:fldCharType="separate"/>
        </w:r>
        <w:r>
          <w:rPr>
            <w:noProof/>
            <w:webHidden/>
          </w:rPr>
          <w:t>44</w:t>
        </w:r>
        <w:r>
          <w:rPr>
            <w:noProof/>
            <w:webHidden/>
          </w:rPr>
          <w:fldChar w:fldCharType="end"/>
        </w:r>
      </w:hyperlink>
    </w:p>
    <w:p w14:paraId="12EC1F61" w14:textId="6D828B1C" w:rsidR="00C628D5" w:rsidRDefault="00C628D5">
      <w:pPr>
        <w:pStyle w:val="TOC3"/>
        <w:tabs>
          <w:tab w:val="right" w:leader="dot" w:pos="9350"/>
        </w:tabs>
        <w:rPr>
          <w:rFonts w:asciiTheme="minorHAnsi" w:eastAsiaTheme="minorEastAsia" w:hAnsiTheme="minorHAnsi"/>
          <w:noProof/>
          <w:sz w:val="22"/>
        </w:rPr>
      </w:pPr>
      <w:hyperlink w:anchor="_Toc115879460" w:history="1">
        <w:r w:rsidRPr="00D572D6">
          <w:rPr>
            <w:rStyle w:val="Hyperlink"/>
            <w:noProof/>
          </w:rPr>
          <w:t>6.1.6. Fidelity</w:t>
        </w:r>
        <w:r w:rsidRPr="00D572D6">
          <w:rPr>
            <w:rStyle w:val="Hyperlink"/>
            <w:noProof/>
            <w:spacing w:val="-1"/>
          </w:rPr>
          <w:t xml:space="preserve"> </w:t>
        </w:r>
        <w:r w:rsidRPr="00D572D6">
          <w:rPr>
            <w:rStyle w:val="Hyperlink"/>
            <w:noProof/>
          </w:rPr>
          <w:t>Bond</w:t>
        </w:r>
        <w:r>
          <w:rPr>
            <w:noProof/>
            <w:webHidden/>
          </w:rPr>
          <w:tab/>
        </w:r>
        <w:r>
          <w:rPr>
            <w:noProof/>
            <w:webHidden/>
          </w:rPr>
          <w:fldChar w:fldCharType="begin"/>
        </w:r>
        <w:r>
          <w:rPr>
            <w:noProof/>
            <w:webHidden/>
          </w:rPr>
          <w:instrText xml:space="preserve"> PAGEREF _Toc115879460 \h </w:instrText>
        </w:r>
        <w:r>
          <w:rPr>
            <w:noProof/>
            <w:webHidden/>
          </w:rPr>
        </w:r>
        <w:r>
          <w:rPr>
            <w:noProof/>
            <w:webHidden/>
          </w:rPr>
          <w:fldChar w:fldCharType="separate"/>
        </w:r>
        <w:r>
          <w:rPr>
            <w:noProof/>
            <w:webHidden/>
          </w:rPr>
          <w:t>44</w:t>
        </w:r>
        <w:r>
          <w:rPr>
            <w:noProof/>
            <w:webHidden/>
          </w:rPr>
          <w:fldChar w:fldCharType="end"/>
        </w:r>
      </w:hyperlink>
    </w:p>
    <w:p w14:paraId="077C85B6" w14:textId="19D276FB" w:rsidR="00C628D5" w:rsidRDefault="00C628D5">
      <w:pPr>
        <w:pStyle w:val="TOC3"/>
        <w:tabs>
          <w:tab w:val="right" w:leader="dot" w:pos="9350"/>
        </w:tabs>
        <w:rPr>
          <w:rFonts w:asciiTheme="minorHAnsi" w:eastAsiaTheme="minorEastAsia" w:hAnsiTheme="minorHAnsi"/>
          <w:noProof/>
          <w:sz w:val="22"/>
        </w:rPr>
      </w:pPr>
      <w:hyperlink w:anchor="_Toc115879461" w:history="1">
        <w:r w:rsidRPr="00D572D6">
          <w:rPr>
            <w:rStyle w:val="Hyperlink"/>
            <w:rFonts w:cs="Times New Roman"/>
            <w:noProof/>
          </w:rPr>
          <w:t>6.1.7. Prohibited</w:t>
        </w:r>
        <w:r w:rsidRPr="00D572D6">
          <w:rPr>
            <w:rStyle w:val="Hyperlink"/>
            <w:rFonts w:cs="Times New Roman"/>
            <w:noProof/>
            <w:spacing w:val="-4"/>
          </w:rPr>
          <w:t xml:space="preserve"> </w:t>
        </w:r>
        <w:r w:rsidRPr="00D572D6">
          <w:rPr>
            <w:rStyle w:val="Hyperlink"/>
            <w:rFonts w:cs="Times New Roman"/>
            <w:noProof/>
          </w:rPr>
          <w:t>Transactions</w:t>
        </w:r>
        <w:r>
          <w:rPr>
            <w:noProof/>
            <w:webHidden/>
          </w:rPr>
          <w:tab/>
        </w:r>
        <w:r>
          <w:rPr>
            <w:noProof/>
            <w:webHidden/>
          </w:rPr>
          <w:fldChar w:fldCharType="begin"/>
        </w:r>
        <w:r>
          <w:rPr>
            <w:noProof/>
            <w:webHidden/>
          </w:rPr>
          <w:instrText xml:space="preserve"> PAGEREF _Toc115879461 \h </w:instrText>
        </w:r>
        <w:r>
          <w:rPr>
            <w:noProof/>
            <w:webHidden/>
          </w:rPr>
        </w:r>
        <w:r>
          <w:rPr>
            <w:noProof/>
            <w:webHidden/>
          </w:rPr>
          <w:fldChar w:fldCharType="separate"/>
        </w:r>
        <w:r>
          <w:rPr>
            <w:noProof/>
            <w:webHidden/>
          </w:rPr>
          <w:t>44</w:t>
        </w:r>
        <w:r>
          <w:rPr>
            <w:noProof/>
            <w:webHidden/>
          </w:rPr>
          <w:fldChar w:fldCharType="end"/>
        </w:r>
      </w:hyperlink>
    </w:p>
    <w:p w14:paraId="4F2256CE" w14:textId="09E03A0A" w:rsidR="00C628D5" w:rsidRDefault="00C628D5">
      <w:pPr>
        <w:pStyle w:val="TOC3"/>
        <w:tabs>
          <w:tab w:val="right" w:leader="dot" w:pos="9350"/>
        </w:tabs>
        <w:rPr>
          <w:rFonts w:asciiTheme="minorHAnsi" w:eastAsiaTheme="minorEastAsia" w:hAnsiTheme="minorHAnsi"/>
          <w:noProof/>
          <w:sz w:val="22"/>
        </w:rPr>
      </w:pPr>
      <w:hyperlink w:anchor="_Toc115879462" w:history="1">
        <w:r w:rsidRPr="00D572D6">
          <w:rPr>
            <w:rStyle w:val="Hyperlink"/>
            <w:rFonts w:cs="Times New Roman"/>
            <w:noProof/>
          </w:rPr>
          <w:t>6.1.8. Liability</w:t>
        </w:r>
        <w:r w:rsidRPr="00D572D6">
          <w:rPr>
            <w:rStyle w:val="Hyperlink"/>
            <w:rFonts w:cs="Times New Roman"/>
            <w:noProof/>
            <w:spacing w:val="-2"/>
          </w:rPr>
          <w:t xml:space="preserve"> </w:t>
        </w:r>
        <w:r w:rsidRPr="00D572D6">
          <w:rPr>
            <w:rStyle w:val="Hyperlink"/>
            <w:rFonts w:cs="Times New Roman"/>
            <w:noProof/>
          </w:rPr>
          <w:t>for</w:t>
        </w:r>
        <w:r w:rsidRPr="00D572D6">
          <w:rPr>
            <w:rStyle w:val="Hyperlink"/>
            <w:rFonts w:cs="Times New Roman"/>
            <w:noProof/>
            <w:spacing w:val="-3"/>
          </w:rPr>
          <w:t xml:space="preserve"> </w:t>
        </w:r>
        <w:r w:rsidRPr="00D572D6">
          <w:rPr>
            <w:rStyle w:val="Hyperlink"/>
            <w:rFonts w:cs="Times New Roman"/>
            <w:noProof/>
          </w:rPr>
          <w:t>Breach</w:t>
        </w:r>
        <w:r w:rsidRPr="00D572D6">
          <w:rPr>
            <w:rStyle w:val="Hyperlink"/>
            <w:rFonts w:cs="Times New Roman"/>
            <w:noProof/>
            <w:spacing w:val="-2"/>
          </w:rPr>
          <w:t xml:space="preserve"> </w:t>
        </w:r>
        <w:r w:rsidRPr="00D572D6">
          <w:rPr>
            <w:rStyle w:val="Hyperlink"/>
            <w:rFonts w:cs="Times New Roman"/>
            <w:noProof/>
          </w:rPr>
          <w:t>of</w:t>
        </w:r>
        <w:r w:rsidRPr="00D572D6">
          <w:rPr>
            <w:rStyle w:val="Hyperlink"/>
            <w:rFonts w:cs="Times New Roman"/>
            <w:noProof/>
            <w:spacing w:val="-3"/>
          </w:rPr>
          <w:t xml:space="preserve"> </w:t>
        </w:r>
        <w:r w:rsidRPr="00D572D6">
          <w:rPr>
            <w:rStyle w:val="Hyperlink"/>
            <w:rFonts w:cs="Times New Roman"/>
            <w:noProof/>
          </w:rPr>
          <w:t>ERISA</w:t>
        </w:r>
        <w:r w:rsidRPr="00D572D6">
          <w:rPr>
            <w:rStyle w:val="Hyperlink"/>
            <w:rFonts w:cs="Times New Roman"/>
            <w:noProof/>
            <w:spacing w:val="-3"/>
          </w:rPr>
          <w:t xml:space="preserve"> </w:t>
        </w:r>
        <w:r w:rsidRPr="00D572D6">
          <w:rPr>
            <w:rStyle w:val="Hyperlink"/>
            <w:rFonts w:cs="Times New Roman"/>
            <w:noProof/>
          </w:rPr>
          <w:t>Rules</w:t>
        </w:r>
        <w:r>
          <w:rPr>
            <w:noProof/>
            <w:webHidden/>
          </w:rPr>
          <w:tab/>
        </w:r>
        <w:r>
          <w:rPr>
            <w:noProof/>
            <w:webHidden/>
          </w:rPr>
          <w:fldChar w:fldCharType="begin"/>
        </w:r>
        <w:r>
          <w:rPr>
            <w:noProof/>
            <w:webHidden/>
          </w:rPr>
          <w:instrText xml:space="preserve"> PAGEREF _Toc115879462 \h </w:instrText>
        </w:r>
        <w:r>
          <w:rPr>
            <w:noProof/>
            <w:webHidden/>
          </w:rPr>
        </w:r>
        <w:r>
          <w:rPr>
            <w:noProof/>
            <w:webHidden/>
          </w:rPr>
          <w:fldChar w:fldCharType="separate"/>
        </w:r>
        <w:r>
          <w:rPr>
            <w:noProof/>
            <w:webHidden/>
          </w:rPr>
          <w:t>45</w:t>
        </w:r>
        <w:r>
          <w:rPr>
            <w:noProof/>
            <w:webHidden/>
          </w:rPr>
          <w:fldChar w:fldCharType="end"/>
        </w:r>
      </w:hyperlink>
    </w:p>
    <w:p w14:paraId="736905CF" w14:textId="61BB2065" w:rsidR="00C628D5" w:rsidRDefault="00C628D5">
      <w:pPr>
        <w:pStyle w:val="TOC3"/>
        <w:tabs>
          <w:tab w:val="right" w:leader="dot" w:pos="9350"/>
        </w:tabs>
        <w:rPr>
          <w:rFonts w:asciiTheme="minorHAnsi" w:eastAsiaTheme="minorEastAsia" w:hAnsiTheme="minorHAnsi"/>
          <w:noProof/>
          <w:sz w:val="22"/>
        </w:rPr>
      </w:pPr>
      <w:hyperlink w:anchor="_Toc115879463" w:history="1">
        <w:r w:rsidRPr="00D572D6">
          <w:rPr>
            <w:rStyle w:val="Hyperlink"/>
            <w:rFonts w:cs="Times New Roman"/>
            <w:noProof/>
          </w:rPr>
          <w:t>6.1.9. ERISA</w:t>
        </w:r>
        <w:r w:rsidRPr="00D572D6">
          <w:rPr>
            <w:rStyle w:val="Hyperlink"/>
            <w:rFonts w:cs="Times New Roman"/>
            <w:noProof/>
            <w:spacing w:val="-6"/>
          </w:rPr>
          <w:t xml:space="preserve"> </w:t>
        </w:r>
        <w:r w:rsidRPr="00D572D6">
          <w:rPr>
            <w:rStyle w:val="Hyperlink"/>
            <w:rFonts w:cs="Times New Roman"/>
            <w:noProof/>
          </w:rPr>
          <w:t>Regulations</w:t>
        </w:r>
        <w:r>
          <w:rPr>
            <w:noProof/>
            <w:webHidden/>
          </w:rPr>
          <w:tab/>
        </w:r>
        <w:r>
          <w:rPr>
            <w:noProof/>
            <w:webHidden/>
          </w:rPr>
          <w:fldChar w:fldCharType="begin"/>
        </w:r>
        <w:r>
          <w:rPr>
            <w:noProof/>
            <w:webHidden/>
          </w:rPr>
          <w:instrText xml:space="preserve"> PAGEREF _Toc115879463 \h </w:instrText>
        </w:r>
        <w:r>
          <w:rPr>
            <w:noProof/>
            <w:webHidden/>
          </w:rPr>
        </w:r>
        <w:r>
          <w:rPr>
            <w:noProof/>
            <w:webHidden/>
          </w:rPr>
          <w:fldChar w:fldCharType="separate"/>
        </w:r>
        <w:r>
          <w:rPr>
            <w:noProof/>
            <w:webHidden/>
          </w:rPr>
          <w:t>45</w:t>
        </w:r>
        <w:r>
          <w:rPr>
            <w:noProof/>
            <w:webHidden/>
          </w:rPr>
          <w:fldChar w:fldCharType="end"/>
        </w:r>
      </w:hyperlink>
    </w:p>
    <w:p w14:paraId="1F10C266" w14:textId="493B38E9" w:rsidR="00C628D5" w:rsidRDefault="00C628D5">
      <w:pPr>
        <w:pStyle w:val="TOC2"/>
        <w:tabs>
          <w:tab w:val="right" w:leader="dot" w:pos="9350"/>
        </w:tabs>
        <w:rPr>
          <w:rFonts w:asciiTheme="minorHAnsi" w:eastAsiaTheme="minorEastAsia" w:hAnsiTheme="minorHAnsi"/>
          <w:noProof/>
          <w:sz w:val="22"/>
        </w:rPr>
      </w:pPr>
      <w:hyperlink w:anchor="_Toc115879464" w:history="1">
        <w:r w:rsidRPr="00D572D6">
          <w:rPr>
            <w:rStyle w:val="Hyperlink"/>
            <w:rFonts w:cs="Times New Roman"/>
            <w:noProof/>
          </w:rPr>
          <w:t>6.2. Retirement Investors and ERISA Matters</w:t>
        </w:r>
        <w:r>
          <w:rPr>
            <w:noProof/>
            <w:webHidden/>
          </w:rPr>
          <w:tab/>
        </w:r>
        <w:r>
          <w:rPr>
            <w:noProof/>
            <w:webHidden/>
          </w:rPr>
          <w:fldChar w:fldCharType="begin"/>
        </w:r>
        <w:r>
          <w:rPr>
            <w:noProof/>
            <w:webHidden/>
          </w:rPr>
          <w:instrText xml:space="preserve"> PAGEREF _Toc115879464 \h </w:instrText>
        </w:r>
        <w:r>
          <w:rPr>
            <w:noProof/>
            <w:webHidden/>
          </w:rPr>
        </w:r>
        <w:r>
          <w:rPr>
            <w:noProof/>
            <w:webHidden/>
          </w:rPr>
          <w:fldChar w:fldCharType="separate"/>
        </w:r>
        <w:r>
          <w:rPr>
            <w:noProof/>
            <w:webHidden/>
          </w:rPr>
          <w:t>45</w:t>
        </w:r>
        <w:r>
          <w:rPr>
            <w:noProof/>
            <w:webHidden/>
          </w:rPr>
          <w:fldChar w:fldCharType="end"/>
        </w:r>
      </w:hyperlink>
    </w:p>
    <w:p w14:paraId="60FE819E" w14:textId="4A35F0B7" w:rsidR="00C628D5" w:rsidRDefault="00C628D5">
      <w:pPr>
        <w:pStyle w:val="TOC3"/>
        <w:tabs>
          <w:tab w:val="right" w:leader="dot" w:pos="9350"/>
        </w:tabs>
        <w:rPr>
          <w:rFonts w:asciiTheme="minorHAnsi" w:eastAsiaTheme="minorEastAsia" w:hAnsiTheme="minorHAnsi"/>
          <w:noProof/>
          <w:sz w:val="22"/>
        </w:rPr>
      </w:pPr>
      <w:hyperlink w:anchor="_Toc115879465" w:history="1">
        <w:r w:rsidRPr="00D572D6">
          <w:rPr>
            <w:rStyle w:val="Hyperlink"/>
            <w:rFonts w:cs="Times New Roman"/>
            <w:noProof/>
          </w:rPr>
          <w:t>6.2.1. Policy</w:t>
        </w:r>
        <w:r>
          <w:rPr>
            <w:noProof/>
            <w:webHidden/>
          </w:rPr>
          <w:tab/>
        </w:r>
        <w:r>
          <w:rPr>
            <w:noProof/>
            <w:webHidden/>
          </w:rPr>
          <w:fldChar w:fldCharType="begin"/>
        </w:r>
        <w:r>
          <w:rPr>
            <w:noProof/>
            <w:webHidden/>
          </w:rPr>
          <w:instrText xml:space="preserve"> PAGEREF _Toc115879465 \h </w:instrText>
        </w:r>
        <w:r>
          <w:rPr>
            <w:noProof/>
            <w:webHidden/>
          </w:rPr>
        </w:r>
        <w:r>
          <w:rPr>
            <w:noProof/>
            <w:webHidden/>
          </w:rPr>
          <w:fldChar w:fldCharType="separate"/>
        </w:r>
        <w:r>
          <w:rPr>
            <w:noProof/>
            <w:webHidden/>
          </w:rPr>
          <w:t>47</w:t>
        </w:r>
        <w:r>
          <w:rPr>
            <w:noProof/>
            <w:webHidden/>
          </w:rPr>
          <w:fldChar w:fldCharType="end"/>
        </w:r>
      </w:hyperlink>
    </w:p>
    <w:p w14:paraId="1EBF7DF1" w14:textId="71794E97" w:rsidR="00C628D5" w:rsidRDefault="00C628D5">
      <w:pPr>
        <w:pStyle w:val="TOC3"/>
        <w:tabs>
          <w:tab w:val="right" w:leader="dot" w:pos="9350"/>
        </w:tabs>
        <w:rPr>
          <w:rFonts w:asciiTheme="minorHAnsi" w:eastAsiaTheme="minorEastAsia" w:hAnsiTheme="minorHAnsi"/>
          <w:noProof/>
          <w:sz w:val="22"/>
        </w:rPr>
      </w:pPr>
      <w:hyperlink w:anchor="_Toc115879466" w:history="1">
        <w:r w:rsidRPr="00D572D6">
          <w:rPr>
            <w:rStyle w:val="Hyperlink"/>
            <w:rFonts w:cs="Times New Roman"/>
            <w:noProof/>
          </w:rPr>
          <w:t>6.2.2. Qualified Plan Rollover Procedures</w:t>
        </w:r>
        <w:r>
          <w:rPr>
            <w:noProof/>
            <w:webHidden/>
          </w:rPr>
          <w:tab/>
        </w:r>
        <w:r>
          <w:rPr>
            <w:noProof/>
            <w:webHidden/>
          </w:rPr>
          <w:fldChar w:fldCharType="begin"/>
        </w:r>
        <w:r>
          <w:rPr>
            <w:noProof/>
            <w:webHidden/>
          </w:rPr>
          <w:instrText xml:space="preserve"> PAGEREF _Toc115879466 \h </w:instrText>
        </w:r>
        <w:r>
          <w:rPr>
            <w:noProof/>
            <w:webHidden/>
          </w:rPr>
        </w:r>
        <w:r>
          <w:rPr>
            <w:noProof/>
            <w:webHidden/>
          </w:rPr>
          <w:fldChar w:fldCharType="separate"/>
        </w:r>
        <w:r>
          <w:rPr>
            <w:noProof/>
            <w:webHidden/>
          </w:rPr>
          <w:t>47</w:t>
        </w:r>
        <w:r>
          <w:rPr>
            <w:noProof/>
            <w:webHidden/>
          </w:rPr>
          <w:fldChar w:fldCharType="end"/>
        </w:r>
      </w:hyperlink>
    </w:p>
    <w:p w14:paraId="334F3D79" w14:textId="731B21E4" w:rsidR="00C628D5" w:rsidRDefault="00C628D5">
      <w:pPr>
        <w:pStyle w:val="TOC3"/>
        <w:tabs>
          <w:tab w:val="right" w:leader="dot" w:pos="9350"/>
        </w:tabs>
        <w:rPr>
          <w:rFonts w:asciiTheme="minorHAnsi" w:eastAsiaTheme="minorEastAsia" w:hAnsiTheme="minorHAnsi"/>
          <w:noProof/>
          <w:sz w:val="22"/>
        </w:rPr>
      </w:pPr>
      <w:hyperlink w:anchor="_Toc115879467" w:history="1">
        <w:r w:rsidRPr="00D572D6">
          <w:rPr>
            <w:rStyle w:val="Hyperlink"/>
            <w:rFonts w:cs="Times New Roman"/>
            <w:noProof/>
          </w:rPr>
          <w:t>6.2.3. Qualified Plan Rollover Supervision</w:t>
        </w:r>
        <w:r>
          <w:rPr>
            <w:noProof/>
            <w:webHidden/>
          </w:rPr>
          <w:tab/>
        </w:r>
        <w:r>
          <w:rPr>
            <w:noProof/>
            <w:webHidden/>
          </w:rPr>
          <w:fldChar w:fldCharType="begin"/>
        </w:r>
        <w:r>
          <w:rPr>
            <w:noProof/>
            <w:webHidden/>
          </w:rPr>
          <w:instrText xml:space="preserve"> PAGEREF _Toc115879467 \h </w:instrText>
        </w:r>
        <w:r>
          <w:rPr>
            <w:noProof/>
            <w:webHidden/>
          </w:rPr>
        </w:r>
        <w:r>
          <w:rPr>
            <w:noProof/>
            <w:webHidden/>
          </w:rPr>
          <w:fldChar w:fldCharType="separate"/>
        </w:r>
        <w:r>
          <w:rPr>
            <w:noProof/>
            <w:webHidden/>
          </w:rPr>
          <w:t>48</w:t>
        </w:r>
        <w:r>
          <w:rPr>
            <w:noProof/>
            <w:webHidden/>
          </w:rPr>
          <w:fldChar w:fldCharType="end"/>
        </w:r>
      </w:hyperlink>
    </w:p>
    <w:p w14:paraId="01F62A45" w14:textId="42B507E3" w:rsidR="00C628D5" w:rsidRDefault="00C628D5">
      <w:pPr>
        <w:pStyle w:val="TOC1"/>
        <w:rPr>
          <w:rFonts w:asciiTheme="minorHAnsi" w:eastAsiaTheme="minorEastAsia" w:hAnsiTheme="minorHAnsi"/>
          <w:noProof/>
          <w:sz w:val="22"/>
        </w:rPr>
      </w:pPr>
      <w:hyperlink w:anchor="_Toc115879468" w:history="1">
        <w:r w:rsidRPr="00D572D6">
          <w:rPr>
            <w:rStyle w:val="Hyperlink"/>
            <w:noProof/>
          </w:rPr>
          <w:t>7. Considerations When Working With Senior Investors And/Or Vulnerable Adults</w:t>
        </w:r>
        <w:r>
          <w:rPr>
            <w:noProof/>
            <w:webHidden/>
          </w:rPr>
          <w:tab/>
        </w:r>
        <w:r>
          <w:rPr>
            <w:noProof/>
            <w:webHidden/>
          </w:rPr>
          <w:fldChar w:fldCharType="begin"/>
        </w:r>
        <w:r>
          <w:rPr>
            <w:noProof/>
            <w:webHidden/>
          </w:rPr>
          <w:instrText xml:space="preserve"> PAGEREF _Toc115879468 \h </w:instrText>
        </w:r>
        <w:r>
          <w:rPr>
            <w:noProof/>
            <w:webHidden/>
          </w:rPr>
        </w:r>
        <w:r>
          <w:rPr>
            <w:noProof/>
            <w:webHidden/>
          </w:rPr>
          <w:fldChar w:fldCharType="separate"/>
        </w:r>
        <w:r>
          <w:rPr>
            <w:noProof/>
            <w:webHidden/>
          </w:rPr>
          <w:t>48</w:t>
        </w:r>
        <w:r>
          <w:rPr>
            <w:noProof/>
            <w:webHidden/>
          </w:rPr>
          <w:fldChar w:fldCharType="end"/>
        </w:r>
      </w:hyperlink>
    </w:p>
    <w:p w14:paraId="5BC04E57" w14:textId="006A6D0D" w:rsidR="00C628D5" w:rsidRDefault="00C628D5">
      <w:pPr>
        <w:pStyle w:val="TOC2"/>
        <w:tabs>
          <w:tab w:val="right" w:leader="dot" w:pos="9350"/>
        </w:tabs>
        <w:rPr>
          <w:rFonts w:asciiTheme="minorHAnsi" w:eastAsiaTheme="minorEastAsia" w:hAnsiTheme="minorHAnsi"/>
          <w:noProof/>
          <w:sz w:val="22"/>
        </w:rPr>
      </w:pPr>
      <w:hyperlink w:anchor="_Toc115879469" w:history="1">
        <w:r w:rsidRPr="00D572D6">
          <w:rPr>
            <w:rStyle w:val="Hyperlink"/>
            <w:rFonts w:cs="Times New Roman"/>
            <w:noProof/>
          </w:rPr>
          <w:t>7.1. Introduction</w:t>
        </w:r>
        <w:r>
          <w:rPr>
            <w:noProof/>
            <w:webHidden/>
          </w:rPr>
          <w:tab/>
        </w:r>
        <w:r>
          <w:rPr>
            <w:noProof/>
            <w:webHidden/>
          </w:rPr>
          <w:fldChar w:fldCharType="begin"/>
        </w:r>
        <w:r>
          <w:rPr>
            <w:noProof/>
            <w:webHidden/>
          </w:rPr>
          <w:instrText xml:space="preserve"> PAGEREF _Toc115879469 \h </w:instrText>
        </w:r>
        <w:r>
          <w:rPr>
            <w:noProof/>
            <w:webHidden/>
          </w:rPr>
        </w:r>
        <w:r>
          <w:rPr>
            <w:noProof/>
            <w:webHidden/>
          </w:rPr>
          <w:fldChar w:fldCharType="separate"/>
        </w:r>
        <w:r>
          <w:rPr>
            <w:noProof/>
            <w:webHidden/>
          </w:rPr>
          <w:t>48</w:t>
        </w:r>
        <w:r>
          <w:rPr>
            <w:noProof/>
            <w:webHidden/>
          </w:rPr>
          <w:fldChar w:fldCharType="end"/>
        </w:r>
      </w:hyperlink>
    </w:p>
    <w:p w14:paraId="7B8A3F10" w14:textId="2C7BFDA8" w:rsidR="00C628D5" w:rsidRDefault="00C628D5">
      <w:pPr>
        <w:pStyle w:val="TOC3"/>
        <w:tabs>
          <w:tab w:val="right" w:leader="dot" w:pos="9350"/>
        </w:tabs>
        <w:rPr>
          <w:rFonts w:asciiTheme="minorHAnsi" w:eastAsiaTheme="minorEastAsia" w:hAnsiTheme="minorHAnsi"/>
          <w:noProof/>
          <w:sz w:val="22"/>
        </w:rPr>
      </w:pPr>
      <w:hyperlink w:anchor="_Toc115879470" w:history="1">
        <w:r w:rsidRPr="00D572D6">
          <w:rPr>
            <w:rStyle w:val="Hyperlink"/>
            <w:rFonts w:cs="Times New Roman"/>
            <w:noProof/>
          </w:rPr>
          <w:t>7.1.1. Senior Investor</w:t>
        </w:r>
        <w:r>
          <w:rPr>
            <w:noProof/>
            <w:webHidden/>
          </w:rPr>
          <w:tab/>
        </w:r>
        <w:r>
          <w:rPr>
            <w:noProof/>
            <w:webHidden/>
          </w:rPr>
          <w:fldChar w:fldCharType="begin"/>
        </w:r>
        <w:r>
          <w:rPr>
            <w:noProof/>
            <w:webHidden/>
          </w:rPr>
          <w:instrText xml:space="preserve"> PAGEREF _Toc115879470 \h </w:instrText>
        </w:r>
        <w:r>
          <w:rPr>
            <w:noProof/>
            <w:webHidden/>
          </w:rPr>
        </w:r>
        <w:r>
          <w:rPr>
            <w:noProof/>
            <w:webHidden/>
          </w:rPr>
          <w:fldChar w:fldCharType="separate"/>
        </w:r>
        <w:r>
          <w:rPr>
            <w:noProof/>
            <w:webHidden/>
          </w:rPr>
          <w:t>48</w:t>
        </w:r>
        <w:r>
          <w:rPr>
            <w:noProof/>
            <w:webHidden/>
          </w:rPr>
          <w:fldChar w:fldCharType="end"/>
        </w:r>
      </w:hyperlink>
    </w:p>
    <w:p w14:paraId="01A24965" w14:textId="4C7F002A" w:rsidR="00C628D5" w:rsidRDefault="00C628D5">
      <w:pPr>
        <w:pStyle w:val="TOC3"/>
        <w:tabs>
          <w:tab w:val="right" w:leader="dot" w:pos="9350"/>
        </w:tabs>
        <w:rPr>
          <w:rFonts w:asciiTheme="minorHAnsi" w:eastAsiaTheme="minorEastAsia" w:hAnsiTheme="minorHAnsi"/>
          <w:noProof/>
          <w:sz w:val="22"/>
        </w:rPr>
      </w:pPr>
      <w:hyperlink w:anchor="_Toc115879471" w:history="1">
        <w:r w:rsidRPr="00D572D6">
          <w:rPr>
            <w:rStyle w:val="Hyperlink"/>
            <w:rFonts w:cs="Times New Roman"/>
            <w:noProof/>
          </w:rPr>
          <w:t>7.1.2. Vulnerable Adult</w:t>
        </w:r>
        <w:r>
          <w:rPr>
            <w:noProof/>
            <w:webHidden/>
          </w:rPr>
          <w:tab/>
        </w:r>
        <w:r>
          <w:rPr>
            <w:noProof/>
            <w:webHidden/>
          </w:rPr>
          <w:fldChar w:fldCharType="begin"/>
        </w:r>
        <w:r>
          <w:rPr>
            <w:noProof/>
            <w:webHidden/>
          </w:rPr>
          <w:instrText xml:space="preserve"> PAGEREF _Toc115879471 \h </w:instrText>
        </w:r>
        <w:r>
          <w:rPr>
            <w:noProof/>
            <w:webHidden/>
          </w:rPr>
        </w:r>
        <w:r>
          <w:rPr>
            <w:noProof/>
            <w:webHidden/>
          </w:rPr>
          <w:fldChar w:fldCharType="separate"/>
        </w:r>
        <w:r>
          <w:rPr>
            <w:noProof/>
            <w:webHidden/>
          </w:rPr>
          <w:t>48</w:t>
        </w:r>
        <w:r>
          <w:rPr>
            <w:noProof/>
            <w:webHidden/>
          </w:rPr>
          <w:fldChar w:fldCharType="end"/>
        </w:r>
      </w:hyperlink>
    </w:p>
    <w:p w14:paraId="49E64F7A" w14:textId="2B9AA384" w:rsidR="00C628D5" w:rsidRDefault="00C628D5">
      <w:pPr>
        <w:pStyle w:val="TOC2"/>
        <w:tabs>
          <w:tab w:val="right" w:leader="dot" w:pos="9350"/>
        </w:tabs>
        <w:rPr>
          <w:rFonts w:asciiTheme="minorHAnsi" w:eastAsiaTheme="minorEastAsia" w:hAnsiTheme="minorHAnsi"/>
          <w:noProof/>
          <w:sz w:val="22"/>
        </w:rPr>
      </w:pPr>
      <w:hyperlink w:anchor="_Toc115879472" w:history="1">
        <w:r w:rsidRPr="00D572D6">
          <w:rPr>
            <w:rStyle w:val="Hyperlink"/>
            <w:rFonts w:cs="Times New Roman"/>
            <w:noProof/>
          </w:rPr>
          <w:t>7.2. Suitability Considerations</w:t>
        </w:r>
        <w:r>
          <w:rPr>
            <w:noProof/>
            <w:webHidden/>
          </w:rPr>
          <w:tab/>
        </w:r>
        <w:r>
          <w:rPr>
            <w:noProof/>
            <w:webHidden/>
          </w:rPr>
          <w:fldChar w:fldCharType="begin"/>
        </w:r>
        <w:r>
          <w:rPr>
            <w:noProof/>
            <w:webHidden/>
          </w:rPr>
          <w:instrText xml:space="preserve"> PAGEREF _Toc115879472 \h </w:instrText>
        </w:r>
        <w:r>
          <w:rPr>
            <w:noProof/>
            <w:webHidden/>
          </w:rPr>
        </w:r>
        <w:r>
          <w:rPr>
            <w:noProof/>
            <w:webHidden/>
          </w:rPr>
          <w:fldChar w:fldCharType="separate"/>
        </w:r>
        <w:r>
          <w:rPr>
            <w:noProof/>
            <w:webHidden/>
          </w:rPr>
          <w:t>49</w:t>
        </w:r>
        <w:r>
          <w:rPr>
            <w:noProof/>
            <w:webHidden/>
          </w:rPr>
          <w:fldChar w:fldCharType="end"/>
        </w:r>
      </w:hyperlink>
    </w:p>
    <w:p w14:paraId="2383E679" w14:textId="3A9C4EAE" w:rsidR="00C628D5" w:rsidRDefault="00C628D5">
      <w:pPr>
        <w:pStyle w:val="TOC2"/>
        <w:tabs>
          <w:tab w:val="right" w:leader="dot" w:pos="9350"/>
        </w:tabs>
        <w:rPr>
          <w:rFonts w:asciiTheme="minorHAnsi" w:eastAsiaTheme="minorEastAsia" w:hAnsiTheme="minorHAnsi"/>
          <w:noProof/>
          <w:sz w:val="22"/>
        </w:rPr>
      </w:pPr>
      <w:hyperlink w:anchor="_Toc115879473" w:history="1">
        <w:r w:rsidRPr="00D572D6">
          <w:rPr>
            <w:rStyle w:val="Hyperlink"/>
            <w:rFonts w:cs="Times New Roman"/>
            <w:noProof/>
          </w:rPr>
          <w:t>7.3. Diminished Capacity</w:t>
        </w:r>
        <w:r>
          <w:rPr>
            <w:noProof/>
            <w:webHidden/>
          </w:rPr>
          <w:tab/>
        </w:r>
        <w:r>
          <w:rPr>
            <w:noProof/>
            <w:webHidden/>
          </w:rPr>
          <w:fldChar w:fldCharType="begin"/>
        </w:r>
        <w:r>
          <w:rPr>
            <w:noProof/>
            <w:webHidden/>
          </w:rPr>
          <w:instrText xml:space="preserve"> PAGEREF _Toc115879473 \h </w:instrText>
        </w:r>
        <w:r>
          <w:rPr>
            <w:noProof/>
            <w:webHidden/>
          </w:rPr>
        </w:r>
        <w:r>
          <w:rPr>
            <w:noProof/>
            <w:webHidden/>
          </w:rPr>
          <w:fldChar w:fldCharType="separate"/>
        </w:r>
        <w:r>
          <w:rPr>
            <w:noProof/>
            <w:webHidden/>
          </w:rPr>
          <w:t>50</w:t>
        </w:r>
        <w:r>
          <w:rPr>
            <w:noProof/>
            <w:webHidden/>
          </w:rPr>
          <w:fldChar w:fldCharType="end"/>
        </w:r>
      </w:hyperlink>
    </w:p>
    <w:p w14:paraId="162D6529" w14:textId="4E34F1F6" w:rsidR="00C628D5" w:rsidRDefault="00C628D5">
      <w:pPr>
        <w:pStyle w:val="TOC2"/>
        <w:tabs>
          <w:tab w:val="right" w:leader="dot" w:pos="9350"/>
        </w:tabs>
        <w:rPr>
          <w:rFonts w:asciiTheme="minorHAnsi" w:eastAsiaTheme="minorEastAsia" w:hAnsiTheme="minorHAnsi"/>
          <w:noProof/>
          <w:sz w:val="22"/>
        </w:rPr>
      </w:pPr>
      <w:hyperlink w:anchor="_Toc115879474" w:history="1">
        <w:r w:rsidRPr="00D572D6">
          <w:rPr>
            <w:rStyle w:val="Hyperlink"/>
            <w:rFonts w:cs="Times New Roman"/>
            <w:noProof/>
          </w:rPr>
          <w:t>7.4. Senior Safe Act</w:t>
        </w:r>
        <w:r>
          <w:rPr>
            <w:noProof/>
            <w:webHidden/>
          </w:rPr>
          <w:tab/>
        </w:r>
        <w:r>
          <w:rPr>
            <w:noProof/>
            <w:webHidden/>
          </w:rPr>
          <w:fldChar w:fldCharType="begin"/>
        </w:r>
        <w:r>
          <w:rPr>
            <w:noProof/>
            <w:webHidden/>
          </w:rPr>
          <w:instrText xml:space="preserve"> PAGEREF _Toc115879474 \h </w:instrText>
        </w:r>
        <w:r>
          <w:rPr>
            <w:noProof/>
            <w:webHidden/>
          </w:rPr>
        </w:r>
        <w:r>
          <w:rPr>
            <w:noProof/>
            <w:webHidden/>
          </w:rPr>
          <w:fldChar w:fldCharType="separate"/>
        </w:r>
        <w:r>
          <w:rPr>
            <w:noProof/>
            <w:webHidden/>
          </w:rPr>
          <w:t>51</w:t>
        </w:r>
        <w:r>
          <w:rPr>
            <w:noProof/>
            <w:webHidden/>
          </w:rPr>
          <w:fldChar w:fldCharType="end"/>
        </w:r>
      </w:hyperlink>
    </w:p>
    <w:p w14:paraId="668E8805" w14:textId="5211C3DE" w:rsidR="00C628D5" w:rsidRDefault="00C628D5">
      <w:pPr>
        <w:pStyle w:val="TOC3"/>
        <w:tabs>
          <w:tab w:val="right" w:leader="dot" w:pos="9350"/>
        </w:tabs>
        <w:rPr>
          <w:rFonts w:asciiTheme="minorHAnsi" w:eastAsiaTheme="minorEastAsia" w:hAnsiTheme="minorHAnsi"/>
          <w:noProof/>
          <w:sz w:val="22"/>
        </w:rPr>
      </w:pPr>
      <w:hyperlink w:anchor="_Toc115879475" w:history="1">
        <w:r w:rsidRPr="00D572D6">
          <w:rPr>
            <w:rStyle w:val="Hyperlink"/>
            <w:rFonts w:cs="Times New Roman"/>
            <w:noProof/>
          </w:rPr>
          <w:t>7.4.1. Policy</w:t>
        </w:r>
        <w:r>
          <w:rPr>
            <w:noProof/>
            <w:webHidden/>
          </w:rPr>
          <w:tab/>
        </w:r>
        <w:r>
          <w:rPr>
            <w:noProof/>
            <w:webHidden/>
          </w:rPr>
          <w:fldChar w:fldCharType="begin"/>
        </w:r>
        <w:r>
          <w:rPr>
            <w:noProof/>
            <w:webHidden/>
          </w:rPr>
          <w:instrText xml:space="preserve"> PAGEREF _Toc115879475 \h </w:instrText>
        </w:r>
        <w:r>
          <w:rPr>
            <w:noProof/>
            <w:webHidden/>
          </w:rPr>
        </w:r>
        <w:r>
          <w:rPr>
            <w:noProof/>
            <w:webHidden/>
          </w:rPr>
          <w:fldChar w:fldCharType="separate"/>
        </w:r>
        <w:r>
          <w:rPr>
            <w:noProof/>
            <w:webHidden/>
          </w:rPr>
          <w:t>52</w:t>
        </w:r>
        <w:r>
          <w:rPr>
            <w:noProof/>
            <w:webHidden/>
          </w:rPr>
          <w:fldChar w:fldCharType="end"/>
        </w:r>
      </w:hyperlink>
    </w:p>
    <w:p w14:paraId="05051584" w14:textId="2E175700" w:rsidR="00C628D5" w:rsidRDefault="00C628D5">
      <w:pPr>
        <w:pStyle w:val="TOC3"/>
        <w:tabs>
          <w:tab w:val="right" w:leader="dot" w:pos="9350"/>
        </w:tabs>
        <w:rPr>
          <w:rFonts w:asciiTheme="minorHAnsi" w:eastAsiaTheme="minorEastAsia" w:hAnsiTheme="minorHAnsi"/>
          <w:noProof/>
          <w:sz w:val="22"/>
        </w:rPr>
      </w:pPr>
      <w:hyperlink w:anchor="_Toc115879476" w:history="1">
        <w:r w:rsidRPr="00D572D6">
          <w:rPr>
            <w:rStyle w:val="Hyperlink"/>
            <w:rFonts w:cs="Times New Roman"/>
            <w:noProof/>
          </w:rPr>
          <w:t>7.4.2. Financial Exploitation</w:t>
        </w:r>
        <w:r>
          <w:rPr>
            <w:noProof/>
            <w:webHidden/>
          </w:rPr>
          <w:tab/>
        </w:r>
        <w:r>
          <w:rPr>
            <w:noProof/>
            <w:webHidden/>
          </w:rPr>
          <w:fldChar w:fldCharType="begin"/>
        </w:r>
        <w:r>
          <w:rPr>
            <w:noProof/>
            <w:webHidden/>
          </w:rPr>
          <w:instrText xml:space="preserve"> PAGEREF _Toc115879476 \h </w:instrText>
        </w:r>
        <w:r>
          <w:rPr>
            <w:noProof/>
            <w:webHidden/>
          </w:rPr>
        </w:r>
        <w:r>
          <w:rPr>
            <w:noProof/>
            <w:webHidden/>
          </w:rPr>
          <w:fldChar w:fldCharType="separate"/>
        </w:r>
        <w:r>
          <w:rPr>
            <w:noProof/>
            <w:webHidden/>
          </w:rPr>
          <w:t>53</w:t>
        </w:r>
        <w:r>
          <w:rPr>
            <w:noProof/>
            <w:webHidden/>
          </w:rPr>
          <w:fldChar w:fldCharType="end"/>
        </w:r>
      </w:hyperlink>
    </w:p>
    <w:p w14:paraId="2F17196F" w14:textId="29E41991" w:rsidR="00C628D5" w:rsidRDefault="00C628D5">
      <w:pPr>
        <w:pStyle w:val="TOC1"/>
        <w:rPr>
          <w:rFonts w:asciiTheme="minorHAnsi" w:eastAsiaTheme="minorEastAsia" w:hAnsiTheme="minorHAnsi"/>
          <w:noProof/>
          <w:sz w:val="22"/>
        </w:rPr>
      </w:pPr>
      <w:hyperlink w:anchor="_Toc115879477" w:history="1">
        <w:r w:rsidRPr="00D572D6">
          <w:rPr>
            <w:rStyle w:val="Hyperlink"/>
            <w:noProof/>
          </w:rPr>
          <w:t>8. Sales Practices And Other Employee Conduct Policies</w:t>
        </w:r>
        <w:r>
          <w:rPr>
            <w:noProof/>
            <w:webHidden/>
          </w:rPr>
          <w:tab/>
        </w:r>
        <w:r>
          <w:rPr>
            <w:noProof/>
            <w:webHidden/>
          </w:rPr>
          <w:fldChar w:fldCharType="begin"/>
        </w:r>
        <w:r>
          <w:rPr>
            <w:noProof/>
            <w:webHidden/>
          </w:rPr>
          <w:instrText xml:space="preserve"> PAGEREF _Toc115879477 \h </w:instrText>
        </w:r>
        <w:r>
          <w:rPr>
            <w:noProof/>
            <w:webHidden/>
          </w:rPr>
        </w:r>
        <w:r>
          <w:rPr>
            <w:noProof/>
            <w:webHidden/>
          </w:rPr>
          <w:fldChar w:fldCharType="separate"/>
        </w:r>
        <w:r>
          <w:rPr>
            <w:noProof/>
            <w:webHidden/>
          </w:rPr>
          <w:t>54</w:t>
        </w:r>
        <w:r>
          <w:rPr>
            <w:noProof/>
            <w:webHidden/>
          </w:rPr>
          <w:fldChar w:fldCharType="end"/>
        </w:r>
      </w:hyperlink>
    </w:p>
    <w:p w14:paraId="24377ECF" w14:textId="0A9EDA33" w:rsidR="00C628D5" w:rsidRDefault="00C628D5">
      <w:pPr>
        <w:pStyle w:val="TOC2"/>
        <w:tabs>
          <w:tab w:val="right" w:leader="dot" w:pos="9350"/>
        </w:tabs>
        <w:rPr>
          <w:rFonts w:asciiTheme="minorHAnsi" w:eastAsiaTheme="minorEastAsia" w:hAnsiTheme="minorHAnsi"/>
          <w:noProof/>
          <w:sz w:val="22"/>
        </w:rPr>
      </w:pPr>
      <w:hyperlink w:anchor="_Toc115879478" w:history="1">
        <w:r w:rsidRPr="00D572D6">
          <w:rPr>
            <w:rStyle w:val="Hyperlink"/>
            <w:rFonts w:cs="Times New Roman"/>
            <w:noProof/>
          </w:rPr>
          <w:t>8.1. Conflicts Of Interest</w:t>
        </w:r>
        <w:r>
          <w:rPr>
            <w:noProof/>
            <w:webHidden/>
          </w:rPr>
          <w:tab/>
        </w:r>
        <w:r>
          <w:rPr>
            <w:noProof/>
            <w:webHidden/>
          </w:rPr>
          <w:fldChar w:fldCharType="begin"/>
        </w:r>
        <w:r>
          <w:rPr>
            <w:noProof/>
            <w:webHidden/>
          </w:rPr>
          <w:instrText xml:space="preserve"> PAGEREF _Toc115879478 \h </w:instrText>
        </w:r>
        <w:r>
          <w:rPr>
            <w:noProof/>
            <w:webHidden/>
          </w:rPr>
        </w:r>
        <w:r>
          <w:rPr>
            <w:noProof/>
            <w:webHidden/>
          </w:rPr>
          <w:fldChar w:fldCharType="separate"/>
        </w:r>
        <w:r>
          <w:rPr>
            <w:noProof/>
            <w:webHidden/>
          </w:rPr>
          <w:t>54</w:t>
        </w:r>
        <w:r>
          <w:rPr>
            <w:noProof/>
            <w:webHidden/>
          </w:rPr>
          <w:fldChar w:fldCharType="end"/>
        </w:r>
      </w:hyperlink>
    </w:p>
    <w:p w14:paraId="0008899E" w14:textId="0DBF5948" w:rsidR="00C628D5" w:rsidRDefault="00C628D5">
      <w:pPr>
        <w:pStyle w:val="TOC3"/>
        <w:tabs>
          <w:tab w:val="right" w:leader="dot" w:pos="9350"/>
        </w:tabs>
        <w:rPr>
          <w:rFonts w:asciiTheme="minorHAnsi" w:eastAsiaTheme="minorEastAsia" w:hAnsiTheme="minorHAnsi"/>
          <w:noProof/>
          <w:sz w:val="22"/>
        </w:rPr>
      </w:pPr>
      <w:hyperlink w:anchor="_Toc115879479" w:history="1">
        <w:r w:rsidRPr="00D572D6">
          <w:rPr>
            <w:rStyle w:val="Hyperlink"/>
            <w:rFonts w:cs="Times New Roman"/>
            <w:noProof/>
          </w:rPr>
          <w:t>8.1.1. Overview</w:t>
        </w:r>
        <w:r>
          <w:rPr>
            <w:noProof/>
            <w:webHidden/>
          </w:rPr>
          <w:tab/>
        </w:r>
        <w:r>
          <w:rPr>
            <w:noProof/>
            <w:webHidden/>
          </w:rPr>
          <w:fldChar w:fldCharType="begin"/>
        </w:r>
        <w:r>
          <w:rPr>
            <w:noProof/>
            <w:webHidden/>
          </w:rPr>
          <w:instrText xml:space="preserve"> PAGEREF _Toc115879479 \h </w:instrText>
        </w:r>
        <w:r>
          <w:rPr>
            <w:noProof/>
            <w:webHidden/>
          </w:rPr>
        </w:r>
        <w:r>
          <w:rPr>
            <w:noProof/>
            <w:webHidden/>
          </w:rPr>
          <w:fldChar w:fldCharType="separate"/>
        </w:r>
        <w:r>
          <w:rPr>
            <w:noProof/>
            <w:webHidden/>
          </w:rPr>
          <w:t>54</w:t>
        </w:r>
        <w:r>
          <w:rPr>
            <w:noProof/>
            <w:webHidden/>
          </w:rPr>
          <w:fldChar w:fldCharType="end"/>
        </w:r>
      </w:hyperlink>
    </w:p>
    <w:p w14:paraId="629431A3" w14:textId="5ECC6B4B" w:rsidR="00C628D5" w:rsidRDefault="00C628D5">
      <w:pPr>
        <w:pStyle w:val="TOC2"/>
        <w:tabs>
          <w:tab w:val="right" w:leader="dot" w:pos="9350"/>
        </w:tabs>
        <w:rPr>
          <w:rFonts w:asciiTheme="minorHAnsi" w:eastAsiaTheme="minorEastAsia" w:hAnsiTheme="minorHAnsi"/>
          <w:noProof/>
          <w:sz w:val="22"/>
        </w:rPr>
      </w:pPr>
      <w:hyperlink w:anchor="_Toc115879480" w:history="1">
        <w:r w:rsidRPr="00D572D6">
          <w:rPr>
            <w:rStyle w:val="Hyperlink"/>
            <w:rFonts w:cs="Times New Roman"/>
            <w:noProof/>
          </w:rPr>
          <w:t>8.2. Prohibited Practices</w:t>
        </w:r>
        <w:r>
          <w:rPr>
            <w:noProof/>
            <w:webHidden/>
          </w:rPr>
          <w:tab/>
        </w:r>
        <w:r>
          <w:rPr>
            <w:noProof/>
            <w:webHidden/>
          </w:rPr>
          <w:fldChar w:fldCharType="begin"/>
        </w:r>
        <w:r>
          <w:rPr>
            <w:noProof/>
            <w:webHidden/>
          </w:rPr>
          <w:instrText xml:space="preserve"> PAGEREF _Toc115879480 \h </w:instrText>
        </w:r>
        <w:r>
          <w:rPr>
            <w:noProof/>
            <w:webHidden/>
          </w:rPr>
        </w:r>
        <w:r>
          <w:rPr>
            <w:noProof/>
            <w:webHidden/>
          </w:rPr>
          <w:fldChar w:fldCharType="separate"/>
        </w:r>
        <w:r>
          <w:rPr>
            <w:noProof/>
            <w:webHidden/>
          </w:rPr>
          <w:t>55</w:t>
        </w:r>
        <w:r>
          <w:rPr>
            <w:noProof/>
            <w:webHidden/>
          </w:rPr>
          <w:fldChar w:fldCharType="end"/>
        </w:r>
      </w:hyperlink>
    </w:p>
    <w:p w14:paraId="6A411FBE" w14:textId="45A79800" w:rsidR="00C628D5" w:rsidRDefault="00C628D5">
      <w:pPr>
        <w:pStyle w:val="TOC3"/>
        <w:tabs>
          <w:tab w:val="right" w:leader="dot" w:pos="9350"/>
        </w:tabs>
        <w:rPr>
          <w:rFonts w:asciiTheme="minorHAnsi" w:eastAsiaTheme="minorEastAsia" w:hAnsiTheme="minorHAnsi"/>
          <w:noProof/>
          <w:sz w:val="22"/>
        </w:rPr>
      </w:pPr>
      <w:hyperlink w:anchor="_Toc115879481" w:history="1">
        <w:r w:rsidRPr="00D572D6">
          <w:rPr>
            <w:rStyle w:val="Hyperlink"/>
            <w:rFonts w:cs="Times New Roman"/>
            <w:noProof/>
          </w:rPr>
          <w:t>8.2.1. Unauthorized Trading</w:t>
        </w:r>
        <w:r>
          <w:rPr>
            <w:noProof/>
            <w:webHidden/>
          </w:rPr>
          <w:tab/>
        </w:r>
        <w:r>
          <w:rPr>
            <w:noProof/>
            <w:webHidden/>
          </w:rPr>
          <w:fldChar w:fldCharType="begin"/>
        </w:r>
        <w:r>
          <w:rPr>
            <w:noProof/>
            <w:webHidden/>
          </w:rPr>
          <w:instrText xml:space="preserve"> PAGEREF _Toc115879481 \h </w:instrText>
        </w:r>
        <w:r>
          <w:rPr>
            <w:noProof/>
            <w:webHidden/>
          </w:rPr>
        </w:r>
        <w:r>
          <w:rPr>
            <w:noProof/>
            <w:webHidden/>
          </w:rPr>
          <w:fldChar w:fldCharType="separate"/>
        </w:r>
        <w:r>
          <w:rPr>
            <w:noProof/>
            <w:webHidden/>
          </w:rPr>
          <w:t>55</w:t>
        </w:r>
        <w:r>
          <w:rPr>
            <w:noProof/>
            <w:webHidden/>
          </w:rPr>
          <w:fldChar w:fldCharType="end"/>
        </w:r>
      </w:hyperlink>
    </w:p>
    <w:p w14:paraId="5F6BA838" w14:textId="69798C99" w:rsidR="00C628D5" w:rsidRDefault="00C628D5">
      <w:pPr>
        <w:pStyle w:val="TOC3"/>
        <w:tabs>
          <w:tab w:val="right" w:leader="dot" w:pos="9350"/>
        </w:tabs>
        <w:rPr>
          <w:rFonts w:asciiTheme="minorHAnsi" w:eastAsiaTheme="minorEastAsia" w:hAnsiTheme="minorHAnsi"/>
          <w:noProof/>
          <w:sz w:val="22"/>
        </w:rPr>
      </w:pPr>
      <w:hyperlink w:anchor="_Toc115879482" w:history="1">
        <w:r w:rsidRPr="00D572D6">
          <w:rPr>
            <w:rStyle w:val="Hyperlink"/>
            <w:rFonts w:cs="Times New Roman"/>
            <w:noProof/>
          </w:rPr>
          <w:t>8.2.2. Churning</w:t>
        </w:r>
        <w:r>
          <w:rPr>
            <w:noProof/>
            <w:webHidden/>
          </w:rPr>
          <w:tab/>
        </w:r>
        <w:r>
          <w:rPr>
            <w:noProof/>
            <w:webHidden/>
          </w:rPr>
          <w:fldChar w:fldCharType="begin"/>
        </w:r>
        <w:r>
          <w:rPr>
            <w:noProof/>
            <w:webHidden/>
          </w:rPr>
          <w:instrText xml:space="preserve"> PAGEREF _Toc115879482 \h </w:instrText>
        </w:r>
        <w:r>
          <w:rPr>
            <w:noProof/>
            <w:webHidden/>
          </w:rPr>
        </w:r>
        <w:r>
          <w:rPr>
            <w:noProof/>
            <w:webHidden/>
          </w:rPr>
          <w:fldChar w:fldCharType="separate"/>
        </w:r>
        <w:r>
          <w:rPr>
            <w:noProof/>
            <w:webHidden/>
          </w:rPr>
          <w:t>55</w:t>
        </w:r>
        <w:r>
          <w:rPr>
            <w:noProof/>
            <w:webHidden/>
          </w:rPr>
          <w:fldChar w:fldCharType="end"/>
        </w:r>
      </w:hyperlink>
    </w:p>
    <w:p w14:paraId="40215146" w14:textId="44883AFB" w:rsidR="00C628D5" w:rsidRDefault="00C628D5">
      <w:pPr>
        <w:pStyle w:val="TOC3"/>
        <w:tabs>
          <w:tab w:val="right" w:leader="dot" w:pos="9350"/>
        </w:tabs>
        <w:rPr>
          <w:rFonts w:asciiTheme="minorHAnsi" w:eastAsiaTheme="minorEastAsia" w:hAnsiTheme="minorHAnsi"/>
          <w:noProof/>
          <w:sz w:val="22"/>
        </w:rPr>
      </w:pPr>
      <w:hyperlink w:anchor="_Toc115879483" w:history="1">
        <w:r w:rsidRPr="00D572D6">
          <w:rPr>
            <w:rStyle w:val="Hyperlink"/>
            <w:rFonts w:cs="Times New Roman"/>
            <w:noProof/>
          </w:rPr>
          <w:t>8.2.3. Financial Arrangements with Clients</w:t>
        </w:r>
        <w:r>
          <w:rPr>
            <w:noProof/>
            <w:webHidden/>
          </w:rPr>
          <w:tab/>
        </w:r>
        <w:r>
          <w:rPr>
            <w:noProof/>
            <w:webHidden/>
          </w:rPr>
          <w:fldChar w:fldCharType="begin"/>
        </w:r>
        <w:r>
          <w:rPr>
            <w:noProof/>
            <w:webHidden/>
          </w:rPr>
          <w:instrText xml:space="preserve"> PAGEREF _Toc115879483 \h </w:instrText>
        </w:r>
        <w:r>
          <w:rPr>
            <w:noProof/>
            <w:webHidden/>
          </w:rPr>
        </w:r>
        <w:r>
          <w:rPr>
            <w:noProof/>
            <w:webHidden/>
          </w:rPr>
          <w:fldChar w:fldCharType="separate"/>
        </w:r>
        <w:r>
          <w:rPr>
            <w:noProof/>
            <w:webHidden/>
          </w:rPr>
          <w:t>55</w:t>
        </w:r>
        <w:r>
          <w:rPr>
            <w:noProof/>
            <w:webHidden/>
          </w:rPr>
          <w:fldChar w:fldCharType="end"/>
        </w:r>
      </w:hyperlink>
    </w:p>
    <w:p w14:paraId="5937B79B" w14:textId="64AA0F80" w:rsidR="00C628D5" w:rsidRDefault="00C628D5">
      <w:pPr>
        <w:pStyle w:val="TOC3"/>
        <w:tabs>
          <w:tab w:val="right" w:leader="dot" w:pos="9350"/>
        </w:tabs>
        <w:rPr>
          <w:rFonts w:asciiTheme="minorHAnsi" w:eastAsiaTheme="minorEastAsia" w:hAnsiTheme="minorHAnsi"/>
          <w:noProof/>
          <w:sz w:val="22"/>
        </w:rPr>
      </w:pPr>
      <w:hyperlink w:anchor="_Toc115879484" w:history="1">
        <w:r w:rsidRPr="00D572D6">
          <w:rPr>
            <w:rStyle w:val="Hyperlink"/>
            <w:rFonts w:cs="Times New Roman"/>
            <w:noProof/>
          </w:rPr>
          <w:t>8.2.4. Tax and Legal Advice</w:t>
        </w:r>
        <w:r>
          <w:rPr>
            <w:noProof/>
            <w:webHidden/>
          </w:rPr>
          <w:tab/>
        </w:r>
        <w:r>
          <w:rPr>
            <w:noProof/>
            <w:webHidden/>
          </w:rPr>
          <w:fldChar w:fldCharType="begin"/>
        </w:r>
        <w:r>
          <w:rPr>
            <w:noProof/>
            <w:webHidden/>
          </w:rPr>
          <w:instrText xml:space="preserve"> PAGEREF _Toc115879484 \h </w:instrText>
        </w:r>
        <w:r>
          <w:rPr>
            <w:noProof/>
            <w:webHidden/>
          </w:rPr>
        </w:r>
        <w:r>
          <w:rPr>
            <w:noProof/>
            <w:webHidden/>
          </w:rPr>
          <w:fldChar w:fldCharType="separate"/>
        </w:r>
        <w:r>
          <w:rPr>
            <w:noProof/>
            <w:webHidden/>
          </w:rPr>
          <w:t>55</w:t>
        </w:r>
        <w:r>
          <w:rPr>
            <w:noProof/>
            <w:webHidden/>
          </w:rPr>
          <w:fldChar w:fldCharType="end"/>
        </w:r>
      </w:hyperlink>
    </w:p>
    <w:p w14:paraId="498B9298" w14:textId="23BA0A2A" w:rsidR="00C628D5" w:rsidRDefault="00C628D5">
      <w:pPr>
        <w:pStyle w:val="TOC3"/>
        <w:tabs>
          <w:tab w:val="right" w:leader="dot" w:pos="9350"/>
        </w:tabs>
        <w:rPr>
          <w:rFonts w:asciiTheme="minorHAnsi" w:eastAsiaTheme="minorEastAsia" w:hAnsiTheme="minorHAnsi"/>
          <w:noProof/>
          <w:sz w:val="22"/>
        </w:rPr>
      </w:pPr>
      <w:hyperlink w:anchor="_Toc115879485" w:history="1">
        <w:r w:rsidRPr="00D572D6">
          <w:rPr>
            <w:rStyle w:val="Hyperlink"/>
            <w:rFonts w:cs="Times New Roman"/>
            <w:noProof/>
          </w:rPr>
          <w:t>8.2.5. Margin</w:t>
        </w:r>
        <w:r>
          <w:rPr>
            <w:noProof/>
            <w:webHidden/>
          </w:rPr>
          <w:tab/>
        </w:r>
        <w:r>
          <w:rPr>
            <w:noProof/>
            <w:webHidden/>
          </w:rPr>
          <w:fldChar w:fldCharType="begin"/>
        </w:r>
        <w:r>
          <w:rPr>
            <w:noProof/>
            <w:webHidden/>
          </w:rPr>
          <w:instrText xml:space="preserve"> PAGEREF _Toc115879485 \h </w:instrText>
        </w:r>
        <w:r>
          <w:rPr>
            <w:noProof/>
            <w:webHidden/>
          </w:rPr>
        </w:r>
        <w:r>
          <w:rPr>
            <w:noProof/>
            <w:webHidden/>
          </w:rPr>
          <w:fldChar w:fldCharType="separate"/>
        </w:r>
        <w:r>
          <w:rPr>
            <w:noProof/>
            <w:webHidden/>
          </w:rPr>
          <w:t>56</w:t>
        </w:r>
        <w:r>
          <w:rPr>
            <w:noProof/>
            <w:webHidden/>
          </w:rPr>
          <w:fldChar w:fldCharType="end"/>
        </w:r>
      </w:hyperlink>
    </w:p>
    <w:p w14:paraId="0A83B088" w14:textId="18E3CEB5" w:rsidR="00C628D5" w:rsidRDefault="00C628D5">
      <w:pPr>
        <w:pStyle w:val="TOC3"/>
        <w:tabs>
          <w:tab w:val="right" w:leader="dot" w:pos="9350"/>
        </w:tabs>
        <w:rPr>
          <w:rFonts w:asciiTheme="minorHAnsi" w:eastAsiaTheme="minorEastAsia" w:hAnsiTheme="minorHAnsi"/>
          <w:noProof/>
          <w:sz w:val="22"/>
        </w:rPr>
      </w:pPr>
      <w:hyperlink w:anchor="_Toc115879486" w:history="1">
        <w:r w:rsidRPr="00D572D6">
          <w:rPr>
            <w:rStyle w:val="Hyperlink"/>
            <w:rFonts w:cs="Times New Roman"/>
            <w:noProof/>
          </w:rPr>
          <w:t>8.2.6. Options</w:t>
        </w:r>
        <w:r>
          <w:rPr>
            <w:noProof/>
            <w:webHidden/>
          </w:rPr>
          <w:tab/>
        </w:r>
        <w:r>
          <w:rPr>
            <w:noProof/>
            <w:webHidden/>
          </w:rPr>
          <w:fldChar w:fldCharType="begin"/>
        </w:r>
        <w:r>
          <w:rPr>
            <w:noProof/>
            <w:webHidden/>
          </w:rPr>
          <w:instrText xml:space="preserve"> PAGEREF _Toc115879486 \h </w:instrText>
        </w:r>
        <w:r>
          <w:rPr>
            <w:noProof/>
            <w:webHidden/>
          </w:rPr>
        </w:r>
        <w:r>
          <w:rPr>
            <w:noProof/>
            <w:webHidden/>
          </w:rPr>
          <w:fldChar w:fldCharType="separate"/>
        </w:r>
        <w:r>
          <w:rPr>
            <w:noProof/>
            <w:webHidden/>
          </w:rPr>
          <w:t>56</w:t>
        </w:r>
        <w:r>
          <w:rPr>
            <w:noProof/>
            <w:webHidden/>
          </w:rPr>
          <w:fldChar w:fldCharType="end"/>
        </w:r>
      </w:hyperlink>
    </w:p>
    <w:p w14:paraId="791806AD" w14:textId="165BA877" w:rsidR="00C628D5" w:rsidRDefault="00C628D5">
      <w:pPr>
        <w:pStyle w:val="TOC1"/>
        <w:rPr>
          <w:rFonts w:asciiTheme="minorHAnsi" w:eastAsiaTheme="minorEastAsia" w:hAnsiTheme="minorHAnsi"/>
          <w:noProof/>
          <w:sz w:val="22"/>
        </w:rPr>
      </w:pPr>
      <w:hyperlink w:anchor="_Toc115879487" w:history="1">
        <w:r w:rsidRPr="00D572D6">
          <w:rPr>
            <w:rStyle w:val="Hyperlink"/>
            <w:noProof/>
          </w:rPr>
          <w:t>9. Best Execution</w:t>
        </w:r>
        <w:r>
          <w:rPr>
            <w:noProof/>
            <w:webHidden/>
          </w:rPr>
          <w:tab/>
        </w:r>
        <w:r>
          <w:rPr>
            <w:noProof/>
            <w:webHidden/>
          </w:rPr>
          <w:fldChar w:fldCharType="begin"/>
        </w:r>
        <w:r>
          <w:rPr>
            <w:noProof/>
            <w:webHidden/>
          </w:rPr>
          <w:instrText xml:space="preserve"> PAGEREF _Toc115879487 \h </w:instrText>
        </w:r>
        <w:r>
          <w:rPr>
            <w:noProof/>
            <w:webHidden/>
          </w:rPr>
        </w:r>
        <w:r>
          <w:rPr>
            <w:noProof/>
            <w:webHidden/>
          </w:rPr>
          <w:fldChar w:fldCharType="separate"/>
        </w:r>
        <w:r>
          <w:rPr>
            <w:noProof/>
            <w:webHidden/>
          </w:rPr>
          <w:t>56</w:t>
        </w:r>
        <w:r>
          <w:rPr>
            <w:noProof/>
            <w:webHidden/>
          </w:rPr>
          <w:fldChar w:fldCharType="end"/>
        </w:r>
      </w:hyperlink>
    </w:p>
    <w:p w14:paraId="29C520AC" w14:textId="38D08F00" w:rsidR="00C628D5" w:rsidRDefault="00C628D5">
      <w:pPr>
        <w:pStyle w:val="TOC2"/>
        <w:tabs>
          <w:tab w:val="right" w:leader="dot" w:pos="9350"/>
        </w:tabs>
        <w:rPr>
          <w:rFonts w:asciiTheme="minorHAnsi" w:eastAsiaTheme="minorEastAsia" w:hAnsiTheme="minorHAnsi"/>
          <w:noProof/>
          <w:sz w:val="22"/>
        </w:rPr>
      </w:pPr>
      <w:hyperlink w:anchor="_Toc115879488" w:history="1">
        <w:r w:rsidRPr="00D572D6">
          <w:rPr>
            <w:rStyle w:val="Hyperlink"/>
            <w:rFonts w:cs="Times New Roman"/>
            <w:noProof/>
          </w:rPr>
          <w:t>9.1. Trade Allocation</w:t>
        </w:r>
        <w:r>
          <w:rPr>
            <w:noProof/>
            <w:webHidden/>
          </w:rPr>
          <w:tab/>
        </w:r>
        <w:r>
          <w:rPr>
            <w:noProof/>
            <w:webHidden/>
          </w:rPr>
          <w:fldChar w:fldCharType="begin"/>
        </w:r>
        <w:r>
          <w:rPr>
            <w:noProof/>
            <w:webHidden/>
          </w:rPr>
          <w:instrText xml:space="preserve"> PAGEREF _Toc115879488 \h </w:instrText>
        </w:r>
        <w:r>
          <w:rPr>
            <w:noProof/>
            <w:webHidden/>
          </w:rPr>
        </w:r>
        <w:r>
          <w:rPr>
            <w:noProof/>
            <w:webHidden/>
          </w:rPr>
          <w:fldChar w:fldCharType="separate"/>
        </w:r>
        <w:r>
          <w:rPr>
            <w:noProof/>
            <w:webHidden/>
          </w:rPr>
          <w:t>56</w:t>
        </w:r>
        <w:r>
          <w:rPr>
            <w:noProof/>
            <w:webHidden/>
          </w:rPr>
          <w:fldChar w:fldCharType="end"/>
        </w:r>
      </w:hyperlink>
    </w:p>
    <w:p w14:paraId="0A8329D9" w14:textId="0BC98820" w:rsidR="00C628D5" w:rsidRDefault="00C628D5">
      <w:pPr>
        <w:pStyle w:val="TOC2"/>
        <w:tabs>
          <w:tab w:val="right" w:leader="dot" w:pos="9350"/>
        </w:tabs>
        <w:rPr>
          <w:rFonts w:asciiTheme="minorHAnsi" w:eastAsiaTheme="minorEastAsia" w:hAnsiTheme="minorHAnsi"/>
          <w:noProof/>
          <w:sz w:val="22"/>
        </w:rPr>
      </w:pPr>
      <w:hyperlink w:anchor="_Toc115879489" w:history="1">
        <w:r w:rsidRPr="00D572D6">
          <w:rPr>
            <w:rStyle w:val="Hyperlink"/>
            <w:rFonts w:cs="Times New Roman"/>
            <w:noProof/>
          </w:rPr>
          <w:t>9.2. Aggregation of Orders</w:t>
        </w:r>
        <w:r>
          <w:rPr>
            <w:noProof/>
            <w:webHidden/>
          </w:rPr>
          <w:tab/>
        </w:r>
        <w:r>
          <w:rPr>
            <w:noProof/>
            <w:webHidden/>
          </w:rPr>
          <w:fldChar w:fldCharType="begin"/>
        </w:r>
        <w:r>
          <w:rPr>
            <w:noProof/>
            <w:webHidden/>
          </w:rPr>
          <w:instrText xml:space="preserve"> PAGEREF _Toc115879489 \h </w:instrText>
        </w:r>
        <w:r>
          <w:rPr>
            <w:noProof/>
            <w:webHidden/>
          </w:rPr>
        </w:r>
        <w:r>
          <w:rPr>
            <w:noProof/>
            <w:webHidden/>
          </w:rPr>
          <w:fldChar w:fldCharType="separate"/>
        </w:r>
        <w:r>
          <w:rPr>
            <w:noProof/>
            <w:webHidden/>
          </w:rPr>
          <w:t>57</w:t>
        </w:r>
        <w:r>
          <w:rPr>
            <w:noProof/>
            <w:webHidden/>
          </w:rPr>
          <w:fldChar w:fldCharType="end"/>
        </w:r>
      </w:hyperlink>
    </w:p>
    <w:p w14:paraId="64E9289F" w14:textId="6D402777" w:rsidR="00C628D5" w:rsidRDefault="00C628D5">
      <w:pPr>
        <w:pStyle w:val="TOC2"/>
        <w:tabs>
          <w:tab w:val="right" w:leader="dot" w:pos="9350"/>
        </w:tabs>
        <w:rPr>
          <w:rFonts w:asciiTheme="minorHAnsi" w:eastAsiaTheme="minorEastAsia" w:hAnsiTheme="minorHAnsi"/>
          <w:noProof/>
          <w:sz w:val="22"/>
        </w:rPr>
      </w:pPr>
      <w:hyperlink w:anchor="_Toc115879490" w:history="1">
        <w:r w:rsidRPr="00D572D6">
          <w:rPr>
            <w:rStyle w:val="Hyperlink"/>
            <w:rFonts w:cs="Times New Roman"/>
            <w:noProof/>
          </w:rPr>
          <w:t>9.3. Directed Brokerage</w:t>
        </w:r>
        <w:r>
          <w:rPr>
            <w:noProof/>
            <w:webHidden/>
          </w:rPr>
          <w:tab/>
        </w:r>
        <w:r>
          <w:rPr>
            <w:noProof/>
            <w:webHidden/>
          </w:rPr>
          <w:fldChar w:fldCharType="begin"/>
        </w:r>
        <w:r>
          <w:rPr>
            <w:noProof/>
            <w:webHidden/>
          </w:rPr>
          <w:instrText xml:space="preserve"> PAGEREF _Toc115879490 \h </w:instrText>
        </w:r>
        <w:r>
          <w:rPr>
            <w:noProof/>
            <w:webHidden/>
          </w:rPr>
        </w:r>
        <w:r>
          <w:rPr>
            <w:noProof/>
            <w:webHidden/>
          </w:rPr>
          <w:fldChar w:fldCharType="separate"/>
        </w:r>
        <w:r>
          <w:rPr>
            <w:noProof/>
            <w:webHidden/>
          </w:rPr>
          <w:t>58</w:t>
        </w:r>
        <w:r>
          <w:rPr>
            <w:noProof/>
            <w:webHidden/>
          </w:rPr>
          <w:fldChar w:fldCharType="end"/>
        </w:r>
      </w:hyperlink>
    </w:p>
    <w:p w14:paraId="5FC83DD7" w14:textId="32D2F3C9" w:rsidR="00C628D5" w:rsidRDefault="00C628D5">
      <w:pPr>
        <w:pStyle w:val="TOC2"/>
        <w:tabs>
          <w:tab w:val="right" w:leader="dot" w:pos="9350"/>
        </w:tabs>
        <w:rPr>
          <w:rFonts w:asciiTheme="minorHAnsi" w:eastAsiaTheme="minorEastAsia" w:hAnsiTheme="minorHAnsi"/>
          <w:noProof/>
          <w:sz w:val="22"/>
        </w:rPr>
      </w:pPr>
      <w:hyperlink w:anchor="_Toc115879491" w:history="1">
        <w:r w:rsidRPr="00D572D6">
          <w:rPr>
            <w:rStyle w:val="Hyperlink"/>
            <w:rFonts w:cs="Times New Roman"/>
            <w:noProof/>
          </w:rPr>
          <w:t>9.4. Valuation</w:t>
        </w:r>
        <w:r>
          <w:rPr>
            <w:noProof/>
            <w:webHidden/>
          </w:rPr>
          <w:tab/>
        </w:r>
        <w:r>
          <w:rPr>
            <w:noProof/>
            <w:webHidden/>
          </w:rPr>
          <w:fldChar w:fldCharType="begin"/>
        </w:r>
        <w:r>
          <w:rPr>
            <w:noProof/>
            <w:webHidden/>
          </w:rPr>
          <w:instrText xml:space="preserve"> PAGEREF _Toc115879491 \h </w:instrText>
        </w:r>
        <w:r>
          <w:rPr>
            <w:noProof/>
            <w:webHidden/>
          </w:rPr>
        </w:r>
        <w:r>
          <w:rPr>
            <w:noProof/>
            <w:webHidden/>
          </w:rPr>
          <w:fldChar w:fldCharType="separate"/>
        </w:r>
        <w:r>
          <w:rPr>
            <w:noProof/>
            <w:webHidden/>
          </w:rPr>
          <w:t>58</w:t>
        </w:r>
        <w:r>
          <w:rPr>
            <w:noProof/>
            <w:webHidden/>
          </w:rPr>
          <w:fldChar w:fldCharType="end"/>
        </w:r>
      </w:hyperlink>
    </w:p>
    <w:p w14:paraId="1FF95865" w14:textId="5DE5BFB8" w:rsidR="00C628D5" w:rsidRDefault="00C628D5">
      <w:pPr>
        <w:pStyle w:val="TOC2"/>
        <w:tabs>
          <w:tab w:val="right" w:leader="dot" w:pos="9350"/>
        </w:tabs>
        <w:rPr>
          <w:rFonts w:asciiTheme="minorHAnsi" w:eastAsiaTheme="minorEastAsia" w:hAnsiTheme="minorHAnsi"/>
          <w:noProof/>
          <w:sz w:val="22"/>
        </w:rPr>
      </w:pPr>
      <w:hyperlink w:anchor="_Toc115879492" w:history="1">
        <w:r w:rsidRPr="00D572D6">
          <w:rPr>
            <w:rStyle w:val="Hyperlink"/>
            <w:rFonts w:cs="Times New Roman"/>
            <w:noProof/>
          </w:rPr>
          <w:t>9.5. Trade Correction Policy</w:t>
        </w:r>
        <w:r>
          <w:rPr>
            <w:noProof/>
            <w:webHidden/>
          </w:rPr>
          <w:tab/>
        </w:r>
        <w:r>
          <w:rPr>
            <w:noProof/>
            <w:webHidden/>
          </w:rPr>
          <w:fldChar w:fldCharType="begin"/>
        </w:r>
        <w:r>
          <w:rPr>
            <w:noProof/>
            <w:webHidden/>
          </w:rPr>
          <w:instrText xml:space="preserve"> PAGEREF _Toc115879492 \h </w:instrText>
        </w:r>
        <w:r>
          <w:rPr>
            <w:noProof/>
            <w:webHidden/>
          </w:rPr>
        </w:r>
        <w:r>
          <w:rPr>
            <w:noProof/>
            <w:webHidden/>
          </w:rPr>
          <w:fldChar w:fldCharType="separate"/>
        </w:r>
        <w:r>
          <w:rPr>
            <w:noProof/>
            <w:webHidden/>
          </w:rPr>
          <w:t>59</w:t>
        </w:r>
        <w:r>
          <w:rPr>
            <w:noProof/>
            <w:webHidden/>
          </w:rPr>
          <w:fldChar w:fldCharType="end"/>
        </w:r>
      </w:hyperlink>
    </w:p>
    <w:p w14:paraId="3BC0D4C3" w14:textId="78EE2EDD" w:rsidR="00C628D5" w:rsidRDefault="00C628D5">
      <w:pPr>
        <w:pStyle w:val="TOC3"/>
        <w:tabs>
          <w:tab w:val="right" w:leader="dot" w:pos="9350"/>
        </w:tabs>
        <w:rPr>
          <w:rFonts w:asciiTheme="minorHAnsi" w:eastAsiaTheme="minorEastAsia" w:hAnsiTheme="minorHAnsi"/>
          <w:noProof/>
          <w:sz w:val="22"/>
        </w:rPr>
      </w:pPr>
      <w:hyperlink w:anchor="_Toc115879493" w:history="1">
        <w:r w:rsidRPr="00D572D6">
          <w:rPr>
            <w:rStyle w:val="Hyperlink"/>
            <w:rFonts w:cs="Times New Roman"/>
            <w:noProof/>
          </w:rPr>
          <w:t>9.5.1. Trade Error Definition</w:t>
        </w:r>
        <w:r>
          <w:rPr>
            <w:noProof/>
            <w:webHidden/>
          </w:rPr>
          <w:tab/>
        </w:r>
        <w:r>
          <w:rPr>
            <w:noProof/>
            <w:webHidden/>
          </w:rPr>
          <w:fldChar w:fldCharType="begin"/>
        </w:r>
        <w:r>
          <w:rPr>
            <w:noProof/>
            <w:webHidden/>
          </w:rPr>
          <w:instrText xml:space="preserve"> PAGEREF _Toc115879493 \h </w:instrText>
        </w:r>
        <w:r>
          <w:rPr>
            <w:noProof/>
            <w:webHidden/>
          </w:rPr>
        </w:r>
        <w:r>
          <w:rPr>
            <w:noProof/>
            <w:webHidden/>
          </w:rPr>
          <w:fldChar w:fldCharType="separate"/>
        </w:r>
        <w:r>
          <w:rPr>
            <w:noProof/>
            <w:webHidden/>
          </w:rPr>
          <w:t>59</w:t>
        </w:r>
        <w:r>
          <w:rPr>
            <w:noProof/>
            <w:webHidden/>
          </w:rPr>
          <w:fldChar w:fldCharType="end"/>
        </w:r>
      </w:hyperlink>
    </w:p>
    <w:p w14:paraId="6FAF0DE9" w14:textId="31585D06" w:rsidR="00C628D5" w:rsidRDefault="00C628D5">
      <w:pPr>
        <w:pStyle w:val="TOC3"/>
        <w:tabs>
          <w:tab w:val="right" w:leader="dot" w:pos="9350"/>
        </w:tabs>
        <w:rPr>
          <w:rFonts w:asciiTheme="minorHAnsi" w:eastAsiaTheme="minorEastAsia" w:hAnsiTheme="minorHAnsi"/>
          <w:noProof/>
          <w:sz w:val="22"/>
        </w:rPr>
      </w:pPr>
      <w:hyperlink w:anchor="_Toc115879494" w:history="1">
        <w:r w:rsidRPr="00D572D6">
          <w:rPr>
            <w:rStyle w:val="Hyperlink"/>
            <w:rFonts w:cs="Times New Roman"/>
            <w:noProof/>
          </w:rPr>
          <w:t>9.5.2. Resolving Trade Errors</w:t>
        </w:r>
        <w:r>
          <w:rPr>
            <w:noProof/>
            <w:webHidden/>
          </w:rPr>
          <w:tab/>
        </w:r>
        <w:r>
          <w:rPr>
            <w:noProof/>
            <w:webHidden/>
          </w:rPr>
          <w:fldChar w:fldCharType="begin"/>
        </w:r>
        <w:r>
          <w:rPr>
            <w:noProof/>
            <w:webHidden/>
          </w:rPr>
          <w:instrText xml:space="preserve"> PAGEREF _Toc115879494 \h </w:instrText>
        </w:r>
        <w:r>
          <w:rPr>
            <w:noProof/>
            <w:webHidden/>
          </w:rPr>
        </w:r>
        <w:r>
          <w:rPr>
            <w:noProof/>
            <w:webHidden/>
          </w:rPr>
          <w:fldChar w:fldCharType="separate"/>
        </w:r>
        <w:r>
          <w:rPr>
            <w:noProof/>
            <w:webHidden/>
          </w:rPr>
          <w:t>59</w:t>
        </w:r>
        <w:r>
          <w:rPr>
            <w:noProof/>
            <w:webHidden/>
          </w:rPr>
          <w:fldChar w:fldCharType="end"/>
        </w:r>
      </w:hyperlink>
    </w:p>
    <w:p w14:paraId="29B59204" w14:textId="08C96F59" w:rsidR="00C628D5" w:rsidRDefault="00C628D5">
      <w:pPr>
        <w:pStyle w:val="TOC3"/>
        <w:tabs>
          <w:tab w:val="right" w:leader="dot" w:pos="9350"/>
        </w:tabs>
        <w:rPr>
          <w:rFonts w:asciiTheme="minorHAnsi" w:eastAsiaTheme="minorEastAsia" w:hAnsiTheme="minorHAnsi"/>
          <w:noProof/>
          <w:sz w:val="22"/>
        </w:rPr>
      </w:pPr>
      <w:hyperlink w:anchor="_Toc115879495" w:history="1">
        <w:r w:rsidRPr="00D572D6">
          <w:rPr>
            <w:rStyle w:val="Hyperlink"/>
            <w:rFonts w:cs="Times New Roman"/>
            <w:noProof/>
          </w:rPr>
          <w:t>9.5.3. Recordkeeping</w:t>
        </w:r>
        <w:r>
          <w:rPr>
            <w:noProof/>
            <w:webHidden/>
          </w:rPr>
          <w:tab/>
        </w:r>
        <w:r>
          <w:rPr>
            <w:noProof/>
            <w:webHidden/>
          </w:rPr>
          <w:fldChar w:fldCharType="begin"/>
        </w:r>
        <w:r>
          <w:rPr>
            <w:noProof/>
            <w:webHidden/>
          </w:rPr>
          <w:instrText xml:space="preserve"> PAGEREF _Toc115879495 \h </w:instrText>
        </w:r>
        <w:r>
          <w:rPr>
            <w:noProof/>
            <w:webHidden/>
          </w:rPr>
        </w:r>
        <w:r>
          <w:rPr>
            <w:noProof/>
            <w:webHidden/>
          </w:rPr>
          <w:fldChar w:fldCharType="separate"/>
        </w:r>
        <w:r>
          <w:rPr>
            <w:noProof/>
            <w:webHidden/>
          </w:rPr>
          <w:t>60</w:t>
        </w:r>
        <w:r>
          <w:rPr>
            <w:noProof/>
            <w:webHidden/>
          </w:rPr>
          <w:fldChar w:fldCharType="end"/>
        </w:r>
      </w:hyperlink>
    </w:p>
    <w:p w14:paraId="35AF6C5C" w14:textId="28975972" w:rsidR="00C628D5" w:rsidRDefault="00C628D5">
      <w:pPr>
        <w:pStyle w:val="TOC2"/>
        <w:tabs>
          <w:tab w:val="right" w:leader="dot" w:pos="9350"/>
        </w:tabs>
        <w:rPr>
          <w:rFonts w:asciiTheme="minorHAnsi" w:eastAsiaTheme="minorEastAsia" w:hAnsiTheme="minorHAnsi"/>
          <w:noProof/>
          <w:sz w:val="22"/>
        </w:rPr>
      </w:pPr>
      <w:hyperlink w:anchor="_Toc115879496" w:history="1">
        <w:r w:rsidRPr="00D572D6">
          <w:rPr>
            <w:rStyle w:val="Hyperlink"/>
            <w:rFonts w:cs="Times New Roman"/>
            <w:noProof/>
          </w:rPr>
          <w:t>9.6. Principal and Agency Cross Transactions</w:t>
        </w:r>
        <w:r>
          <w:rPr>
            <w:noProof/>
            <w:webHidden/>
          </w:rPr>
          <w:tab/>
        </w:r>
        <w:r>
          <w:rPr>
            <w:noProof/>
            <w:webHidden/>
          </w:rPr>
          <w:fldChar w:fldCharType="begin"/>
        </w:r>
        <w:r>
          <w:rPr>
            <w:noProof/>
            <w:webHidden/>
          </w:rPr>
          <w:instrText xml:space="preserve"> PAGEREF _Toc115879496 \h </w:instrText>
        </w:r>
        <w:r>
          <w:rPr>
            <w:noProof/>
            <w:webHidden/>
          </w:rPr>
        </w:r>
        <w:r>
          <w:rPr>
            <w:noProof/>
            <w:webHidden/>
          </w:rPr>
          <w:fldChar w:fldCharType="separate"/>
        </w:r>
        <w:r>
          <w:rPr>
            <w:noProof/>
            <w:webHidden/>
          </w:rPr>
          <w:t>60</w:t>
        </w:r>
        <w:r>
          <w:rPr>
            <w:noProof/>
            <w:webHidden/>
          </w:rPr>
          <w:fldChar w:fldCharType="end"/>
        </w:r>
      </w:hyperlink>
    </w:p>
    <w:p w14:paraId="25DCD526" w14:textId="175EB0A3" w:rsidR="00C628D5" w:rsidRDefault="00C628D5">
      <w:pPr>
        <w:pStyle w:val="TOC2"/>
        <w:tabs>
          <w:tab w:val="right" w:leader="dot" w:pos="9350"/>
        </w:tabs>
        <w:rPr>
          <w:rFonts w:asciiTheme="minorHAnsi" w:eastAsiaTheme="minorEastAsia" w:hAnsiTheme="minorHAnsi"/>
          <w:noProof/>
          <w:sz w:val="22"/>
        </w:rPr>
      </w:pPr>
      <w:hyperlink w:anchor="_Toc115879497" w:history="1">
        <w:r w:rsidRPr="00D572D6">
          <w:rPr>
            <w:rStyle w:val="Hyperlink"/>
            <w:rFonts w:cs="Times New Roman"/>
            <w:noProof/>
          </w:rPr>
          <w:t>9.7. Handling of Orders</w:t>
        </w:r>
        <w:r>
          <w:rPr>
            <w:noProof/>
            <w:webHidden/>
          </w:rPr>
          <w:tab/>
        </w:r>
        <w:r>
          <w:rPr>
            <w:noProof/>
            <w:webHidden/>
          </w:rPr>
          <w:fldChar w:fldCharType="begin"/>
        </w:r>
        <w:r>
          <w:rPr>
            <w:noProof/>
            <w:webHidden/>
          </w:rPr>
          <w:instrText xml:space="preserve"> PAGEREF _Toc115879497 \h </w:instrText>
        </w:r>
        <w:r>
          <w:rPr>
            <w:noProof/>
            <w:webHidden/>
          </w:rPr>
        </w:r>
        <w:r>
          <w:rPr>
            <w:noProof/>
            <w:webHidden/>
          </w:rPr>
          <w:fldChar w:fldCharType="separate"/>
        </w:r>
        <w:r>
          <w:rPr>
            <w:noProof/>
            <w:webHidden/>
          </w:rPr>
          <w:t>60</w:t>
        </w:r>
        <w:r>
          <w:rPr>
            <w:noProof/>
            <w:webHidden/>
          </w:rPr>
          <w:fldChar w:fldCharType="end"/>
        </w:r>
      </w:hyperlink>
    </w:p>
    <w:p w14:paraId="23E9D079" w14:textId="4CB08112" w:rsidR="00C628D5" w:rsidRDefault="00C628D5">
      <w:pPr>
        <w:pStyle w:val="TOC3"/>
        <w:tabs>
          <w:tab w:val="right" w:leader="dot" w:pos="9350"/>
        </w:tabs>
        <w:rPr>
          <w:rFonts w:asciiTheme="minorHAnsi" w:eastAsiaTheme="minorEastAsia" w:hAnsiTheme="minorHAnsi"/>
          <w:noProof/>
          <w:sz w:val="22"/>
        </w:rPr>
      </w:pPr>
      <w:hyperlink w:anchor="_Toc115879498" w:history="1">
        <w:r w:rsidRPr="00D572D6">
          <w:rPr>
            <w:rStyle w:val="Hyperlink"/>
            <w:rFonts w:cs="Times New Roman"/>
            <w:noProof/>
          </w:rPr>
          <w:t>9.7.1. Late Trading and Market Timing</w:t>
        </w:r>
        <w:r>
          <w:rPr>
            <w:noProof/>
            <w:webHidden/>
          </w:rPr>
          <w:tab/>
        </w:r>
        <w:r>
          <w:rPr>
            <w:noProof/>
            <w:webHidden/>
          </w:rPr>
          <w:fldChar w:fldCharType="begin"/>
        </w:r>
        <w:r>
          <w:rPr>
            <w:noProof/>
            <w:webHidden/>
          </w:rPr>
          <w:instrText xml:space="preserve"> PAGEREF _Toc115879498 \h </w:instrText>
        </w:r>
        <w:r>
          <w:rPr>
            <w:noProof/>
            <w:webHidden/>
          </w:rPr>
        </w:r>
        <w:r>
          <w:rPr>
            <w:noProof/>
            <w:webHidden/>
          </w:rPr>
          <w:fldChar w:fldCharType="separate"/>
        </w:r>
        <w:r>
          <w:rPr>
            <w:noProof/>
            <w:webHidden/>
          </w:rPr>
          <w:t>61</w:t>
        </w:r>
        <w:r>
          <w:rPr>
            <w:noProof/>
            <w:webHidden/>
          </w:rPr>
          <w:fldChar w:fldCharType="end"/>
        </w:r>
      </w:hyperlink>
    </w:p>
    <w:p w14:paraId="5BEF783D" w14:textId="2FEA119B" w:rsidR="00C628D5" w:rsidRDefault="00C628D5">
      <w:pPr>
        <w:pStyle w:val="TOC1"/>
        <w:rPr>
          <w:rFonts w:asciiTheme="minorHAnsi" w:eastAsiaTheme="minorEastAsia" w:hAnsiTheme="minorHAnsi"/>
          <w:noProof/>
          <w:sz w:val="22"/>
        </w:rPr>
      </w:pPr>
      <w:hyperlink w:anchor="_Toc115879499" w:history="1">
        <w:r w:rsidRPr="00D572D6">
          <w:rPr>
            <w:rStyle w:val="Hyperlink"/>
            <w:noProof/>
          </w:rPr>
          <w:t>10. Fixed Income</w:t>
        </w:r>
        <w:r>
          <w:rPr>
            <w:noProof/>
            <w:webHidden/>
          </w:rPr>
          <w:tab/>
        </w:r>
        <w:r>
          <w:rPr>
            <w:noProof/>
            <w:webHidden/>
          </w:rPr>
          <w:fldChar w:fldCharType="begin"/>
        </w:r>
        <w:r>
          <w:rPr>
            <w:noProof/>
            <w:webHidden/>
          </w:rPr>
          <w:instrText xml:space="preserve"> PAGEREF _Toc115879499 \h </w:instrText>
        </w:r>
        <w:r>
          <w:rPr>
            <w:noProof/>
            <w:webHidden/>
          </w:rPr>
        </w:r>
        <w:r>
          <w:rPr>
            <w:noProof/>
            <w:webHidden/>
          </w:rPr>
          <w:fldChar w:fldCharType="separate"/>
        </w:r>
        <w:r>
          <w:rPr>
            <w:noProof/>
            <w:webHidden/>
          </w:rPr>
          <w:t>61</w:t>
        </w:r>
        <w:r>
          <w:rPr>
            <w:noProof/>
            <w:webHidden/>
          </w:rPr>
          <w:fldChar w:fldCharType="end"/>
        </w:r>
      </w:hyperlink>
    </w:p>
    <w:p w14:paraId="0CE4A48A" w14:textId="0B99F4A3" w:rsidR="00C628D5" w:rsidRDefault="00C628D5">
      <w:pPr>
        <w:pStyle w:val="TOC2"/>
        <w:tabs>
          <w:tab w:val="right" w:leader="dot" w:pos="9350"/>
        </w:tabs>
        <w:rPr>
          <w:rFonts w:asciiTheme="minorHAnsi" w:eastAsiaTheme="minorEastAsia" w:hAnsiTheme="minorHAnsi"/>
          <w:noProof/>
          <w:sz w:val="22"/>
        </w:rPr>
      </w:pPr>
      <w:hyperlink w:anchor="_Toc115879500" w:history="1">
        <w:r w:rsidRPr="00D572D6">
          <w:rPr>
            <w:rStyle w:val="Hyperlink"/>
            <w:rFonts w:cs="Times New Roman"/>
            <w:noProof/>
          </w:rPr>
          <w:t>10.1. Introduction</w:t>
        </w:r>
        <w:r>
          <w:rPr>
            <w:noProof/>
            <w:webHidden/>
          </w:rPr>
          <w:tab/>
        </w:r>
        <w:r>
          <w:rPr>
            <w:noProof/>
            <w:webHidden/>
          </w:rPr>
          <w:fldChar w:fldCharType="begin"/>
        </w:r>
        <w:r>
          <w:rPr>
            <w:noProof/>
            <w:webHidden/>
          </w:rPr>
          <w:instrText xml:space="preserve"> PAGEREF _Toc115879500 \h </w:instrText>
        </w:r>
        <w:r>
          <w:rPr>
            <w:noProof/>
            <w:webHidden/>
          </w:rPr>
        </w:r>
        <w:r>
          <w:rPr>
            <w:noProof/>
            <w:webHidden/>
          </w:rPr>
          <w:fldChar w:fldCharType="separate"/>
        </w:r>
        <w:r>
          <w:rPr>
            <w:noProof/>
            <w:webHidden/>
          </w:rPr>
          <w:t>61</w:t>
        </w:r>
        <w:r>
          <w:rPr>
            <w:noProof/>
            <w:webHidden/>
          </w:rPr>
          <w:fldChar w:fldCharType="end"/>
        </w:r>
      </w:hyperlink>
    </w:p>
    <w:p w14:paraId="3A88F695" w14:textId="745E983A" w:rsidR="00C628D5" w:rsidRDefault="00C628D5">
      <w:pPr>
        <w:pStyle w:val="TOC2"/>
        <w:tabs>
          <w:tab w:val="right" w:leader="dot" w:pos="9350"/>
        </w:tabs>
        <w:rPr>
          <w:rFonts w:asciiTheme="minorHAnsi" w:eastAsiaTheme="minorEastAsia" w:hAnsiTheme="minorHAnsi"/>
          <w:noProof/>
          <w:sz w:val="22"/>
        </w:rPr>
      </w:pPr>
      <w:hyperlink w:anchor="_Toc115879501" w:history="1">
        <w:r w:rsidRPr="00D572D6">
          <w:rPr>
            <w:rStyle w:val="Hyperlink"/>
            <w:rFonts w:cs="Times New Roman"/>
            <w:noProof/>
          </w:rPr>
          <w:t>10.2. Brokered Certificates Of Deposit</w:t>
        </w:r>
        <w:r>
          <w:rPr>
            <w:noProof/>
            <w:webHidden/>
          </w:rPr>
          <w:tab/>
        </w:r>
        <w:r>
          <w:rPr>
            <w:noProof/>
            <w:webHidden/>
          </w:rPr>
          <w:fldChar w:fldCharType="begin"/>
        </w:r>
        <w:r>
          <w:rPr>
            <w:noProof/>
            <w:webHidden/>
          </w:rPr>
          <w:instrText xml:space="preserve"> PAGEREF _Toc115879501 \h </w:instrText>
        </w:r>
        <w:r>
          <w:rPr>
            <w:noProof/>
            <w:webHidden/>
          </w:rPr>
        </w:r>
        <w:r>
          <w:rPr>
            <w:noProof/>
            <w:webHidden/>
          </w:rPr>
          <w:fldChar w:fldCharType="separate"/>
        </w:r>
        <w:r>
          <w:rPr>
            <w:noProof/>
            <w:webHidden/>
          </w:rPr>
          <w:t>62</w:t>
        </w:r>
        <w:r>
          <w:rPr>
            <w:noProof/>
            <w:webHidden/>
          </w:rPr>
          <w:fldChar w:fldCharType="end"/>
        </w:r>
      </w:hyperlink>
    </w:p>
    <w:p w14:paraId="336891AA" w14:textId="0665BC11" w:rsidR="00C628D5" w:rsidRDefault="00C628D5">
      <w:pPr>
        <w:pStyle w:val="TOC1"/>
        <w:rPr>
          <w:rFonts w:asciiTheme="minorHAnsi" w:eastAsiaTheme="minorEastAsia" w:hAnsiTheme="minorHAnsi"/>
          <w:noProof/>
          <w:sz w:val="22"/>
        </w:rPr>
      </w:pPr>
      <w:hyperlink w:anchor="_Toc115879502" w:history="1">
        <w:r w:rsidRPr="00D572D6">
          <w:rPr>
            <w:rStyle w:val="Hyperlink"/>
            <w:noProof/>
          </w:rPr>
          <w:t>11. Mutual Funds</w:t>
        </w:r>
        <w:r>
          <w:rPr>
            <w:noProof/>
            <w:webHidden/>
          </w:rPr>
          <w:tab/>
        </w:r>
        <w:r>
          <w:rPr>
            <w:noProof/>
            <w:webHidden/>
          </w:rPr>
          <w:fldChar w:fldCharType="begin"/>
        </w:r>
        <w:r>
          <w:rPr>
            <w:noProof/>
            <w:webHidden/>
          </w:rPr>
          <w:instrText xml:space="preserve"> PAGEREF _Toc115879502 \h </w:instrText>
        </w:r>
        <w:r>
          <w:rPr>
            <w:noProof/>
            <w:webHidden/>
          </w:rPr>
        </w:r>
        <w:r>
          <w:rPr>
            <w:noProof/>
            <w:webHidden/>
          </w:rPr>
          <w:fldChar w:fldCharType="separate"/>
        </w:r>
        <w:r>
          <w:rPr>
            <w:noProof/>
            <w:webHidden/>
          </w:rPr>
          <w:t>62</w:t>
        </w:r>
        <w:r>
          <w:rPr>
            <w:noProof/>
            <w:webHidden/>
          </w:rPr>
          <w:fldChar w:fldCharType="end"/>
        </w:r>
      </w:hyperlink>
    </w:p>
    <w:p w14:paraId="4DA8F0F0" w14:textId="0EFE9252" w:rsidR="00C628D5" w:rsidRDefault="00C628D5">
      <w:pPr>
        <w:pStyle w:val="TOC2"/>
        <w:tabs>
          <w:tab w:val="right" w:leader="dot" w:pos="9350"/>
        </w:tabs>
        <w:rPr>
          <w:rFonts w:asciiTheme="minorHAnsi" w:eastAsiaTheme="minorEastAsia" w:hAnsiTheme="minorHAnsi"/>
          <w:noProof/>
          <w:sz w:val="22"/>
        </w:rPr>
      </w:pPr>
      <w:hyperlink w:anchor="_Toc115879503" w:history="1">
        <w:r w:rsidRPr="00D572D6">
          <w:rPr>
            <w:rStyle w:val="Hyperlink"/>
            <w:rFonts w:cs="Times New Roman"/>
            <w:noProof/>
          </w:rPr>
          <w:t>11.1. Introduction</w:t>
        </w:r>
        <w:r>
          <w:rPr>
            <w:noProof/>
            <w:webHidden/>
          </w:rPr>
          <w:tab/>
        </w:r>
        <w:r>
          <w:rPr>
            <w:noProof/>
            <w:webHidden/>
          </w:rPr>
          <w:fldChar w:fldCharType="begin"/>
        </w:r>
        <w:r>
          <w:rPr>
            <w:noProof/>
            <w:webHidden/>
          </w:rPr>
          <w:instrText xml:space="preserve"> PAGEREF _Toc115879503 \h </w:instrText>
        </w:r>
        <w:r>
          <w:rPr>
            <w:noProof/>
            <w:webHidden/>
          </w:rPr>
        </w:r>
        <w:r>
          <w:rPr>
            <w:noProof/>
            <w:webHidden/>
          </w:rPr>
          <w:fldChar w:fldCharType="separate"/>
        </w:r>
        <w:r>
          <w:rPr>
            <w:noProof/>
            <w:webHidden/>
          </w:rPr>
          <w:t>63</w:t>
        </w:r>
        <w:r>
          <w:rPr>
            <w:noProof/>
            <w:webHidden/>
          </w:rPr>
          <w:fldChar w:fldCharType="end"/>
        </w:r>
      </w:hyperlink>
    </w:p>
    <w:p w14:paraId="652FFA48" w14:textId="5D218505" w:rsidR="00C628D5" w:rsidRDefault="00C628D5">
      <w:pPr>
        <w:pStyle w:val="TOC2"/>
        <w:tabs>
          <w:tab w:val="right" w:leader="dot" w:pos="9350"/>
        </w:tabs>
        <w:rPr>
          <w:rFonts w:asciiTheme="minorHAnsi" w:eastAsiaTheme="minorEastAsia" w:hAnsiTheme="minorHAnsi"/>
          <w:noProof/>
          <w:sz w:val="22"/>
        </w:rPr>
      </w:pPr>
      <w:hyperlink w:anchor="_Toc115879504" w:history="1">
        <w:r w:rsidRPr="00D572D6">
          <w:rPr>
            <w:rStyle w:val="Hyperlink"/>
            <w:rFonts w:cs="Times New Roman"/>
            <w:noProof/>
          </w:rPr>
          <w:t>11.2. Suitability And Disclosure Of Features And Risks</w:t>
        </w:r>
        <w:r>
          <w:rPr>
            <w:noProof/>
            <w:webHidden/>
          </w:rPr>
          <w:tab/>
        </w:r>
        <w:r>
          <w:rPr>
            <w:noProof/>
            <w:webHidden/>
          </w:rPr>
          <w:fldChar w:fldCharType="begin"/>
        </w:r>
        <w:r>
          <w:rPr>
            <w:noProof/>
            <w:webHidden/>
          </w:rPr>
          <w:instrText xml:space="preserve"> PAGEREF _Toc115879504 \h </w:instrText>
        </w:r>
        <w:r>
          <w:rPr>
            <w:noProof/>
            <w:webHidden/>
          </w:rPr>
        </w:r>
        <w:r>
          <w:rPr>
            <w:noProof/>
            <w:webHidden/>
          </w:rPr>
          <w:fldChar w:fldCharType="separate"/>
        </w:r>
        <w:r>
          <w:rPr>
            <w:noProof/>
            <w:webHidden/>
          </w:rPr>
          <w:t>63</w:t>
        </w:r>
        <w:r>
          <w:rPr>
            <w:noProof/>
            <w:webHidden/>
          </w:rPr>
          <w:fldChar w:fldCharType="end"/>
        </w:r>
      </w:hyperlink>
    </w:p>
    <w:p w14:paraId="7CA186DA" w14:textId="2F17D018" w:rsidR="00C628D5" w:rsidRDefault="00C628D5">
      <w:pPr>
        <w:pStyle w:val="TOC2"/>
        <w:tabs>
          <w:tab w:val="right" w:leader="dot" w:pos="9350"/>
        </w:tabs>
        <w:rPr>
          <w:rFonts w:asciiTheme="minorHAnsi" w:eastAsiaTheme="minorEastAsia" w:hAnsiTheme="minorHAnsi"/>
          <w:noProof/>
          <w:sz w:val="22"/>
        </w:rPr>
      </w:pPr>
      <w:hyperlink w:anchor="_Toc115879505" w:history="1">
        <w:r w:rsidRPr="00D572D6">
          <w:rPr>
            <w:rStyle w:val="Hyperlink"/>
            <w:rFonts w:cs="Times New Roman"/>
            <w:noProof/>
          </w:rPr>
          <w:t>11.3. Mutual Fund Fees And Cost Structures</w:t>
        </w:r>
        <w:r>
          <w:rPr>
            <w:noProof/>
            <w:webHidden/>
          </w:rPr>
          <w:tab/>
        </w:r>
        <w:r>
          <w:rPr>
            <w:noProof/>
            <w:webHidden/>
          </w:rPr>
          <w:fldChar w:fldCharType="begin"/>
        </w:r>
        <w:r>
          <w:rPr>
            <w:noProof/>
            <w:webHidden/>
          </w:rPr>
          <w:instrText xml:space="preserve"> PAGEREF _Toc115879505 \h </w:instrText>
        </w:r>
        <w:r>
          <w:rPr>
            <w:noProof/>
            <w:webHidden/>
          </w:rPr>
        </w:r>
        <w:r>
          <w:rPr>
            <w:noProof/>
            <w:webHidden/>
          </w:rPr>
          <w:fldChar w:fldCharType="separate"/>
        </w:r>
        <w:r>
          <w:rPr>
            <w:noProof/>
            <w:webHidden/>
          </w:rPr>
          <w:t>64</w:t>
        </w:r>
        <w:r>
          <w:rPr>
            <w:noProof/>
            <w:webHidden/>
          </w:rPr>
          <w:fldChar w:fldCharType="end"/>
        </w:r>
      </w:hyperlink>
    </w:p>
    <w:p w14:paraId="5BBF4C35" w14:textId="0E8A2A88" w:rsidR="00C628D5" w:rsidRDefault="00C628D5">
      <w:pPr>
        <w:pStyle w:val="TOC3"/>
        <w:tabs>
          <w:tab w:val="right" w:leader="dot" w:pos="9350"/>
        </w:tabs>
        <w:rPr>
          <w:rFonts w:asciiTheme="minorHAnsi" w:eastAsiaTheme="minorEastAsia" w:hAnsiTheme="minorHAnsi"/>
          <w:noProof/>
          <w:sz w:val="22"/>
        </w:rPr>
      </w:pPr>
      <w:hyperlink w:anchor="_Toc115879506" w:history="1">
        <w:r w:rsidRPr="00D572D6">
          <w:rPr>
            <w:rStyle w:val="Hyperlink"/>
            <w:rFonts w:cs="Times New Roman"/>
            <w:noProof/>
          </w:rPr>
          <w:t>11.3.1. Class A Shares: Cost Structure and Breakpoints</w:t>
        </w:r>
        <w:r>
          <w:rPr>
            <w:noProof/>
            <w:webHidden/>
          </w:rPr>
          <w:tab/>
        </w:r>
        <w:r>
          <w:rPr>
            <w:noProof/>
            <w:webHidden/>
          </w:rPr>
          <w:fldChar w:fldCharType="begin"/>
        </w:r>
        <w:r>
          <w:rPr>
            <w:noProof/>
            <w:webHidden/>
          </w:rPr>
          <w:instrText xml:space="preserve"> PAGEREF _Toc115879506 \h </w:instrText>
        </w:r>
        <w:r>
          <w:rPr>
            <w:noProof/>
            <w:webHidden/>
          </w:rPr>
        </w:r>
        <w:r>
          <w:rPr>
            <w:noProof/>
            <w:webHidden/>
          </w:rPr>
          <w:fldChar w:fldCharType="separate"/>
        </w:r>
        <w:r>
          <w:rPr>
            <w:noProof/>
            <w:webHidden/>
          </w:rPr>
          <w:t>64</w:t>
        </w:r>
        <w:r>
          <w:rPr>
            <w:noProof/>
            <w:webHidden/>
          </w:rPr>
          <w:fldChar w:fldCharType="end"/>
        </w:r>
      </w:hyperlink>
    </w:p>
    <w:p w14:paraId="54DB8690" w14:textId="1EAD5936" w:rsidR="00C628D5" w:rsidRDefault="00C628D5">
      <w:pPr>
        <w:pStyle w:val="TOC3"/>
        <w:tabs>
          <w:tab w:val="right" w:leader="dot" w:pos="9350"/>
        </w:tabs>
        <w:rPr>
          <w:rFonts w:asciiTheme="minorHAnsi" w:eastAsiaTheme="minorEastAsia" w:hAnsiTheme="minorHAnsi"/>
          <w:noProof/>
          <w:sz w:val="22"/>
        </w:rPr>
      </w:pPr>
      <w:hyperlink w:anchor="_Toc115879507" w:history="1">
        <w:r w:rsidRPr="00D572D6">
          <w:rPr>
            <w:rStyle w:val="Hyperlink"/>
            <w:rFonts w:cs="Times New Roman"/>
            <w:noProof/>
          </w:rPr>
          <w:t>11.3.2. Mutual Fund Class B Share Policy</w:t>
        </w:r>
        <w:r>
          <w:rPr>
            <w:noProof/>
            <w:webHidden/>
          </w:rPr>
          <w:tab/>
        </w:r>
        <w:r>
          <w:rPr>
            <w:noProof/>
            <w:webHidden/>
          </w:rPr>
          <w:fldChar w:fldCharType="begin"/>
        </w:r>
        <w:r>
          <w:rPr>
            <w:noProof/>
            <w:webHidden/>
          </w:rPr>
          <w:instrText xml:space="preserve"> PAGEREF _Toc115879507 \h </w:instrText>
        </w:r>
        <w:r>
          <w:rPr>
            <w:noProof/>
            <w:webHidden/>
          </w:rPr>
        </w:r>
        <w:r>
          <w:rPr>
            <w:noProof/>
            <w:webHidden/>
          </w:rPr>
          <w:fldChar w:fldCharType="separate"/>
        </w:r>
        <w:r>
          <w:rPr>
            <w:noProof/>
            <w:webHidden/>
          </w:rPr>
          <w:t>65</w:t>
        </w:r>
        <w:r>
          <w:rPr>
            <w:noProof/>
            <w:webHidden/>
          </w:rPr>
          <w:fldChar w:fldCharType="end"/>
        </w:r>
      </w:hyperlink>
    </w:p>
    <w:p w14:paraId="04C61F14" w14:textId="5201A85D" w:rsidR="00C628D5" w:rsidRDefault="00C628D5">
      <w:pPr>
        <w:pStyle w:val="TOC3"/>
        <w:tabs>
          <w:tab w:val="right" w:leader="dot" w:pos="9350"/>
        </w:tabs>
        <w:rPr>
          <w:rFonts w:asciiTheme="minorHAnsi" w:eastAsiaTheme="minorEastAsia" w:hAnsiTheme="minorHAnsi"/>
          <w:noProof/>
          <w:sz w:val="22"/>
        </w:rPr>
      </w:pPr>
      <w:hyperlink w:anchor="_Toc115879508" w:history="1">
        <w:r w:rsidRPr="00D572D6">
          <w:rPr>
            <w:rStyle w:val="Hyperlink"/>
            <w:rFonts w:cs="Times New Roman"/>
            <w:noProof/>
          </w:rPr>
          <w:t>11.3.3. Mutual Fund Class C Share Policy</w:t>
        </w:r>
        <w:r>
          <w:rPr>
            <w:noProof/>
            <w:webHidden/>
          </w:rPr>
          <w:tab/>
        </w:r>
        <w:r>
          <w:rPr>
            <w:noProof/>
            <w:webHidden/>
          </w:rPr>
          <w:fldChar w:fldCharType="begin"/>
        </w:r>
        <w:r>
          <w:rPr>
            <w:noProof/>
            <w:webHidden/>
          </w:rPr>
          <w:instrText xml:space="preserve"> PAGEREF _Toc115879508 \h </w:instrText>
        </w:r>
        <w:r>
          <w:rPr>
            <w:noProof/>
            <w:webHidden/>
          </w:rPr>
        </w:r>
        <w:r>
          <w:rPr>
            <w:noProof/>
            <w:webHidden/>
          </w:rPr>
          <w:fldChar w:fldCharType="separate"/>
        </w:r>
        <w:r>
          <w:rPr>
            <w:noProof/>
            <w:webHidden/>
          </w:rPr>
          <w:t>66</w:t>
        </w:r>
        <w:r>
          <w:rPr>
            <w:noProof/>
            <w:webHidden/>
          </w:rPr>
          <w:fldChar w:fldCharType="end"/>
        </w:r>
      </w:hyperlink>
    </w:p>
    <w:p w14:paraId="3FA2F0CC" w14:textId="534B85CA" w:rsidR="00C628D5" w:rsidRDefault="00C628D5">
      <w:pPr>
        <w:pStyle w:val="TOC2"/>
        <w:tabs>
          <w:tab w:val="right" w:leader="dot" w:pos="9350"/>
        </w:tabs>
        <w:rPr>
          <w:rFonts w:asciiTheme="minorHAnsi" w:eastAsiaTheme="minorEastAsia" w:hAnsiTheme="minorHAnsi"/>
          <w:noProof/>
          <w:sz w:val="22"/>
        </w:rPr>
      </w:pPr>
      <w:hyperlink w:anchor="_Toc115879509" w:history="1">
        <w:r w:rsidRPr="00D572D6">
          <w:rPr>
            <w:rStyle w:val="Hyperlink"/>
            <w:rFonts w:cs="Times New Roman"/>
            <w:noProof/>
          </w:rPr>
          <w:t>11.4. Mutual Fund Switches</w:t>
        </w:r>
        <w:r>
          <w:rPr>
            <w:noProof/>
            <w:webHidden/>
          </w:rPr>
          <w:tab/>
        </w:r>
        <w:r>
          <w:rPr>
            <w:noProof/>
            <w:webHidden/>
          </w:rPr>
          <w:fldChar w:fldCharType="begin"/>
        </w:r>
        <w:r>
          <w:rPr>
            <w:noProof/>
            <w:webHidden/>
          </w:rPr>
          <w:instrText xml:space="preserve"> PAGEREF _Toc115879509 \h </w:instrText>
        </w:r>
        <w:r>
          <w:rPr>
            <w:noProof/>
            <w:webHidden/>
          </w:rPr>
        </w:r>
        <w:r>
          <w:rPr>
            <w:noProof/>
            <w:webHidden/>
          </w:rPr>
          <w:fldChar w:fldCharType="separate"/>
        </w:r>
        <w:r>
          <w:rPr>
            <w:noProof/>
            <w:webHidden/>
          </w:rPr>
          <w:t>66</w:t>
        </w:r>
        <w:r>
          <w:rPr>
            <w:noProof/>
            <w:webHidden/>
          </w:rPr>
          <w:fldChar w:fldCharType="end"/>
        </w:r>
      </w:hyperlink>
    </w:p>
    <w:p w14:paraId="68FC943B" w14:textId="609D1192" w:rsidR="00C628D5" w:rsidRDefault="00C628D5">
      <w:pPr>
        <w:pStyle w:val="TOC2"/>
        <w:tabs>
          <w:tab w:val="right" w:leader="dot" w:pos="9350"/>
        </w:tabs>
        <w:rPr>
          <w:rFonts w:asciiTheme="minorHAnsi" w:eastAsiaTheme="minorEastAsia" w:hAnsiTheme="minorHAnsi"/>
          <w:noProof/>
          <w:sz w:val="22"/>
        </w:rPr>
      </w:pPr>
      <w:hyperlink w:anchor="_Toc115879510" w:history="1">
        <w:r w:rsidRPr="00D572D6">
          <w:rPr>
            <w:rStyle w:val="Hyperlink"/>
            <w:rFonts w:cs="Times New Roman"/>
            <w:noProof/>
          </w:rPr>
          <w:t>11.5. Prospectus Delivery Requirements</w:t>
        </w:r>
        <w:r>
          <w:rPr>
            <w:noProof/>
            <w:webHidden/>
          </w:rPr>
          <w:tab/>
        </w:r>
        <w:r>
          <w:rPr>
            <w:noProof/>
            <w:webHidden/>
          </w:rPr>
          <w:fldChar w:fldCharType="begin"/>
        </w:r>
        <w:r>
          <w:rPr>
            <w:noProof/>
            <w:webHidden/>
          </w:rPr>
          <w:instrText xml:space="preserve"> PAGEREF _Toc115879510 \h </w:instrText>
        </w:r>
        <w:r>
          <w:rPr>
            <w:noProof/>
            <w:webHidden/>
          </w:rPr>
        </w:r>
        <w:r>
          <w:rPr>
            <w:noProof/>
            <w:webHidden/>
          </w:rPr>
          <w:fldChar w:fldCharType="separate"/>
        </w:r>
        <w:r>
          <w:rPr>
            <w:noProof/>
            <w:webHidden/>
          </w:rPr>
          <w:t>66</w:t>
        </w:r>
        <w:r>
          <w:rPr>
            <w:noProof/>
            <w:webHidden/>
          </w:rPr>
          <w:fldChar w:fldCharType="end"/>
        </w:r>
      </w:hyperlink>
    </w:p>
    <w:p w14:paraId="3CCF7845" w14:textId="2A9B9ACA" w:rsidR="00C628D5" w:rsidRDefault="00C628D5">
      <w:pPr>
        <w:pStyle w:val="TOC2"/>
        <w:tabs>
          <w:tab w:val="right" w:leader="dot" w:pos="9350"/>
        </w:tabs>
        <w:rPr>
          <w:rFonts w:asciiTheme="minorHAnsi" w:eastAsiaTheme="minorEastAsia" w:hAnsiTheme="minorHAnsi"/>
          <w:noProof/>
          <w:sz w:val="22"/>
        </w:rPr>
      </w:pPr>
      <w:hyperlink w:anchor="_Toc115879511" w:history="1">
        <w:r w:rsidRPr="00D572D6">
          <w:rPr>
            <w:rStyle w:val="Hyperlink"/>
            <w:rFonts w:cs="Times New Roman"/>
            <w:noProof/>
          </w:rPr>
          <w:t>11.6. 12b-1 Fees</w:t>
        </w:r>
        <w:r>
          <w:rPr>
            <w:noProof/>
            <w:webHidden/>
          </w:rPr>
          <w:tab/>
        </w:r>
        <w:r>
          <w:rPr>
            <w:noProof/>
            <w:webHidden/>
          </w:rPr>
          <w:fldChar w:fldCharType="begin"/>
        </w:r>
        <w:r>
          <w:rPr>
            <w:noProof/>
            <w:webHidden/>
          </w:rPr>
          <w:instrText xml:space="preserve"> PAGEREF _Toc115879511 \h </w:instrText>
        </w:r>
        <w:r>
          <w:rPr>
            <w:noProof/>
            <w:webHidden/>
          </w:rPr>
        </w:r>
        <w:r>
          <w:rPr>
            <w:noProof/>
            <w:webHidden/>
          </w:rPr>
          <w:fldChar w:fldCharType="separate"/>
        </w:r>
        <w:r>
          <w:rPr>
            <w:noProof/>
            <w:webHidden/>
          </w:rPr>
          <w:t>67</w:t>
        </w:r>
        <w:r>
          <w:rPr>
            <w:noProof/>
            <w:webHidden/>
          </w:rPr>
          <w:fldChar w:fldCharType="end"/>
        </w:r>
      </w:hyperlink>
    </w:p>
    <w:p w14:paraId="7E45CAED" w14:textId="09EE910D" w:rsidR="00C628D5" w:rsidRDefault="00C628D5">
      <w:pPr>
        <w:pStyle w:val="TOC1"/>
        <w:rPr>
          <w:rFonts w:asciiTheme="minorHAnsi" w:eastAsiaTheme="minorEastAsia" w:hAnsiTheme="minorHAnsi"/>
          <w:noProof/>
          <w:sz w:val="22"/>
        </w:rPr>
      </w:pPr>
      <w:hyperlink w:anchor="_Toc115879512" w:history="1">
        <w:r w:rsidRPr="00D572D6">
          <w:rPr>
            <w:rStyle w:val="Hyperlink"/>
            <w:noProof/>
          </w:rPr>
          <w:t>12. Exchange Traded Products</w:t>
        </w:r>
        <w:r>
          <w:rPr>
            <w:noProof/>
            <w:webHidden/>
          </w:rPr>
          <w:tab/>
        </w:r>
        <w:r>
          <w:rPr>
            <w:noProof/>
            <w:webHidden/>
          </w:rPr>
          <w:fldChar w:fldCharType="begin"/>
        </w:r>
        <w:r>
          <w:rPr>
            <w:noProof/>
            <w:webHidden/>
          </w:rPr>
          <w:instrText xml:space="preserve"> PAGEREF _Toc115879512 \h </w:instrText>
        </w:r>
        <w:r>
          <w:rPr>
            <w:noProof/>
            <w:webHidden/>
          </w:rPr>
        </w:r>
        <w:r>
          <w:rPr>
            <w:noProof/>
            <w:webHidden/>
          </w:rPr>
          <w:fldChar w:fldCharType="separate"/>
        </w:r>
        <w:r>
          <w:rPr>
            <w:noProof/>
            <w:webHidden/>
          </w:rPr>
          <w:t>67</w:t>
        </w:r>
        <w:r>
          <w:rPr>
            <w:noProof/>
            <w:webHidden/>
          </w:rPr>
          <w:fldChar w:fldCharType="end"/>
        </w:r>
      </w:hyperlink>
    </w:p>
    <w:p w14:paraId="5686DA76" w14:textId="5E9697F3" w:rsidR="00C628D5" w:rsidRDefault="00C628D5">
      <w:pPr>
        <w:pStyle w:val="TOC2"/>
        <w:tabs>
          <w:tab w:val="right" w:leader="dot" w:pos="9350"/>
        </w:tabs>
        <w:rPr>
          <w:rFonts w:asciiTheme="minorHAnsi" w:eastAsiaTheme="minorEastAsia" w:hAnsiTheme="minorHAnsi"/>
          <w:noProof/>
          <w:sz w:val="22"/>
        </w:rPr>
      </w:pPr>
      <w:hyperlink w:anchor="_Toc115879513" w:history="1">
        <w:r w:rsidRPr="00D572D6">
          <w:rPr>
            <w:rStyle w:val="Hyperlink"/>
            <w:rFonts w:cs="Times New Roman"/>
            <w:noProof/>
          </w:rPr>
          <w:t>12.1. Suitability Considerations</w:t>
        </w:r>
        <w:r>
          <w:rPr>
            <w:noProof/>
            <w:webHidden/>
          </w:rPr>
          <w:tab/>
        </w:r>
        <w:r>
          <w:rPr>
            <w:noProof/>
            <w:webHidden/>
          </w:rPr>
          <w:fldChar w:fldCharType="begin"/>
        </w:r>
        <w:r>
          <w:rPr>
            <w:noProof/>
            <w:webHidden/>
          </w:rPr>
          <w:instrText xml:space="preserve"> PAGEREF _Toc115879513 \h </w:instrText>
        </w:r>
        <w:r>
          <w:rPr>
            <w:noProof/>
            <w:webHidden/>
          </w:rPr>
        </w:r>
        <w:r>
          <w:rPr>
            <w:noProof/>
            <w:webHidden/>
          </w:rPr>
          <w:fldChar w:fldCharType="separate"/>
        </w:r>
        <w:r>
          <w:rPr>
            <w:noProof/>
            <w:webHidden/>
          </w:rPr>
          <w:t>67</w:t>
        </w:r>
        <w:r>
          <w:rPr>
            <w:noProof/>
            <w:webHidden/>
          </w:rPr>
          <w:fldChar w:fldCharType="end"/>
        </w:r>
      </w:hyperlink>
    </w:p>
    <w:p w14:paraId="0E77BE28" w14:textId="51D45B01" w:rsidR="00C628D5" w:rsidRDefault="00C628D5">
      <w:pPr>
        <w:pStyle w:val="TOC2"/>
        <w:tabs>
          <w:tab w:val="right" w:leader="dot" w:pos="9350"/>
        </w:tabs>
        <w:rPr>
          <w:rFonts w:asciiTheme="minorHAnsi" w:eastAsiaTheme="minorEastAsia" w:hAnsiTheme="minorHAnsi"/>
          <w:noProof/>
          <w:sz w:val="22"/>
        </w:rPr>
      </w:pPr>
      <w:hyperlink w:anchor="_Toc115879514" w:history="1">
        <w:r w:rsidRPr="00D572D6">
          <w:rPr>
            <w:rStyle w:val="Hyperlink"/>
            <w:rFonts w:cs="Times New Roman"/>
            <w:noProof/>
          </w:rPr>
          <w:t>12.2. Risk Disclosures</w:t>
        </w:r>
        <w:r>
          <w:rPr>
            <w:noProof/>
            <w:webHidden/>
          </w:rPr>
          <w:tab/>
        </w:r>
        <w:r>
          <w:rPr>
            <w:noProof/>
            <w:webHidden/>
          </w:rPr>
          <w:fldChar w:fldCharType="begin"/>
        </w:r>
        <w:r>
          <w:rPr>
            <w:noProof/>
            <w:webHidden/>
          </w:rPr>
          <w:instrText xml:space="preserve"> PAGEREF _Toc115879514 \h </w:instrText>
        </w:r>
        <w:r>
          <w:rPr>
            <w:noProof/>
            <w:webHidden/>
          </w:rPr>
        </w:r>
        <w:r>
          <w:rPr>
            <w:noProof/>
            <w:webHidden/>
          </w:rPr>
          <w:fldChar w:fldCharType="separate"/>
        </w:r>
        <w:r>
          <w:rPr>
            <w:noProof/>
            <w:webHidden/>
          </w:rPr>
          <w:t>67</w:t>
        </w:r>
        <w:r>
          <w:rPr>
            <w:noProof/>
            <w:webHidden/>
          </w:rPr>
          <w:fldChar w:fldCharType="end"/>
        </w:r>
      </w:hyperlink>
    </w:p>
    <w:p w14:paraId="22C6BD7B" w14:textId="356A2A81" w:rsidR="00C628D5" w:rsidRDefault="00C628D5">
      <w:pPr>
        <w:pStyle w:val="TOC1"/>
        <w:rPr>
          <w:rFonts w:asciiTheme="minorHAnsi" w:eastAsiaTheme="minorEastAsia" w:hAnsiTheme="minorHAnsi"/>
          <w:noProof/>
          <w:sz w:val="22"/>
        </w:rPr>
      </w:pPr>
      <w:hyperlink w:anchor="_Toc115879515" w:history="1">
        <w:r w:rsidRPr="00D572D6">
          <w:rPr>
            <w:rStyle w:val="Hyperlink"/>
            <w:noProof/>
          </w:rPr>
          <w:t>13. Communications With The Public</w:t>
        </w:r>
        <w:r>
          <w:rPr>
            <w:noProof/>
            <w:webHidden/>
          </w:rPr>
          <w:tab/>
        </w:r>
        <w:r>
          <w:rPr>
            <w:noProof/>
            <w:webHidden/>
          </w:rPr>
          <w:fldChar w:fldCharType="begin"/>
        </w:r>
        <w:r>
          <w:rPr>
            <w:noProof/>
            <w:webHidden/>
          </w:rPr>
          <w:instrText xml:space="preserve"> PAGEREF _Toc115879515 \h </w:instrText>
        </w:r>
        <w:r>
          <w:rPr>
            <w:noProof/>
            <w:webHidden/>
          </w:rPr>
        </w:r>
        <w:r>
          <w:rPr>
            <w:noProof/>
            <w:webHidden/>
          </w:rPr>
          <w:fldChar w:fldCharType="separate"/>
        </w:r>
        <w:r>
          <w:rPr>
            <w:noProof/>
            <w:webHidden/>
          </w:rPr>
          <w:t>68</w:t>
        </w:r>
        <w:r>
          <w:rPr>
            <w:noProof/>
            <w:webHidden/>
          </w:rPr>
          <w:fldChar w:fldCharType="end"/>
        </w:r>
      </w:hyperlink>
    </w:p>
    <w:p w14:paraId="3D5FCCF5" w14:textId="41F75872" w:rsidR="00C628D5" w:rsidRDefault="00C628D5">
      <w:pPr>
        <w:pStyle w:val="TOC2"/>
        <w:tabs>
          <w:tab w:val="right" w:leader="dot" w:pos="9350"/>
        </w:tabs>
        <w:rPr>
          <w:rFonts w:asciiTheme="minorHAnsi" w:eastAsiaTheme="minorEastAsia" w:hAnsiTheme="minorHAnsi"/>
          <w:noProof/>
          <w:sz w:val="22"/>
        </w:rPr>
      </w:pPr>
      <w:hyperlink w:anchor="_Toc115879516" w:history="1">
        <w:r w:rsidRPr="00D572D6">
          <w:rPr>
            <w:rStyle w:val="Hyperlink"/>
            <w:rFonts w:cs="Times New Roman"/>
            <w:noProof/>
          </w:rPr>
          <w:t>13.1. Introduction</w:t>
        </w:r>
        <w:r>
          <w:rPr>
            <w:noProof/>
            <w:webHidden/>
          </w:rPr>
          <w:tab/>
        </w:r>
        <w:r>
          <w:rPr>
            <w:noProof/>
            <w:webHidden/>
          </w:rPr>
          <w:fldChar w:fldCharType="begin"/>
        </w:r>
        <w:r>
          <w:rPr>
            <w:noProof/>
            <w:webHidden/>
          </w:rPr>
          <w:instrText xml:space="preserve"> PAGEREF _Toc115879516 \h </w:instrText>
        </w:r>
        <w:r>
          <w:rPr>
            <w:noProof/>
            <w:webHidden/>
          </w:rPr>
        </w:r>
        <w:r>
          <w:rPr>
            <w:noProof/>
            <w:webHidden/>
          </w:rPr>
          <w:fldChar w:fldCharType="separate"/>
        </w:r>
        <w:r>
          <w:rPr>
            <w:noProof/>
            <w:webHidden/>
          </w:rPr>
          <w:t>68</w:t>
        </w:r>
        <w:r>
          <w:rPr>
            <w:noProof/>
            <w:webHidden/>
          </w:rPr>
          <w:fldChar w:fldCharType="end"/>
        </w:r>
      </w:hyperlink>
    </w:p>
    <w:p w14:paraId="1F46B277" w14:textId="5A00968D" w:rsidR="00C628D5" w:rsidRDefault="00C628D5">
      <w:pPr>
        <w:pStyle w:val="TOC3"/>
        <w:tabs>
          <w:tab w:val="right" w:leader="dot" w:pos="9350"/>
        </w:tabs>
        <w:rPr>
          <w:rFonts w:asciiTheme="minorHAnsi" w:eastAsiaTheme="minorEastAsia" w:hAnsiTheme="minorHAnsi"/>
          <w:noProof/>
          <w:sz w:val="22"/>
        </w:rPr>
      </w:pPr>
      <w:hyperlink w:anchor="_Toc115879517" w:history="1">
        <w:r w:rsidRPr="00D572D6">
          <w:rPr>
            <w:rStyle w:val="Hyperlink"/>
            <w:rFonts w:cs="Times New Roman"/>
            <w:noProof/>
          </w:rPr>
          <w:t>13.1.1. Employee Attestation</w:t>
        </w:r>
        <w:r>
          <w:rPr>
            <w:noProof/>
            <w:webHidden/>
          </w:rPr>
          <w:tab/>
        </w:r>
        <w:r>
          <w:rPr>
            <w:noProof/>
            <w:webHidden/>
          </w:rPr>
          <w:fldChar w:fldCharType="begin"/>
        </w:r>
        <w:r>
          <w:rPr>
            <w:noProof/>
            <w:webHidden/>
          </w:rPr>
          <w:instrText xml:space="preserve"> PAGEREF _Toc115879517 \h </w:instrText>
        </w:r>
        <w:r>
          <w:rPr>
            <w:noProof/>
            <w:webHidden/>
          </w:rPr>
        </w:r>
        <w:r>
          <w:rPr>
            <w:noProof/>
            <w:webHidden/>
          </w:rPr>
          <w:fldChar w:fldCharType="separate"/>
        </w:r>
        <w:r>
          <w:rPr>
            <w:noProof/>
            <w:webHidden/>
          </w:rPr>
          <w:t>68</w:t>
        </w:r>
        <w:r>
          <w:rPr>
            <w:noProof/>
            <w:webHidden/>
          </w:rPr>
          <w:fldChar w:fldCharType="end"/>
        </w:r>
      </w:hyperlink>
    </w:p>
    <w:p w14:paraId="76394270" w14:textId="66C5175F" w:rsidR="00C628D5" w:rsidRDefault="00C628D5">
      <w:pPr>
        <w:pStyle w:val="TOC3"/>
        <w:tabs>
          <w:tab w:val="right" w:leader="dot" w:pos="9350"/>
        </w:tabs>
        <w:rPr>
          <w:rFonts w:asciiTheme="minorHAnsi" w:eastAsiaTheme="minorEastAsia" w:hAnsiTheme="minorHAnsi"/>
          <w:noProof/>
          <w:sz w:val="22"/>
        </w:rPr>
      </w:pPr>
      <w:hyperlink w:anchor="_Toc115879518" w:history="1">
        <w:r w:rsidRPr="00D572D6">
          <w:rPr>
            <w:rStyle w:val="Hyperlink"/>
            <w:rFonts w:cs="Times New Roman"/>
            <w:noProof/>
          </w:rPr>
          <w:t>13.1.2. Definitions</w:t>
        </w:r>
        <w:r>
          <w:rPr>
            <w:noProof/>
            <w:webHidden/>
          </w:rPr>
          <w:tab/>
        </w:r>
        <w:r>
          <w:rPr>
            <w:noProof/>
            <w:webHidden/>
          </w:rPr>
          <w:fldChar w:fldCharType="begin"/>
        </w:r>
        <w:r>
          <w:rPr>
            <w:noProof/>
            <w:webHidden/>
          </w:rPr>
          <w:instrText xml:space="preserve"> PAGEREF _Toc115879518 \h </w:instrText>
        </w:r>
        <w:r>
          <w:rPr>
            <w:noProof/>
            <w:webHidden/>
          </w:rPr>
        </w:r>
        <w:r>
          <w:rPr>
            <w:noProof/>
            <w:webHidden/>
          </w:rPr>
          <w:fldChar w:fldCharType="separate"/>
        </w:r>
        <w:r>
          <w:rPr>
            <w:noProof/>
            <w:webHidden/>
          </w:rPr>
          <w:t>68</w:t>
        </w:r>
        <w:r>
          <w:rPr>
            <w:noProof/>
            <w:webHidden/>
          </w:rPr>
          <w:fldChar w:fldCharType="end"/>
        </w:r>
      </w:hyperlink>
    </w:p>
    <w:p w14:paraId="0DB6C045" w14:textId="0AC9FF39" w:rsidR="00C628D5" w:rsidRDefault="00C628D5">
      <w:pPr>
        <w:pStyle w:val="TOC2"/>
        <w:tabs>
          <w:tab w:val="right" w:leader="dot" w:pos="9350"/>
        </w:tabs>
        <w:rPr>
          <w:rFonts w:asciiTheme="minorHAnsi" w:eastAsiaTheme="minorEastAsia" w:hAnsiTheme="minorHAnsi"/>
          <w:noProof/>
          <w:sz w:val="22"/>
        </w:rPr>
      </w:pPr>
      <w:hyperlink w:anchor="_Toc115879519" w:history="1">
        <w:r w:rsidRPr="00D572D6">
          <w:rPr>
            <w:rStyle w:val="Hyperlink"/>
            <w:rFonts w:cs="Times New Roman"/>
            <w:noProof/>
          </w:rPr>
          <w:t>13.2. Advertisement</w:t>
        </w:r>
        <w:r>
          <w:rPr>
            <w:noProof/>
            <w:webHidden/>
          </w:rPr>
          <w:tab/>
        </w:r>
        <w:r>
          <w:rPr>
            <w:noProof/>
            <w:webHidden/>
          </w:rPr>
          <w:fldChar w:fldCharType="begin"/>
        </w:r>
        <w:r>
          <w:rPr>
            <w:noProof/>
            <w:webHidden/>
          </w:rPr>
          <w:instrText xml:space="preserve"> PAGEREF _Toc115879519 \h </w:instrText>
        </w:r>
        <w:r>
          <w:rPr>
            <w:noProof/>
            <w:webHidden/>
          </w:rPr>
        </w:r>
        <w:r>
          <w:rPr>
            <w:noProof/>
            <w:webHidden/>
          </w:rPr>
          <w:fldChar w:fldCharType="separate"/>
        </w:r>
        <w:r>
          <w:rPr>
            <w:noProof/>
            <w:webHidden/>
          </w:rPr>
          <w:t>69</w:t>
        </w:r>
        <w:r>
          <w:rPr>
            <w:noProof/>
            <w:webHidden/>
          </w:rPr>
          <w:fldChar w:fldCharType="end"/>
        </w:r>
      </w:hyperlink>
    </w:p>
    <w:p w14:paraId="36FADB07" w14:textId="4F5D29EB" w:rsidR="00C628D5" w:rsidRDefault="00C628D5">
      <w:pPr>
        <w:pStyle w:val="TOC3"/>
        <w:tabs>
          <w:tab w:val="right" w:leader="dot" w:pos="9350"/>
        </w:tabs>
        <w:rPr>
          <w:rFonts w:asciiTheme="minorHAnsi" w:eastAsiaTheme="minorEastAsia" w:hAnsiTheme="minorHAnsi"/>
          <w:noProof/>
          <w:sz w:val="22"/>
        </w:rPr>
      </w:pPr>
      <w:hyperlink w:anchor="_Toc115879520" w:history="1">
        <w:r w:rsidRPr="00D572D6">
          <w:rPr>
            <w:rStyle w:val="Hyperlink"/>
            <w:rFonts w:cs="Times New Roman"/>
            <w:noProof/>
          </w:rPr>
          <w:t>13.2.1. Overview</w:t>
        </w:r>
        <w:r>
          <w:rPr>
            <w:noProof/>
            <w:webHidden/>
          </w:rPr>
          <w:tab/>
        </w:r>
        <w:r>
          <w:rPr>
            <w:noProof/>
            <w:webHidden/>
          </w:rPr>
          <w:fldChar w:fldCharType="begin"/>
        </w:r>
        <w:r>
          <w:rPr>
            <w:noProof/>
            <w:webHidden/>
          </w:rPr>
          <w:instrText xml:space="preserve"> PAGEREF _Toc115879520 \h </w:instrText>
        </w:r>
        <w:r>
          <w:rPr>
            <w:noProof/>
            <w:webHidden/>
          </w:rPr>
        </w:r>
        <w:r>
          <w:rPr>
            <w:noProof/>
            <w:webHidden/>
          </w:rPr>
          <w:fldChar w:fldCharType="separate"/>
        </w:r>
        <w:r>
          <w:rPr>
            <w:noProof/>
            <w:webHidden/>
          </w:rPr>
          <w:t>70</w:t>
        </w:r>
        <w:r>
          <w:rPr>
            <w:noProof/>
            <w:webHidden/>
          </w:rPr>
          <w:fldChar w:fldCharType="end"/>
        </w:r>
      </w:hyperlink>
    </w:p>
    <w:p w14:paraId="50B16BB7" w14:textId="6AB317FB" w:rsidR="00C628D5" w:rsidRDefault="00C628D5">
      <w:pPr>
        <w:pStyle w:val="TOC3"/>
        <w:tabs>
          <w:tab w:val="right" w:leader="dot" w:pos="9350"/>
        </w:tabs>
        <w:rPr>
          <w:rFonts w:asciiTheme="minorHAnsi" w:eastAsiaTheme="minorEastAsia" w:hAnsiTheme="minorHAnsi"/>
          <w:noProof/>
          <w:sz w:val="22"/>
        </w:rPr>
      </w:pPr>
      <w:hyperlink w:anchor="_Toc115879521" w:history="1">
        <w:r w:rsidRPr="00D572D6">
          <w:rPr>
            <w:rStyle w:val="Hyperlink"/>
            <w:rFonts w:cs="Times New Roman"/>
            <w:noProof/>
          </w:rPr>
          <w:t>13.2.2. Prohibitions in Advertisement.</w:t>
        </w:r>
        <w:r>
          <w:rPr>
            <w:noProof/>
            <w:webHidden/>
          </w:rPr>
          <w:tab/>
        </w:r>
        <w:r>
          <w:rPr>
            <w:noProof/>
            <w:webHidden/>
          </w:rPr>
          <w:fldChar w:fldCharType="begin"/>
        </w:r>
        <w:r>
          <w:rPr>
            <w:noProof/>
            <w:webHidden/>
          </w:rPr>
          <w:instrText xml:space="preserve"> PAGEREF _Toc115879521 \h </w:instrText>
        </w:r>
        <w:r>
          <w:rPr>
            <w:noProof/>
            <w:webHidden/>
          </w:rPr>
        </w:r>
        <w:r>
          <w:rPr>
            <w:noProof/>
            <w:webHidden/>
          </w:rPr>
          <w:fldChar w:fldCharType="separate"/>
        </w:r>
        <w:r>
          <w:rPr>
            <w:noProof/>
            <w:webHidden/>
          </w:rPr>
          <w:t>70</w:t>
        </w:r>
        <w:r>
          <w:rPr>
            <w:noProof/>
            <w:webHidden/>
          </w:rPr>
          <w:fldChar w:fldCharType="end"/>
        </w:r>
      </w:hyperlink>
    </w:p>
    <w:p w14:paraId="417E32F5" w14:textId="0F8C1998" w:rsidR="00C628D5" w:rsidRDefault="00C628D5">
      <w:pPr>
        <w:pStyle w:val="TOC3"/>
        <w:tabs>
          <w:tab w:val="right" w:leader="dot" w:pos="9350"/>
        </w:tabs>
        <w:rPr>
          <w:rFonts w:asciiTheme="minorHAnsi" w:eastAsiaTheme="minorEastAsia" w:hAnsiTheme="minorHAnsi"/>
          <w:noProof/>
          <w:sz w:val="22"/>
        </w:rPr>
      </w:pPr>
      <w:hyperlink w:anchor="_Toc115879522" w:history="1">
        <w:r w:rsidRPr="00D572D6">
          <w:rPr>
            <w:rStyle w:val="Hyperlink"/>
            <w:rFonts w:eastAsia="Times New Roman" w:cs="Times New Roman"/>
            <w:noProof/>
          </w:rPr>
          <w:t>13.2.3. Advertisement Policy</w:t>
        </w:r>
        <w:r>
          <w:rPr>
            <w:noProof/>
            <w:webHidden/>
          </w:rPr>
          <w:tab/>
        </w:r>
        <w:r>
          <w:rPr>
            <w:noProof/>
            <w:webHidden/>
          </w:rPr>
          <w:fldChar w:fldCharType="begin"/>
        </w:r>
        <w:r>
          <w:rPr>
            <w:noProof/>
            <w:webHidden/>
          </w:rPr>
          <w:instrText xml:space="preserve"> PAGEREF _Toc115879522 \h </w:instrText>
        </w:r>
        <w:r>
          <w:rPr>
            <w:noProof/>
            <w:webHidden/>
          </w:rPr>
        </w:r>
        <w:r>
          <w:rPr>
            <w:noProof/>
            <w:webHidden/>
          </w:rPr>
          <w:fldChar w:fldCharType="separate"/>
        </w:r>
        <w:r>
          <w:rPr>
            <w:noProof/>
            <w:webHidden/>
          </w:rPr>
          <w:t>71</w:t>
        </w:r>
        <w:r>
          <w:rPr>
            <w:noProof/>
            <w:webHidden/>
          </w:rPr>
          <w:fldChar w:fldCharType="end"/>
        </w:r>
      </w:hyperlink>
    </w:p>
    <w:p w14:paraId="2175B4ED" w14:textId="30776DA1" w:rsidR="00C628D5" w:rsidRDefault="00C628D5">
      <w:pPr>
        <w:pStyle w:val="TOC4"/>
        <w:tabs>
          <w:tab w:val="right" w:leader="dot" w:pos="9350"/>
        </w:tabs>
        <w:rPr>
          <w:rFonts w:asciiTheme="minorHAnsi" w:hAnsiTheme="minorHAnsi"/>
          <w:noProof/>
          <w:sz w:val="22"/>
        </w:rPr>
      </w:pPr>
      <w:hyperlink w:anchor="_Toc115879523" w:history="1">
        <w:r w:rsidRPr="00D572D6">
          <w:rPr>
            <w:rStyle w:val="Hyperlink"/>
            <w:rFonts w:cs="Times New Roman"/>
            <w:noProof/>
          </w:rPr>
          <w:t>13.2.3.1. Internet Web Site/Social Networking Disclosure</w:t>
        </w:r>
        <w:r>
          <w:rPr>
            <w:noProof/>
            <w:webHidden/>
          </w:rPr>
          <w:tab/>
        </w:r>
        <w:r>
          <w:rPr>
            <w:noProof/>
            <w:webHidden/>
          </w:rPr>
          <w:fldChar w:fldCharType="begin"/>
        </w:r>
        <w:r>
          <w:rPr>
            <w:noProof/>
            <w:webHidden/>
          </w:rPr>
          <w:instrText xml:space="preserve"> PAGEREF _Toc115879523 \h </w:instrText>
        </w:r>
        <w:r>
          <w:rPr>
            <w:noProof/>
            <w:webHidden/>
          </w:rPr>
        </w:r>
        <w:r>
          <w:rPr>
            <w:noProof/>
            <w:webHidden/>
          </w:rPr>
          <w:fldChar w:fldCharType="separate"/>
        </w:r>
        <w:r>
          <w:rPr>
            <w:noProof/>
            <w:webHidden/>
          </w:rPr>
          <w:t>71</w:t>
        </w:r>
        <w:r>
          <w:rPr>
            <w:noProof/>
            <w:webHidden/>
          </w:rPr>
          <w:fldChar w:fldCharType="end"/>
        </w:r>
      </w:hyperlink>
    </w:p>
    <w:p w14:paraId="3BAAAC5C" w14:textId="06B5BBB4" w:rsidR="00C628D5" w:rsidRDefault="00C628D5">
      <w:pPr>
        <w:pStyle w:val="TOC4"/>
        <w:tabs>
          <w:tab w:val="right" w:leader="dot" w:pos="9350"/>
        </w:tabs>
        <w:rPr>
          <w:rFonts w:asciiTheme="minorHAnsi" w:hAnsiTheme="minorHAnsi"/>
          <w:noProof/>
          <w:sz w:val="22"/>
        </w:rPr>
      </w:pPr>
      <w:hyperlink w:anchor="_Toc115879524" w:history="1">
        <w:r w:rsidRPr="00D572D6">
          <w:rPr>
            <w:rStyle w:val="Hyperlink"/>
            <w:rFonts w:cs="Times New Roman"/>
            <w:noProof/>
          </w:rPr>
          <w:t>13.2.3.2. Rankings/Award Designations</w:t>
        </w:r>
        <w:r>
          <w:rPr>
            <w:noProof/>
            <w:webHidden/>
          </w:rPr>
          <w:tab/>
        </w:r>
        <w:r>
          <w:rPr>
            <w:noProof/>
            <w:webHidden/>
          </w:rPr>
          <w:fldChar w:fldCharType="begin"/>
        </w:r>
        <w:r>
          <w:rPr>
            <w:noProof/>
            <w:webHidden/>
          </w:rPr>
          <w:instrText xml:space="preserve"> PAGEREF _Toc115879524 \h </w:instrText>
        </w:r>
        <w:r>
          <w:rPr>
            <w:noProof/>
            <w:webHidden/>
          </w:rPr>
        </w:r>
        <w:r>
          <w:rPr>
            <w:noProof/>
            <w:webHidden/>
          </w:rPr>
          <w:fldChar w:fldCharType="separate"/>
        </w:r>
        <w:r>
          <w:rPr>
            <w:noProof/>
            <w:webHidden/>
          </w:rPr>
          <w:t>71</w:t>
        </w:r>
        <w:r>
          <w:rPr>
            <w:noProof/>
            <w:webHidden/>
          </w:rPr>
          <w:fldChar w:fldCharType="end"/>
        </w:r>
      </w:hyperlink>
    </w:p>
    <w:p w14:paraId="1DA30B1C" w14:textId="6D0BE9E7" w:rsidR="00C628D5" w:rsidRDefault="00C628D5">
      <w:pPr>
        <w:pStyle w:val="TOC4"/>
        <w:tabs>
          <w:tab w:val="right" w:leader="dot" w:pos="9350"/>
        </w:tabs>
        <w:rPr>
          <w:rFonts w:asciiTheme="minorHAnsi" w:hAnsiTheme="minorHAnsi"/>
          <w:noProof/>
          <w:sz w:val="22"/>
        </w:rPr>
      </w:pPr>
      <w:hyperlink w:anchor="_Toc115879525" w:history="1">
        <w:r w:rsidRPr="00D572D6">
          <w:rPr>
            <w:rStyle w:val="Hyperlink"/>
            <w:rFonts w:cs="Times New Roman"/>
            <w:noProof/>
          </w:rPr>
          <w:t>13.2.3.3. Public Appearances</w:t>
        </w:r>
        <w:r>
          <w:rPr>
            <w:noProof/>
            <w:webHidden/>
          </w:rPr>
          <w:tab/>
        </w:r>
        <w:r>
          <w:rPr>
            <w:noProof/>
            <w:webHidden/>
          </w:rPr>
          <w:fldChar w:fldCharType="begin"/>
        </w:r>
        <w:r>
          <w:rPr>
            <w:noProof/>
            <w:webHidden/>
          </w:rPr>
          <w:instrText xml:space="preserve"> PAGEREF _Toc115879525 \h </w:instrText>
        </w:r>
        <w:r>
          <w:rPr>
            <w:noProof/>
            <w:webHidden/>
          </w:rPr>
        </w:r>
        <w:r>
          <w:rPr>
            <w:noProof/>
            <w:webHidden/>
          </w:rPr>
          <w:fldChar w:fldCharType="separate"/>
        </w:r>
        <w:r>
          <w:rPr>
            <w:noProof/>
            <w:webHidden/>
          </w:rPr>
          <w:t>73</w:t>
        </w:r>
        <w:r>
          <w:rPr>
            <w:noProof/>
            <w:webHidden/>
          </w:rPr>
          <w:fldChar w:fldCharType="end"/>
        </w:r>
      </w:hyperlink>
    </w:p>
    <w:p w14:paraId="12EDE1CE" w14:textId="3C26BF46" w:rsidR="00C628D5" w:rsidRDefault="00C628D5">
      <w:pPr>
        <w:pStyle w:val="TOC2"/>
        <w:tabs>
          <w:tab w:val="right" w:leader="dot" w:pos="9350"/>
        </w:tabs>
        <w:rPr>
          <w:rFonts w:asciiTheme="minorHAnsi" w:eastAsiaTheme="minorEastAsia" w:hAnsiTheme="minorHAnsi"/>
          <w:noProof/>
          <w:sz w:val="22"/>
        </w:rPr>
      </w:pPr>
      <w:hyperlink w:anchor="_Toc115879526" w:history="1">
        <w:r w:rsidRPr="00D572D6">
          <w:rPr>
            <w:rStyle w:val="Hyperlink"/>
            <w:rFonts w:cs="Times New Roman"/>
            <w:noProof/>
          </w:rPr>
          <w:t>13.3. General Standards For Communications With The Public</w:t>
        </w:r>
        <w:r>
          <w:rPr>
            <w:noProof/>
            <w:webHidden/>
          </w:rPr>
          <w:tab/>
        </w:r>
        <w:r>
          <w:rPr>
            <w:noProof/>
            <w:webHidden/>
          </w:rPr>
          <w:fldChar w:fldCharType="begin"/>
        </w:r>
        <w:r>
          <w:rPr>
            <w:noProof/>
            <w:webHidden/>
          </w:rPr>
          <w:instrText xml:space="preserve"> PAGEREF _Toc115879526 \h </w:instrText>
        </w:r>
        <w:r>
          <w:rPr>
            <w:noProof/>
            <w:webHidden/>
          </w:rPr>
        </w:r>
        <w:r>
          <w:rPr>
            <w:noProof/>
            <w:webHidden/>
          </w:rPr>
          <w:fldChar w:fldCharType="separate"/>
        </w:r>
        <w:r>
          <w:rPr>
            <w:noProof/>
            <w:webHidden/>
          </w:rPr>
          <w:t>73</w:t>
        </w:r>
        <w:r>
          <w:rPr>
            <w:noProof/>
            <w:webHidden/>
          </w:rPr>
          <w:fldChar w:fldCharType="end"/>
        </w:r>
      </w:hyperlink>
    </w:p>
    <w:p w14:paraId="4AFC4AE4" w14:textId="35171452" w:rsidR="00C628D5" w:rsidRDefault="00C628D5">
      <w:pPr>
        <w:pStyle w:val="TOC3"/>
        <w:tabs>
          <w:tab w:val="right" w:leader="dot" w:pos="9350"/>
        </w:tabs>
        <w:rPr>
          <w:rFonts w:asciiTheme="minorHAnsi" w:eastAsiaTheme="minorEastAsia" w:hAnsiTheme="minorHAnsi"/>
          <w:noProof/>
          <w:sz w:val="22"/>
        </w:rPr>
      </w:pPr>
      <w:hyperlink w:anchor="_Toc115879527" w:history="1">
        <w:r w:rsidRPr="00D572D6">
          <w:rPr>
            <w:rStyle w:val="Hyperlink"/>
            <w:rFonts w:cs="Times New Roman"/>
            <w:noProof/>
          </w:rPr>
          <w:t>13.3.1. Overview</w:t>
        </w:r>
        <w:r>
          <w:rPr>
            <w:noProof/>
            <w:webHidden/>
          </w:rPr>
          <w:tab/>
        </w:r>
        <w:r>
          <w:rPr>
            <w:noProof/>
            <w:webHidden/>
          </w:rPr>
          <w:fldChar w:fldCharType="begin"/>
        </w:r>
        <w:r>
          <w:rPr>
            <w:noProof/>
            <w:webHidden/>
          </w:rPr>
          <w:instrText xml:space="preserve"> PAGEREF _Toc115879527 \h </w:instrText>
        </w:r>
        <w:r>
          <w:rPr>
            <w:noProof/>
            <w:webHidden/>
          </w:rPr>
        </w:r>
        <w:r>
          <w:rPr>
            <w:noProof/>
            <w:webHidden/>
          </w:rPr>
          <w:fldChar w:fldCharType="separate"/>
        </w:r>
        <w:r>
          <w:rPr>
            <w:noProof/>
            <w:webHidden/>
          </w:rPr>
          <w:t>73</w:t>
        </w:r>
        <w:r>
          <w:rPr>
            <w:noProof/>
            <w:webHidden/>
          </w:rPr>
          <w:fldChar w:fldCharType="end"/>
        </w:r>
      </w:hyperlink>
    </w:p>
    <w:p w14:paraId="4BD1E95D" w14:textId="28954673" w:rsidR="00C628D5" w:rsidRDefault="00C628D5">
      <w:pPr>
        <w:pStyle w:val="TOC3"/>
        <w:tabs>
          <w:tab w:val="right" w:leader="dot" w:pos="9350"/>
        </w:tabs>
        <w:rPr>
          <w:rFonts w:asciiTheme="minorHAnsi" w:eastAsiaTheme="minorEastAsia" w:hAnsiTheme="minorHAnsi"/>
          <w:noProof/>
          <w:sz w:val="22"/>
        </w:rPr>
      </w:pPr>
      <w:hyperlink w:anchor="_Toc115879528" w:history="1">
        <w:r w:rsidRPr="00D572D6">
          <w:rPr>
            <w:rStyle w:val="Hyperlink"/>
            <w:rFonts w:cs="Times New Roman"/>
            <w:noProof/>
          </w:rPr>
          <w:t>13.3.2. Audience</w:t>
        </w:r>
        <w:r>
          <w:rPr>
            <w:noProof/>
            <w:webHidden/>
          </w:rPr>
          <w:tab/>
        </w:r>
        <w:r>
          <w:rPr>
            <w:noProof/>
            <w:webHidden/>
          </w:rPr>
          <w:fldChar w:fldCharType="begin"/>
        </w:r>
        <w:r>
          <w:rPr>
            <w:noProof/>
            <w:webHidden/>
          </w:rPr>
          <w:instrText xml:space="preserve"> PAGEREF _Toc115879528 \h </w:instrText>
        </w:r>
        <w:r>
          <w:rPr>
            <w:noProof/>
            <w:webHidden/>
          </w:rPr>
        </w:r>
        <w:r>
          <w:rPr>
            <w:noProof/>
            <w:webHidden/>
          </w:rPr>
          <w:fldChar w:fldCharType="separate"/>
        </w:r>
        <w:r>
          <w:rPr>
            <w:noProof/>
            <w:webHidden/>
          </w:rPr>
          <w:t>74</w:t>
        </w:r>
        <w:r>
          <w:rPr>
            <w:noProof/>
            <w:webHidden/>
          </w:rPr>
          <w:fldChar w:fldCharType="end"/>
        </w:r>
      </w:hyperlink>
    </w:p>
    <w:p w14:paraId="4EF27B23" w14:textId="2227D934" w:rsidR="00C628D5" w:rsidRDefault="00C628D5">
      <w:pPr>
        <w:pStyle w:val="TOC3"/>
        <w:tabs>
          <w:tab w:val="right" w:leader="dot" w:pos="9350"/>
        </w:tabs>
        <w:rPr>
          <w:rFonts w:asciiTheme="minorHAnsi" w:eastAsiaTheme="minorEastAsia" w:hAnsiTheme="minorHAnsi"/>
          <w:noProof/>
          <w:sz w:val="22"/>
        </w:rPr>
      </w:pPr>
      <w:hyperlink w:anchor="_Toc115879529" w:history="1">
        <w:r w:rsidRPr="00D572D6">
          <w:rPr>
            <w:rStyle w:val="Hyperlink"/>
            <w:rFonts w:cs="Times New Roman"/>
            <w:noProof/>
          </w:rPr>
          <w:t>13.3.3. Clarity</w:t>
        </w:r>
        <w:r>
          <w:rPr>
            <w:noProof/>
            <w:webHidden/>
          </w:rPr>
          <w:tab/>
        </w:r>
        <w:r>
          <w:rPr>
            <w:noProof/>
            <w:webHidden/>
          </w:rPr>
          <w:fldChar w:fldCharType="begin"/>
        </w:r>
        <w:r>
          <w:rPr>
            <w:noProof/>
            <w:webHidden/>
          </w:rPr>
          <w:instrText xml:space="preserve"> PAGEREF _Toc115879529 \h </w:instrText>
        </w:r>
        <w:r>
          <w:rPr>
            <w:noProof/>
            <w:webHidden/>
          </w:rPr>
        </w:r>
        <w:r>
          <w:rPr>
            <w:noProof/>
            <w:webHidden/>
          </w:rPr>
          <w:fldChar w:fldCharType="separate"/>
        </w:r>
        <w:r>
          <w:rPr>
            <w:noProof/>
            <w:webHidden/>
          </w:rPr>
          <w:t>74</w:t>
        </w:r>
        <w:r>
          <w:rPr>
            <w:noProof/>
            <w:webHidden/>
          </w:rPr>
          <w:fldChar w:fldCharType="end"/>
        </w:r>
      </w:hyperlink>
    </w:p>
    <w:p w14:paraId="476ACC33" w14:textId="4F307707" w:rsidR="00C628D5" w:rsidRDefault="00C628D5">
      <w:pPr>
        <w:pStyle w:val="TOC3"/>
        <w:tabs>
          <w:tab w:val="right" w:leader="dot" w:pos="9350"/>
        </w:tabs>
        <w:rPr>
          <w:rFonts w:asciiTheme="minorHAnsi" w:eastAsiaTheme="minorEastAsia" w:hAnsiTheme="minorHAnsi"/>
          <w:noProof/>
          <w:sz w:val="22"/>
        </w:rPr>
      </w:pPr>
      <w:hyperlink w:anchor="_Toc115879530" w:history="1">
        <w:r w:rsidRPr="00D572D6">
          <w:rPr>
            <w:rStyle w:val="Hyperlink"/>
            <w:rFonts w:cs="Times New Roman"/>
            <w:noProof/>
          </w:rPr>
          <w:t>13.3.4. Context of Statements</w:t>
        </w:r>
        <w:r>
          <w:rPr>
            <w:noProof/>
            <w:webHidden/>
          </w:rPr>
          <w:tab/>
        </w:r>
        <w:r>
          <w:rPr>
            <w:noProof/>
            <w:webHidden/>
          </w:rPr>
          <w:fldChar w:fldCharType="begin"/>
        </w:r>
        <w:r>
          <w:rPr>
            <w:noProof/>
            <w:webHidden/>
          </w:rPr>
          <w:instrText xml:space="preserve"> PAGEREF _Toc115879530 \h </w:instrText>
        </w:r>
        <w:r>
          <w:rPr>
            <w:noProof/>
            <w:webHidden/>
          </w:rPr>
        </w:r>
        <w:r>
          <w:rPr>
            <w:noProof/>
            <w:webHidden/>
          </w:rPr>
          <w:fldChar w:fldCharType="separate"/>
        </w:r>
        <w:r>
          <w:rPr>
            <w:noProof/>
            <w:webHidden/>
          </w:rPr>
          <w:t>74</w:t>
        </w:r>
        <w:r>
          <w:rPr>
            <w:noProof/>
            <w:webHidden/>
          </w:rPr>
          <w:fldChar w:fldCharType="end"/>
        </w:r>
      </w:hyperlink>
    </w:p>
    <w:p w14:paraId="67289C3D" w14:textId="6943A3CC" w:rsidR="00C628D5" w:rsidRDefault="00C628D5">
      <w:pPr>
        <w:pStyle w:val="TOC3"/>
        <w:tabs>
          <w:tab w:val="right" w:leader="dot" w:pos="9350"/>
        </w:tabs>
        <w:rPr>
          <w:rFonts w:asciiTheme="minorHAnsi" w:eastAsiaTheme="minorEastAsia" w:hAnsiTheme="minorHAnsi"/>
          <w:noProof/>
          <w:sz w:val="22"/>
        </w:rPr>
      </w:pPr>
      <w:hyperlink w:anchor="_Toc115879531" w:history="1">
        <w:r w:rsidRPr="00D572D6">
          <w:rPr>
            <w:rStyle w:val="Hyperlink"/>
            <w:rFonts w:cs="Times New Roman"/>
            <w:noProof/>
          </w:rPr>
          <w:t>13.3.5. Misleading Statements</w:t>
        </w:r>
        <w:r>
          <w:rPr>
            <w:noProof/>
            <w:webHidden/>
          </w:rPr>
          <w:tab/>
        </w:r>
        <w:r>
          <w:rPr>
            <w:noProof/>
            <w:webHidden/>
          </w:rPr>
          <w:fldChar w:fldCharType="begin"/>
        </w:r>
        <w:r>
          <w:rPr>
            <w:noProof/>
            <w:webHidden/>
          </w:rPr>
          <w:instrText xml:space="preserve"> PAGEREF _Toc115879531 \h </w:instrText>
        </w:r>
        <w:r>
          <w:rPr>
            <w:noProof/>
            <w:webHidden/>
          </w:rPr>
        </w:r>
        <w:r>
          <w:rPr>
            <w:noProof/>
            <w:webHidden/>
          </w:rPr>
          <w:fldChar w:fldCharType="separate"/>
        </w:r>
        <w:r>
          <w:rPr>
            <w:noProof/>
            <w:webHidden/>
          </w:rPr>
          <w:t>74</w:t>
        </w:r>
        <w:r>
          <w:rPr>
            <w:noProof/>
            <w:webHidden/>
          </w:rPr>
          <w:fldChar w:fldCharType="end"/>
        </w:r>
      </w:hyperlink>
    </w:p>
    <w:p w14:paraId="1BFEB697" w14:textId="33B61199" w:rsidR="00C628D5" w:rsidRDefault="00C628D5">
      <w:pPr>
        <w:pStyle w:val="TOC3"/>
        <w:tabs>
          <w:tab w:val="right" w:leader="dot" w:pos="9350"/>
        </w:tabs>
        <w:rPr>
          <w:rFonts w:asciiTheme="minorHAnsi" w:eastAsiaTheme="minorEastAsia" w:hAnsiTheme="minorHAnsi"/>
          <w:noProof/>
          <w:sz w:val="22"/>
        </w:rPr>
      </w:pPr>
      <w:hyperlink w:anchor="_Toc115879532" w:history="1">
        <w:r w:rsidRPr="00D572D6">
          <w:rPr>
            <w:rStyle w:val="Hyperlink"/>
            <w:rFonts w:cs="Times New Roman"/>
            <w:noProof/>
          </w:rPr>
          <w:t>13.3.6. Recommendations</w:t>
        </w:r>
        <w:r>
          <w:rPr>
            <w:noProof/>
            <w:webHidden/>
          </w:rPr>
          <w:tab/>
        </w:r>
        <w:r>
          <w:rPr>
            <w:noProof/>
            <w:webHidden/>
          </w:rPr>
          <w:fldChar w:fldCharType="begin"/>
        </w:r>
        <w:r>
          <w:rPr>
            <w:noProof/>
            <w:webHidden/>
          </w:rPr>
          <w:instrText xml:space="preserve"> PAGEREF _Toc115879532 \h </w:instrText>
        </w:r>
        <w:r>
          <w:rPr>
            <w:noProof/>
            <w:webHidden/>
          </w:rPr>
        </w:r>
        <w:r>
          <w:rPr>
            <w:noProof/>
            <w:webHidden/>
          </w:rPr>
          <w:fldChar w:fldCharType="separate"/>
        </w:r>
        <w:r>
          <w:rPr>
            <w:noProof/>
            <w:webHidden/>
          </w:rPr>
          <w:t>75</w:t>
        </w:r>
        <w:r>
          <w:rPr>
            <w:noProof/>
            <w:webHidden/>
          </w:rPr>
          <w:fldChar w:fldCharType="end"/>
        </w:r>
      </w:hyperlink>
    </w:p>
    <w:p w14:paraId="15AF7DF3" w14:textId="06118002" w:rsidR="00C628D5" w:rsidRDefault="00C628D5">
      <w:pPr>
        <w:pStyle w:val="TOC3"/>
        <w:tabs>
          <w:tab w:val="right" w:leader="dot" w:pos="9350"/>
        </w:tabs>
        <w:rPr>
          <w:rFonts w:asciiTheme="minorHAnsi" w:eastAsiaTheme="minorEastAsia" w:hAnsiTheme="minorHAnsi"/>
          <w:noProof/>
          <w:sz w:val="22"/>
        </w:rPr>
      </w:pPr>
      <w:hyperlink w:anchor="_Toc115879533" w:history="1">
        <w:r w:rsidRPr="00D572D6">
          <w:rPr>
            <w:rStyle w:val="Hyperlink"/>
            <w:rFonts w:cs="Times New Roman"/>
            <w:noProof/>
          </w:rPr>
          <w:t>13.3.7. Disclosure</w:t>
        </w:r>
        <w:r>
          <w:rPr>
            <w:noProof/>
            <w:webHidden/>
          </w:rPr>
          <w:tab/>
        </w:r>
        <w:r>
          <w:rPr>
            <w:noProof/>
            <w:webHidden/>
          </w:rPr>
          <w:fldChar w:fldCharType="begin"/>
        </w:r>
        <w:r>
          <w:rPr>
            <w:noProof/>
            <w:webHidden/>
          </w:rPr>
          <w:instrText xml:space="preserve"> PAGEREF _Toc115879533 \h </w:instrText>
        </w:r>
        <w:r>
          <w:rPr>
            <w:noProof/>
            <w:webHidden/>
          </w:rPr>
        </w:r>
        <w:r>
          <w:rPr>
            <w:noProof/>
            <w:webHidden/>
          </w:rPr>
          <w:fldChar w:fldCharType="separate"/>
        </w:r>
        <w:r>
          <w:rPr>
            <w:noProof/>
            <w:webHidden/>
          </w:rPr>
          <w:t>75</w:t>
        </w:r>
        <w:r>
          <w:rPr>
            <w:noProof/>
            <w:webHidden/>
          </w:rPr>
          <w:fldChar w:fldCharType="end"/>
        </w:r>
      </w:hyperlink>
    </w:p>
    <w:p w14:paraId="087F8482" w14:textId="2ECFF49D" w:rsidR="00C628D5" w:rsidRDefault="00C628D5">
      <w:pPr>
        <w:pStyle w:val="TOC3"/>
        <w:tabs>
          <w:tab w:val="right" w:leader="dot" w:pos="9350"/>
        </w:tabs>
        <w:rPr>
          <w:rFonts w:asciiTheme="minorHAnsi" w:eastAsiaTheme="minorEastAsia" w:hAnsiTheme="minorHAnsi"/>
          <w:noProof/>
          <w:sz w:val="22"/>
        </w:rPr>
      </w:pPr>
      <w:hyperlink w:anchor="_Toc115879534" w:history="1">
        <w:r w:rsidRPr="00D572D6">
          <w:rPr>
            <w:rStyle w:val="Hyperlink"/>
            <w:rFonts w:cs="Times New Roman"/>
            <w:noProof/>
          </w:rPr>
          <w:t>13.3.8. Points to Remember</w:t>
        </w:r>
        <w:r>
          <w:rPr>
            <w:noProof/>
            <w:webHidden/>
          </w:rPr>
          <w:tab/>
        </w:r>
        <w:r>
          <w:rPr>
            <w:noProof/>
            <w:webHidden/>
          </w:rPr>
          <w:fldChar w:fldCharType="begin"/>
        </w:r>
        <w:r>
          <w:rPr>
            <w:noProof/>
            <w:webHidden/>
          </w:rPr>
          <w:instrText xml:space="preserve"> PAGEREF _Toc115879534 \h </w:instrText>
        </w:r>
        <w:r>
          <w:rPr>
            <w:noProof/>
            <w:webHidden/>
          </w:rPr>
        </w:r>
        <w:r>
          <w:rPr>
            <w:noProof/>
            <w:webHidden/>
          </w:rPr>
          <w:fldChar w:fldCharType="separate"/>
        </w:r>
        <w:r>
          <w:rPr>
            <w:noProof/>
            <w:webHidden/>
          </w:rPr>
          <w:t>75</w:t>
        </w:r>
        <w:r>
          <w:rPr>
            <w:noProof/>
            <w:webHidden/>
          </w:rPr>
          <w:fldChar w:fldCharType="end"/>
        </w:r>
      </w:hyperlink>
    </w:p>
    <w:p w14:paraId="1F0B2FAB" w14:textId="1556DFED" w:rsidR="00C628D5" w:rsidRDefault="00C628D5">
      <w:pPr>
        <w:pStyle w:val="TOC2"/>
        <w:tabs>
          <w:tab w:val="right" w:leader="dot" w:pos="9350"/>
        </w:tabs>
        <w:rPr>
          <w:rFonts w:asciiTheme="minorHAnsi" w:eastAsiaTheme="minorEastAsia" w:hAnsiTheme="minorHAnsi"/>
          <w:noProof/>
          <w:sz w:val="22"/>
        </w:rPr>
      </w:pPr>
      <w:hyperlink w:anchor="_Toc115879535" w:history="1">
        <w:r w:rsidRPr="00D572D6">
          <w:rPr>
            <w:rStyle w:val="Hyperlink"/>
            <w:rFonts w:cs="Times New Roman"/>
            <w:noProof/>
          </w:rPr>
          <w:t>13.4. Client Testimonials</w:t>
        </w:r>
        <w:r>
          <w:rPr>
            <w:noProof/>
            <w:webHidden/>
          </w:rPr>
          <w:tab/>
        </w:r>
        <w:r>
          <w:rPr>
            <w:noProof/>
            <w:webHidden/>
          </w:rPr>
          <w:fldChar w:fldCharType="begin"/>
        </w:r>
        <w:r>
          <w:rPr>
            <w:noProof/>
            <w:webHidden/>
          </w:rPr>
          <w:instrText xml:space="preserve"> PAGEREF _Toc115879535 \h </w:instrText>
        </w:r>
        <w:r>
          <w:rPr>
            <w:noProof/>
            <w:webHidden/>
          </w:rPr>
        </w:r>
        <w:r>
          <w:rPr>
            <w:noProof/>
            <w:webHidden/>
          </w:rPr>
          <w:fldChar w:fldCharType="separate"/>
        </w:r>
        <w:r>
          <w:rPr>
            <w:noProof/>
            <w:webHidden/>
          </w:rPr>
          <w:t>75</w:t>
        </w:r>
        <w:r>
          <w:rPr>
            <w:noProof/>
            <w:webHidden/>
          </w:rPr>
          <w:fldChar w:fldCharType="end"/>
        </w:r>
      </w:hyperlink>
    </w:p>
    <w:p w14:paraId="0B306EB1" w14:textId="27413F85" w:rsidR="00C628D5" w:rsidRDefault="00C628D5">
      <w:pPr>
        <w:pStyle w:val="TOC3"/>
        <w:tabs>
          <w:tab w:val="right" w:leader="dot" w:pos="9350"/>
        </w:tabs>
        <w:rPr>
          <w:rFonts w:asciiTheme="minorHAnsi" w:eastAsiaTheme="minorEastAsia" w:hAnsiTheme="minorHAnsi"/>
          <w:noProof/>
          <w:sz w:val="22"/>
        </w:rPr>
      </w:pPr>
      <w:hyperlink w:anchor="_Toc115879536" w:history="1">
        <w:r w:rsidRPr="00D572D6">
          <w:rPr>
            <w:rStyle w:val="Hyperlink"/>
            <w:rFonts w:cs="Times New Roman"/>
            <w:noProof/>
          </w:rPr>
          <w:t>13.4.1. Testimonials for RIAs and employees</w:t>
        </w:r>
        <w:r>
          <w:rPr>
            <w:noProof/>
            <w:webHidden/>
          </w:rPr>
          <w:tab/>
        </w:r>
        <w:r>
          <w:rPr>
            <w:noProof/>
            <w:webHidden/>
          </w:rPr>
          <w:fldChar w:fldCharType="begin"/>
        </w:r>
        <w:r>
          <w:rPr>
            <w:noProof/>
            <w:webHidden/>
          </w:rPr>
          <w:instrText xml:space="preserve"> PAGEREF _Toc115879536 \h </w:instrText>
        </w:r>
        <w:r>
          <w:rPr>
            <w:noProof/>
            <w:webHidden/>
          </w:rPr>
        </w:r>
        <w:r>
          <w:rPr>
            <w:noProof/>
            <w:webHidden/>
          </w:rPr>
          <w:fldChar w:fldCharType="separate"/>
        </w:r>
        <w:r>
          <w:rPr>
            <w:noProof/>
            <w:webHidden/>
          </w:rPr>
          <w:t>75</w:t>
        </w:r>
        <w:r>
          <w:rPr>
            <w:noProof/>
            <w:webHidden/>
          </w:rPr>
          <w:fldChar w:fldCharType="end"/>
        </w:r>
      </w:hyperlink>
    </w:p>
    <w:p w14:paraId="5C133F49" w14:textId="202121DD" w:rsidR="00C628D5" w:rsidRDefault="00C628D5">
      <w:pPr>
        <w:pStyle w:val="TOC2"/>
        <w:tabs>
          <w:tab w:val="right" w:leader="dot" w:pos="9350"/>
        </w:tabs>
        <w:rPr>
          <w:rFonts w:asciiTheme="minorHAnsi" w:eastAsiaTheme="minorEastAsia" w:hAnsiTheme="minorHAnsi"/>
          <w:noProof/>
          <w:sz w:val="22"/>
        </w:rPr>
      </w:pPr>
      <w:hyperlink w:anchor="_Toc115879537" w:history="1">
        <w:r w:rsidRPr="00D572D6">
          <w:rPr>
            <w:rStyle w:val="Hyperlink"/>
            <w:rFonts w:cs="Times New Roman"/>
            <w:noProof/>
          </w:rPr>
          <w:t>13.5. Submission Procedures</w:t>
        </w:r>
        <w:r>
          <w:rPr>
            <w:noProof/>
            <w:webHidden/>
          </w:rPr>
          <w:tab/>
        </w:r>
        <w:r>
          <w:rPr>
            <w:noProof/>
            <w:webHidden/>
          </w:rPr>
          <w:fldChar w:fldCharType="begin"/>
        </w:r>
        <w:r>
          <w:rPr>
            <w:noProof/>
            <w:webHidden/>
          </w:rPr>
          <w:instrText xml:space="preserve"> PAGEREF _Toc115879537 \h </w:instrText>
        </w:r>
        <w:r>
          <w:rPr>
            <w:noProof/>
            <w:webHidden/>
          </w:rPr>
        </w:r>
        <w:r>
          <w:rPr>
            <w:noProof/>
            <w:webHidden/>
          </w:rPr>
          <w:fldChar w:fldCharType="separate"/>
        </w:r>
        <w:r>
          <w:rPr>
            <w:noProof/>
            <w:webHidden/>
          </w:rPr>
          <w:t>76</w:t>
        </w:r>
        <w:r>
          <w:rPr>
            <w:noProof/>
            <w:webHidden/>
          </w:rPr>
          <w:fldChar w:fldCharType="end"/>
        </w:r>
      </w:hyperlink>
    </w:p>
    <w:p w14:paraId="696FBC31" w14:textId="4E11034E" w:rsidR="00C628D5" w:rsidRDefault="00C628D5">
      <w:pPr>
        <w:pStyle w:val="TOC3"/>
        <w:tabs>
          <w:tab w:val="right" w:leader="dot" w:pos="9350"/>
        </w:tabs>
        <w:rPr>
          <w:rFonts w:asciiTheme="minorHAnsi" w:eastAsiaTheme="minorEastAsia" w:hAnsiTheme="minorHAnsi"/>
          <w:noProof/>
          <w:sz w:val="22"/>
        </w:rPr>
      </w:pPr>
      <w:hyperlink w:anchor="_Toc115879538" w:history="1">
        <w:r w:rsidRPr="00D572D6">
          <w:rPr>
            <w:rStyle w:val="Hyperlink"/>
            <w:rFonts w:cs="Times New Roman"/>
            <w:noProof/>
          </w:rPr>
          <w:t>13.5.1. General Books and Records Requirements</w:t>
        </w:r>
        <w:r>
          <w:rPr>
            <w:noProof/>
            <w:webHidden/>
          </w:rPr>
          <w:tab/>
        </w:r>
        <w:r>
          <w:rPr>
            <w:noProof/>
            <w:webHidden/>
          </w:rPr>
          <w:fldChar w:fldCharType="begin"/>
        </w:r>
        <w:r>
          <w:rPr>
            <w:noProof/>
            <w:webHidden/>
          </w:rPr>
          <w:instrText xml:space="preserve"> PAGEREF _Toc115879538 \h </w:instrText>
        </w:r>
        <w:r>
          <w:rPr>
            <w:noProof/>
            <w:webHidden/>
          </w:rPr>
        </w:r>
        <w:r>
          <w:rPr>
            <w:noProof/>
            <w:webHidden/>
          </w:rPr>
          <w:fldChar w:fldCharType="separate"/>
        </w:r>
        <w:r>
          <w:rPr>
            <w:noProof/>
            <w:webHidden/>
          </w:rPr>
          <w:t>76</w:t>
        </w:r>
        <w:r>
          <w:rPr>
            <w:noProof/>
            <w:webHidden/>
          </w:rPr>
          <w:fldChar w:fldCharType="end"/>
        </w:r>
      </w:hyperlink>
    </w:p>
    <w:p w14:paraId="7E939A7C" w14:textId="0A5C7E37" w:rsidR="00C628D5" w:rsidRDefault="00C628D5">
      <w:pPr>
        <w:pStyle w:val="TOC2"/>
        <w:tabs>
          <w:tab w:val="right" w:leader="dot" w:pos="9350"/>
        </w:tabs>
        <w:rPr>
          <w:rFonts w:asciiTheme="minorHAnsi" w:eastAsiaTheme="minorEastAsia" w:hAnsiTheme="minorHAnsi"/>
          <w:noProof/>
          <w:sz w:val="22"/>
        </w:rPr>
      </w:pPr>
      <w:hyperlink w:anchor="_Toc115879539" w:history="1">
        <w:r w:rsidRPr="00D572D6">
          <w:rPr>
            <w:rStyle w:val="Hyperlink"/>
            <w:rFonts w:cs="Times New Roman"/>
            <w:noProof/>
          </w:rPr>
          <w:t>13.6. Stationery Requirements</w:t>
        </w:r>
        <w:r>
          <w:rPr>
            <w:noProof/>
            <w:webHidden/>
          </w:rPr>
          <w:tab/>
        </w:r>
        <w:r>
          <w:rPr>
            <w:noProof/>
            <w:webHidden/>
          </w:rPr>
          <w:fldChar w:fldCharType="begin"/>
        </w:r>
        <w:r>
          <w:rPr>
            <w:noProof/>
            <w:webHidden/>
          </w:rPr>
          <w:instrText xml:space="preserve"> PAGEREF _Toc115879539 \h </w:instrText>
        </w:r>
        <w:r>
          <w:rPr>
            <w:noProof/>
            <w:webHidden/>
          </w:rPr>
        </w:r>
        <w:r>
          <w:rPr>
            <w:noProof/>
            <w:webHidden/>
          </w:rPr>
          <w:fldChar w:fldCharType="separate"/>
        </w:r>
        <w:r>
          <w:rPr>
            <w:noProof/>
            <w:webHidden/>
          </w:rPr>
          <w:t>76</w:t>
        </w:r>
        <w:r>
          <w:rPr>
            <w:noProof/>
            <w:webHidden/>
          </w:rPr>
          <w:fldChar w:fldCharType="end"/>
        </w:r>
      </w:hyperlink>
    </w:p>
    <w:p w14:paraId="7F9A7C75" w14:textId="5EEAF12B" w:rsidR="00C628D5" w:rsidRDefault="00C628D5">
      <w:pPr>
        <w:pStyle w:val="TOC3"/>
        <w:tabs>
          <w:tab w:val="right" w:leader="dot" w:pos="9350"/>
        </w:tabs>
        <w:rPr>
          <w:rFonts w:asciiTheme="minorHAnsi" w:eastAsiaTheme="minorEastAsia" w:hAnsiTheme="minorHAnsi"/>
          <w:noProof/>
          <w:sz w:val="22"/>
        </w:rPr>
      </w:pPr>
      <w:hyperlink w:anchor="_Toc115879540" w:history="1">
        <w:r w:rsidRPr="00D572D6">
          <w:rPr>
            <w:rStyle w:val="Hyperlink"/>
            <w:rFonts w:cs="Times New Roman"/>
            <w:noProof/>
          </w:rPr>
          <w:t>13.6.1. Requirements for Stationery</w:t>
        </w:r>
        <w:r>
          <w:rPr>
            <w:noProof/>
            <w:webHidden/>
          </w:rPr>
          <w:tab/>
        </w:r>
        <w:r>
          <w:rPr>
            <w:noProof/>
            <w:webHidden/>
          </w:rPr>
          <w:fldChar w:fldCharType="begin"/>
        </w:r>
        <w:r>
          <w:rPr>
            <w:noProof/>
            <w:webHidden/>
          </w:rPr>
          <w:instrText xml:space="preserve"> PAGEREF _Toc115879540 \h </w:instrText>
        </w:r>
        <w:r>
          <w:rPr>
            <w:noProof/>
            <w:webHidden/>
          </w:rPr>
        </w:r>
        <w:r>
          <w:rPr>
            <w:noProof/>
            <w:webHidden/>
          </w:rPr>
          <w:fldChar w:fldCharType="separate"/>
        </w:r>
        <w:r>
          <w:rPr>
            <w:noProof/>
            <w:webHidden/>
          </w:rPr>
          <w:t>76</w:t>
        </w:r>
        <w:r>
          <w:rPr>
            <w:noProof/>
            <w:webHidden/>
          </w:rPr>
          <w:fldChar w:fldCharType="end"/>
        </w:r>
      </w:hyperlink>
    </w:p>
    <w:p w14:paraId="64A5869E" w14:textId="7A0420CD" w:rsidR="00C628D5" w:rsidRDefault="00C628D5">
      <w:pPr>
        <w:pStyle w:val="TOC3"/>
        <w:tabs>
          <w:tab w:val="right" w:leader="dot" w:pos="9350"/>
        </w:tabs>
        <w:rPr>
          <w:rFonts w:asciiTheme="minorHAnsi" w:eastAsiaTheme="minorEastAsia" w:hAnsiTheme="minorHAnsi"/>
          <w:noProof/>
          <w:sz w:val="22"/>
        </w:rPr>
      </w:pPr>
      <w:hyperlink w:anchor="_Toc115879541" w:history="1">
        <w:r w:rsidRPr="00D572D6">
          <w:rPr>
            <w:rStyle w:val="Hyperlink"/>
            <w:rFonts w:cs="Times New Roman"/>
            <w:noProof/>
          </w:rPr>
          <w:t>13.6.2. Envelopes and Mailings</w:t>
        </w:r>
        <w:r>
          <w:rPr>
            <w:noProof/>
            <w:webHidden/>
          </w:rPr>
          <w:tab/>
        </w:r>
        <w:r>
          <w:rPr>
            <w:noProof/>
            <w:webHidden/>
          </w:rPr>
          <w:fldChar w:fldCharType="begin"/>
        </w:r>
        <w:r>
          <w:rPr>
            <w:noProof/>
            <w:webHidden/>
          </w:rPr>
          <w:instrText xml:space="preserve"> PAGEREF _Toc115879541 \h </w:instrText>
        </w:r>
        <w:r>
          <w:rPr>
            <w:noProof/>
            <w:webHidden/>
          </w:rPr>
        </w:r>
        <w:r>
          <w:rPr>
            <w:noProof/>
            <w:webHidden/>
          </w:rPr>
          <w:fldChar w:fldCharType="separate"/>
        </w:r>
        <w:r>
          <w:rPr>
            <w:noProof/>
            <w:webHidden/>
          </w:rPr>
          <w:t>77</w:t>
        </w:r>
        <w:r>
          <w:rPr>
            <w:noProof/>
            <w:webHidden/>
          </w:rPr>
          <w:fldChar w:fldCharType="end"/>
        </w:r>
      </w:hyperlink>
    </w:p>
    <w:p w14:paraId="3D2A4DD0" w14:textId="3A5FAB2E" w:rsidR="00C628D5" w:rsidRDefault="00C628D5">
      <w:pPr>
        <w:pStyle w:val="TOC3"/>
        <w:tabs>
          <w:tab w:val="right" w:leader="dot" w:pos="9350"/>
        </w:tabs>
        <w:rPr>
          <w:rFonts w:asciiTheme="minorHAnsi" w:eastAsiaTheme="minorEastAsia" w:hAnsiTheme="minorHAnsi"/>
          <w:noProof/>
          <w:sz w:val="22"/>
        </w:rPr>
      </w:pPr>
      <w:hyperlink w:anchor="_Toc115879542" w:history="1">
        <w:r w:rsidRPr="00D572D6">
          <w:rPr>
            <w:rStyle w:val="Hyperlink"/>
            <w:rFonts w:cs="Times New Roman"/>
            <w:noProof/>
          </w:rPr>
          <w:t>13.6.3. Novelty Items</w:t>
        </w:r>
        <w:r>
          <w:rPr>
            <w:noProof/>
            <w:webHidden/>
          </w:rPr>
          <w:tab/>
        </w:r>
        <w:r>
          <w:rPr>
            <w:noProof/>
            <w:webHidden/>
          </w:rPr>
          <w:fldChar w:fldCharType="begin"/>
        </w:r>
        <w:r>
          <w:rPr>
            <w:noProof/>
            <w:webHidden/>
          </w:rPr>
          <w:instrText xml:space="preserve"> PAGEREF _Toc115879542 \h </w:instrText>
        </w:r>
        <w:r>
          <w:rPr>
            <w:noProof/>
            <w:webHidden/>
          </w:rPr>
        </w:r>
        <w:r>
          <w:rPr>
            <w:noProof/>
            <w:webHidden/>
          </w:rPr>
          <w:fldChar w:fldCharType="separate"/>
        </w:r>
        <w:r>
          <w:rPr>
            <w:noProof/>
            <w:webHidden/>
          </w:rPr>
          <w:t>78</w:t>
        </w:r>
        <w:r>
          <w:rPr>
            <w:noProof/>
            <w:webHidden/>
          </w:rPr>
          <w:fldChar w:fldCharType="end"/>
        </w:r>
      </w:hyperlink>
    </w:p>
    <w:p w14:paraId="1AF80C6A" w14:textId="47CB6998" w:rsidR="00C628D5" w:rsidRDefault="00C628D5">
      <w:pPr>
        <w:pStyle w:val="TOC4"/>
        <w:tabs>
          <w:tab w:val="right" w:leader="dot" w:pos="9350"/>
        </w:tabs>
        <w:rPr>
          <w:rFonts w:asciiTheme="minorHAnsi" w:hAnsiTheme="minorHAnsi"/>
          <w:noProof/>
          <w:sz w:val="22"/>
        </w:rPr>
      </w:pPr>
      <w:hyperlink w:anchor="_Toc115879543" w:history="1">
        <w:r w:rsidRPr="00D572D6">
          <w:rPr>
            <w:rStyle w:val="Hyperlink"/>
            <w:rFonts w:cs="Times New Roman"/>
            <w:noProof/>
          </w:rPr>
          <w:t>13.6.3.1. Overview</w:t>
        </w:r>
        <w:r>
          <w:rPr>
            <w:noProof/>
            <w:webHidden/>
          </w:rPr>
          <w:tab/>
        </w:r>
        <w:r>
          <w:rPr>
            <w:noProof/>
            <w:webHidden/>
          </w:rPr>
          <w:fldChar w:fldCharType="begin"/>
        </w:r>
        <w:r>
          <w:rPr>
            <w:noProof/>
            <w:webHidden/>
          </w:rPr>
          <w:instrText xml:space="preserve"> PAGEREF _Toc115879543 \h </w:instrText>
        </w:r>
        <w:r>
          <w:rPr>
            <w:noProof/>
            <w:webHidden/>
          </w:rPr>
        </w:r>
        <w:r>
          <w:rPr>
            <w:noProof/>
            <w:webHidden/>
          </w:rPr>
          <w:fldChar w:fldCharType="separate"/>
        </w:r>
        <w:r>
          <w:rPr>
            <w:noProof/>
            <w:webHidden/>
          </w:rPr>
          <w:t>78</w:t>
        </w:r>
        <w:r>
          <w:rPr>
            <w:noProof/>
            <w:webHidden/>
          </w:rPr>
          <w:fldChar w:fldCharType="end"/>
        </w:r>
      </w:hyperlink>
    </w:p>
    <w:p w14:paraId="39010EE8" w14:textId="0856ABFA" w:rsidR="00C628D5" w:rsidRDefault="00C628D5">
      <w:pPr>
        <w:pStyle w:val="TOC4"/>
        <w:tabs>
          <w:tab w:val="right" w:leader="dot" w:pos="9350"/>
        </w:tabs>
        <w:rPr>
          <w:rFonts w:asciiTheme="minorHAnsi" w:hAnsiTheme="minorHAnsi"/>
          <w:noProof/>
          <w:sz w:val="22"/>
        </w:rPr>
      </w:pPr>
      <w:hyperlink w:anchor="_Toc115879544" w:history="1">
        <w:r w:rsidRPr="00D572D6">
          <w:rPr>
            <w:rStyle w:val="Hyperlink"/>
            <w:rFonts w:cs="Times New Roman"/>
            <w:noProof/>
          </w:rPr>
          <w:t>13.6.3.2. Summary</w:t>
        </w:r>
        <w:r>
          <w:rPr>
            <w:noProof/>
            <w:webHidden/>
          </w:rPr>
          <w:tab/>
        </w:r>
        <w:r>
          <w:rPr>
            <w:noProof/>
            <w:webHidden/>
          </w:rPr>
          <w:fldChar w:fldCharType="begin"/>
        </w:r>
        <w:r>
          <w:rPr>
            <w:noProof/>
            <w:webHidden/>
          </w:rPr>
          <w:instrText xml:space="preserve"> PAGEREF _Toc115879544 \h </w:instrText>
        </w:r>
        <w:r>
          <w:rPr>
            <w:noProof/>
            <w:webHidden/>
          </w:rPr>
        </w:r>
        <w:r>
          <w:rPr>
            <w:noProof/>
            <w:webHidden/>
          </w:rPr>
          <w:fldChar w:fldCharType="separate"/>
        </w:r>
        <w:r>
          <w:rPr>
            <w:noProof/>
            <w:webHidden/>
          </w:rPr>
          <w:t>78</w:t>
        </w:r>
        <w:r>
          <w:rPr>
            <w:noProof/>
            <w:webHidden/>
          </w:rPr>
          <w:fldChar w:fldCharType="end"/>
        </w:r>
      </w:hyperlink>
    </w:p>
    <w:p w14:paraId="78A5B04C" w14:textId="4F90FC9C" w:rsidR="00C628D5" w:rsidRDefault="00C628D5">
      <w:pPr>
        <w:pStyle w:val="TOC4"/>
        <w:tabs>
          <w:tab w:val="right" w:leader="dot" w:pos="9350"/>
        </w:tabs>
        <w:rPr>
          <w:rFonts w:asciiTheme="minorHAnsi" w:hAnsiTheme="minorHAnsi"/>
          <w:noProof/>
          <w:sz w:val="22"/>
        </w:rPr>
      </w:pPr>
      <w:hyperlink w:anchor="_Toc115879545" w:history="1">
        <w:r w:rsidRPr="00D572D6">
          <w:rPr>
            <w:rStyle w:val="Hyperlink"/>
            <w:rFonts w:cs="Times New Roman"/>
            <w:noProof/>
          </w:rPr>
          <w:t>13.6.3.3. Office Addresses</w:t>
        </w:r>
        <w:r>
          <w:rPr>
            <w:noProof/>
            <w:webHidden/>
          </w:rPr>
          <w:tab/>
        </w:r>
        <w:r>
          <w:rPr>
            <w:noProof/>
            <w:webHidden/>
          </w:rPr>
          <w:fldChar w:fldCharType="begin"/>
        </w:r>
        <w:r>
          <w:rPr>
            <w:noProof/>
            <w:webHidden/>
          </w:rPr>
          <w:instrText xml:space="preserve"> PAGEREF _Toc115879545 \h </w:instrText>
        </w:r>
        <w:r>
          <w:rPr>
            <w:noProof/>
            <w:webHidden/>
          </w:rPr>
        </w:r>
        <w:r>
          <w:rPr>
            <w:noProof/>
            <w:webHidden/>
          </w:rPr>
          <w:fldChar w:fldCharType="separate"/>
        </w:r>
        <w:r>
          <w:rPr>
            <w:noProof/>
            <w:webHidden/>
          </w:rPr>
          <w:t>78</w:t>
        </w:r>
        <w:r>
          <w:rPr>
            <w:noProof/>
            <w:webHidden/>
          </w:rPr>
          <w:fldChar w:fldCharType="end"/>
        </w:r>
      </w:hyperlink>
    </w:p>
    <w:p w14:paraId="07694188" w14:textId="6CC3C6E1" w:rsidR="00C628D5" w:rsidRDefault="00C628D5">
      <w:pPr>
        <w:pStyle w:val="TOC2"/>
        <w:tabs>
          <w:tab w:val="right" w:leader="dot" w:pos="9350"/>
        </w:tabs>
        <w:rPr>
          <w:rFonts w:asciiTheme="minorHAnsi" w:eastAsiaTheme="minorEastAsia" w:hAnsiTheme="minorHAnsi"/>
          <w:noProof/>
          <w:sz w:val="22"/>
        </w:rPr>
      </w:pPr>
      <w:hyperlink w:anchor="_Toc115879546" w:history="1">
        <w:r w:rsidRPr="00D572D6">
          <w:rPr>
            <w:rStyle w:val="Hyperlink"/>
            <w:rFonts w:cs="Times New Roman"/>
            <w:noProof/>
          </w:rPr>
          <w:t>13.7. Websites And Internet Communications</w:t>
        </w:r>
        <w:r>
          <w:rPr>
            <w:noProof/>
            <w:webHidden/>
          </w:rPr>
          <w:tab/>
        </w:r>
        <w:r>
          <w:rPr>
            <w:noProof/>
            <w:webHidden/>
          </w:rPr>
          <w:fldChar w:fldCharType="begin"/>
        </w:r>
        <w:r>
          <w:rPr>
            <w:noProof/>
            <w:webHidden/>
          </w:rPr>
          <w:instrText xml:space="preserve"> PAGEREF _Toc115879546 \h </w:instrText>
        </w:r>
        <w:r>
          <w:rPr>
            <w:noProof/>
            <w:webHidden/>
          </w:rPr>
        </w:r>
        <w:r>
          <w:rPr>
            <w:noProof/>
            <w:webHidden/>
          </w:rPr>
          <w:fldChar w:fldCharType="separate"/>
        </w:r>
        <w:r>
          <w:rPr>
            <w:noProof/>
            <w:webHidden/>
          </w:rPr>
          <w:t>79</w:t>
        </w:r>
        <w:r>
          <w:rPr>
            <w:noProof/>
            <w:webHidden/>
          </w:rPr>
          <w:fldChar w:fldCharType="end"/>
        </w:r>
      </w:hyperlink>
    </w:p>
    <w:p w14:paraId="6C03C3DD" w14:textId="5F9E22DC" w:rsidR="00C628D5" w:rsidRDefault="00C628D5">
      <w:pPr>
        <w:pStyle w:val="TOC3"/>
        <w:tabs>
          <w:tab w:val="right" w:leader="dot" w:pos="9350"/>
        </w:tabs>
        <w:rPr>
          <w:rFonts w:asciiTheme="minorHAnsi" w:eastAsiaTheme="minorEastAsia" w:hAnsiTheme="minorHAnsi"/>
          <w:noProof/>
          <w:sz w:val="22"/>
        </w:rPr>
      </w:pPr>
      <w:hyperlink w:anchor="_Toc115879547" w:history="1">
        <w:r w:rsidRPr="00D572D6">
          <w:rPr>
            <w:rStyle w:val="Hyperlink"/>
            <w:rFonts w:cs="Times New Roman"/>
            <w:noProof/>
          </w:rPr>
          <w:t>13.7.1. Websites and Internet Communications</w:t>
        </w:r>
        <w:r>
          <w:rPr>
            <w:noProof/>
            <w:webHidden/>
          </w:rPr>
          <w:tab/>
        </w:r>
        <w:r>
          <w:rPr>
            <w:noProof/>
            <w:webHidden/>
          </w:rPr>
          <w:fldChar w:fldCharType="begin"/>
        </w:r>
        <w:r>
          <w:rPr>
            <w:noProof/>
            <w:webHidden/>
          </w:rPr>
          <w:instrText xml:space="preserve"> PAGEREF _Toc115879547 \h </w:instrText>
        </w:r>
        <w:r>
          <w:rPr>
            <w:noProof/>
            <w:webHidden/>
          </w:rPr>
        </w:r>
        <w:r>
          <w:rPr>
            <w:noProof/>
            <w:webHidden/>
          </w:rPr>
          <w:fldChar w:fldCharType="separate"/>
        </w:r>
        <w:r>
          <w:rPr>
            <w:noProof/>
            <w:webHidden/>
          </w:rPr>
          <w:t>79</w:t>
        </w:r>
        <w:r>
          <w:rPr>
            <w:noProof/>
            <w:webHidden/>
          </w:rPr>
          <w:fldChar w:fldCharType="end"/>
        </w:r>
      </w:hyperlink>
    </w:p>
    <w:p w14:paraId="677DDDBC" w14:textId="08076202" w:rsidR="00C628D5" w:rsidRDefault="00C628D5">
      <w:pPr>
        <w:pStyle w:val="TOC3"/>
        <w:tabs>
          <w:tab w:val="right" w:leader="dot" w:pos="9350"/>
        </w:tabs>
        <w:rPr>
          <w:rFonts w:asciiTheme="minorHAnsi" w:eastAsiaTheme="minorEastAsia" w:hAnsiTheme="minorHAnsi"/>
          <w:noProof/>
          <w:sz w:val="22"/>
        </w:rPr>
      </w:pPr>
      <w:hyperlink w:anchor="_Toc115879548" w:history="1">
        <w:r w:rsidRPr="00D572D6">
          <w:rPr>
            <w:rStyle w:val="Hyperlink"/>
            <w:rFonts w:cs="Times New Roman"/>
            <w:noProof/>
          </w:rPr>
          <w:t>13.7.2. State Registrations and Standard Disclosures</w:t>
        </w:r>
        <w:r>
          <w:rPr>
            <w:noProof/>
            <w:webHidden/>
          </w:rPr>
          <w:tab/>
        </w:r>
        <w:r>
          <w:rPr>
            <w:noProof/>
            <w:webHidden/>
          </w:rPr>
          <w:fldChar w:fldCharType="begin"/>
        </w:r>
        <w:r>
          <w:rPr>
            <w:noProof/>
            <w:webHidden/>
          </w:rPr>
          <w:instrText xml:space="preserve"> PAGEREF _Toc115879548 \h </w:instrText>
        </w:r>
        <w:r>
          <w:rPr>
            <w:noProof/>
            <w:webHidden/>
          </w:rPr>
        </w:r>
        <w:r>
          <w:rPr>
            <w:noProof/>
            <w:webHidden/>
          </w:rPr>
          <w:fldChar w:fldCharType="separate"/>
        </w:r>
        <w:r>
          <w:rPr>
            <w:noProof/>
            <w:webHidden/>
          </w:rPr>
          <w:t>79</w:t>
        </w:r>
        <w:r>
          <w:rPr>
            <w:noProof/>
            <w:webHidden/>
          </w:rPr>
          <w:fldChar w:fldCharType="end"/>
        </w:r>
      </w:hyperlink>
    </w:p>
    <w:p w14:paraId="62B0573A" w14:textId="0FA85FF7" w:rsidR="00C628D5" w:rsidRDefault="00C628D5">
      <w:pPr>
        <w:pStyle w:val="TOC3"/>
        <w:tabs>
          <w:tab w:val="right" w:leader="dot" w:pos="9350"/>
        </w:tabs>
        <w:rPr>
          <w:rFonts w:asciiTheme="minorHAnsi" w:eastAsiaTheme="minorEastAsia" w:hAnsiTheme="minorHAnsi"/>
          <w:noProof/>
          <w:sz w:val="22"/>
        </w:rPr>
      </w:pPr>
      <w:hyperlink w:anchor="_Toc115879549" w:history="1">
        <w:r w:rsidRPr="00D572D6">
          <w:rPr>
            <w:rStyle w:val="Hyperlink"/>
            <w:rFonts w:cs="Times New Roman"/>
            <w:noProof/>
          </w:rPr>
          <w:t>13.7.3. Banner Advertisements</w:t>
        </w:r>
        <w:r>
          <w:rPr>
            <w:noProof/>
            <w:webHidden/>
          </w:rPr>
          <w:tab/>
        </w:r>
        <w:r>
          <w:rPr>
            <w:noProof/>
            <w:webHidden/>
          </w:rPr>
          <w:fldChar w:fldCharType="begin"/>
        </w:r>
        <w:r>
          <w:rPr>
            <w:noProof/>
            <w:webHidden/>
          </w:rPr>
          <w:instrText xml:space="preserve"> PAGEREF _Toc115879549 \h </w:instrText>
        </w:r>
        <w:r>
          <w:rPr>
            <w:noProof/>
            <w:webHidden/>
          </w:rPr>
        </w:r>
        <w:r>
          <w:rPr>
            <w:noProof/>
            <w:webHidden/>
          </w:rPr>
          <w:fldChar w:fldCharType="separate"/>
        </w:r>
        <w:r>
          <w:rPr>
            <w:noProof/>
            <w:webHidden/>
          </w:rPr>
          <w:t>80</w:t>
        </w:r>
        <w:r>
          <w:rPr>
            <w:noProof/>
            <w:webHidden/>
          </w:rPr>
          <w:fldChar w:fldCharType="end"/>
        </w:r>
      </w:hyperlink>
    </w:p>
    <w:p w14:paraId="220F356C" w14:textId="0D39F759" w:rsidR="00C628D5" w:rsidRDefault="00C628D5">
      <w:pPr>
        <w:pStyle w:val="TOC2"/>
        <w:tabs>
          <w:tab w:val="right" w:leader="dot" w:pos="9350"/>
        </w:tabs>
        <w:rPr>
          <w:rFonts w:asciiTheme="minorHAnsi" w:eastAsiaTheme="minorEastAsia" w:hAnsiTheme="minorHAnsi"/>
          <w:noProof/>
          <w:sz w:val="22"/>
        </w:rPr>
      </w:pPr>
      <w:hyperlink w:anchor="_Toc115879550" w:history="1">
        <w:r w:rsidRPr="00D572D6">
          <w:rPr>
            <w:rStyle w:val="Hyperlink"/>
            <w:rFonts w:cs="Times New Roman"/>
            <w:noProof/>
          </w:rPr>
          <w:t>13.8. Electronic Communications And Forums</w:t>
        </w:r>
        <w:r>
          <w:rPr>
            <w:noProof/>
            <w:webHidden/>
          </w:rPr>
          <w:tab/>
        </w:r>
        <w:r>
          <w:rPr>
            <w:noProof/>
            <w:webHidden/>
          </w:rPr>
          <w:fldChar w:fldCharType="begin"/>
        </w:r>
        <w:r>
          <w:rPr>
            <w:noProof/>
            <w:webHidden/>
          </w:rPr>
          <w:instrText xml:space="preserve"> PAGEREF _Toc115879550 \h </w:instrText>
        </w:r>
        <w:r>
          <w:rPr>
            <w:noProof/>
            <w:webHidden/>
          </w:rPr>
        </w:r>
        <w:r>
          <w:rPr>
            <w:noProof/>
            <w:webHidden/>
          </w:rPr>
          <w:fldChar w:fldCharType="separate"/>
        </w:r>
        <w:r>
          <w:rPr>
            <w:noProof/>
            <w:webHidden/>
          </w:rPr>
          <w:t>80</w:t>
        </w:r>
        <w:r>
          <w:rPr>
            <w:noProof/>
            <w:webHidden/>
          </w:rPr>
          <w:fldChar w:fldCharType="end"/>
        </w:r>
      </w:hyperlink>
    </w:p>
    <w:p w14:paraId="3C81328C" w14:textId="7748A6E5" w:rsidR="00C628D5" w:rsidRDefault="00C628D5">
      <w:pPr>
        <w:pStyle w:val="TOC3"/>
        <w:tabs>
          <w:tab w:val="right" w:leader="dot" w:pos="9350"/>
        </w:tabs>
        <w:rPr>
          <w:rFonts w:asciiTheme="minorHAnsi" w:eastAsiaTheme="minorEastAsia" w:hAnsiTheme="minorHAnsi"/>
          <w:noProof/>
          <w:sz w:val="22"/>
        </w:rPr>
      </w:pPr>
      <w:hyperlink w:anchor="_Toc115879551" w:history="1">
        <w:r w:rsidRPr="00D572D6">
          <w:rPr>
            <w:rStyle w:val="Hyperlink"/>
            <w:rFonts w:cs="Times New Roman"/>
            <w:noProof/>
          </w:rPr>
          <w:t>13.8.1. Electronic Communications</w:t>
        </w:r>
        <w:r>
          <w:rPr>
            <w:noProof/>
            <w:webHidden/>
          </w:rPr>
          <w:tab/>
        </w:r>
        <w:r>
          <w:rPr>
            <w:noProof/>
            <w:webHidden/>
          </w:rPr>
          <w:fldChar w:fldCharType="begin"/>
        </w:r>
        <w:r>
          <w:rPr>
            <w:noProof/>
            <w:webHidden/>
          </w:rPr>
          <w:instrText xml:space="preserve"> PAGEREF _Toc115879551 \h </w:instrText>
        </w:r>
        <w:r>
          <w:rPr>
            <w:noProof/>
            <w:webHidden/>
          </w:rPr>
        </w:r>
        <w:r>
          <w:rPr>
            <w:noProof/>
            <w:webHidden/>
          </w:rPr>
          <w:fldChar w:fldCharType="separate"/>
        </w:r>
        <w:r>
          <w:rPr>
            <w:noProof/>
            <w:webHidden/>
          </w:rPr>
          <w:t>80</w:t>
        </w:r>
        <w:r>
          <w:rPr>
            <w:noProof/>
            <w:webHidden/>
          </w:rPr>
          <w:fldChar w:fldCharType="end"/>
        </w:r>
      </w:hyperlink>
    </w:p>
    <w:p w14:paraId="437CF52F" w14:textId="376D5079" w:rsidR="00C628D5" w:rsidRDefault="00C628D5">
      <w:pPr>
        <w:pStyle w:val="TOC3"/>
        <w:tabs>
          <w:tab w:val="right" w:leader="dot" w:pos="9350"/>
        </w:tabs>
        <w:rPr>
          <w:rFonts w:asciiTheme="minorHAnsi" w:eastAsiaTheme="minorEastAsia" w:hAnsiTheme="minorHAnsi"/>
          <w:noProof/>
          <w:sz w:val="22"/>
        </w:rPr>
      </w:pPr>
      <w:hyperlink w:anchor="_Toc115879552" w:history="1">
        <w:r w:rsidRPr="00D572D6">
          <w:rPr>
            <w:rStyle w:val="Hyperlink"/>
            <w:rFonts w:cs="Times New Roman"/>
            <w:noProof/>
          </w:rPr>
          <w:t>13.8.2. Social Networking Sites</w:t>
        </w:r>
        <w:r>
          <w:rPr>
            <w:noProof/>
            <w:webHidden/>
          </w:rPr>
          <w:tab/>
        </w:r>
        <w:r>
          <w:rPr>
            <w:noProof/>
            <w:webHidden/>
          </w:rPr>
          <w:fldChar w:fldCharType="begin"/>
        </w:r>
        <w:r>
          <w:rPr>
            <w:noProof/>
            <w:webHidden/>
          </w:rPr>
          <w:instrText xml:space="preserve"> PAGEREF _Toc115879552 \h </w:instrText>
        </w:r>
        <w:r>
          <w:rPr>
            <w:noProof/>
            <w:webHidden/>
          </w:rPr>
        </w:r>
        <w:r>
          <w:rPr>
            <w:noProof/>
            <w:webHidden/>
          </w:rPr>
          <w:fldChar w:fldCharType="separate"/>
        </w:r>
        <w:r>
          <w:rPr>
            <w:noProof/>
            <w:webHidden/>
          </w:rPr>
          <w:t>80</w:t>
        </w:r>
        <w:r>
          <w:rPr>
            <w:noProof/>
            <w:webHidden/>
          </w:rPr>
          <w:fldChar w:fldCharType="end"/>
        </w:r>
      </w:hyperlink>
    </w:p>
    <w:p w14:paraId="2BD6DB20" w14:textId="6A6B1CDB" w:rsidR="00C628D5" w:rsidRDefault="00C628D5">
      <w:pPr>
        <w:pStyle w:val="TOC4"/>
        <w:tabs>
          <w:tab w:val="right" w:leader="dot" w:pos="9350"/>
        </w:tabs>
        <w:rPr>
          <w:rFonts w:asciiTheme="minorHAnsi" w:hAnsiTheme="minorHAnsi"/>
          <w:noProof/>
          <w:sz w:val="22"/>
        </w:rPr>
      </w:pPr>
      <w:hyperlink w:anchor="_Toc115879553" w:history="1">
        <w:r w:rsidRPr="00D572D6">
          <w:rPr>
            <w:rStyle w:val="Hyperlink"/>
            <w:rFonts w:cs="Times New Roman"/>
            <w:noProof/>
          </w:rPr>
          <w:t>13.8.2.1. Social Networking Sites</w:t>
        </w:r>
        <w:r>
          <w:rPr>
            <w:noProof/>
            <w:webHidden/>
          </w:rPr>
          <w:tab/>
        </w:r>
        <w:r>
          <w:rPr>
            <w:noProof/>
            <w:webHidden/>
          </w:rPr>
          <w:fldChar w:fldCharType="begin"/>
        </w:r>
        <w:r>
          <w:rPr>
            <w:noProof/>
            <w:webHidden/>
          </w:rPr>
          <w:instrText xml:space="preserve"> PAGEREF _Toc115879553 \h </w:instrText>
        </w:r>
        <w:r>
          <w:rPr>
            <w:noProof/>
            <w:webHidden/>
          </w:rPr>
        </w:r>
        <w:r>
          <w:rPr>
            <w:noProof/>
            <w:webHidden/>
          </w:rPr>
          <w:fldChar w:fldCharType="separate"/>
        </w:r>
        <w:r>
          <w:rPr>
            <w:noProof/>
            <w:webHidden/>
          </w:rPr>
          <w:t>80</w:t>
        </w:r>
        <w:r>
          <w:rPr>
            <w:noProof/>
            <w:webHidden/>
          </w:rPr>
          <w:fldChar w:fldCharType="end"/>
        </w:r>
      </w:hyperlink>
    </w:p>
    <w:p w14:paraId="6CA1264D" w14:textId="0F1E8539" w:rsidR="00C628D5" w:rsidRDefault="00C628D5">
      <w:pPr>
        <w:pStyle w:val="TOC4"/>
        <w:tabs>
          <w:tab w:val="right" w:leader="dot" w:pos="9350"/>
        </w:tabs>
        <w:rPr>
          <w:rFonts w:asciiTheme="minorHAnsi" w:hAnsiTheme="minorHAnsi"/>
          <w:noProof/>
          <w:sz w:val="22"/>
        </w:rPr>
      </w:pPr>
      <w:hyperlink w:anchor="_Toc115879554" w:history="1">
        <w:r w:rsidRPr="00D572D6">
          <w:rPr>
            <w:rStyle w:val="Hyperlink"/>
            <w:rFonts w:cs="Times New Roman"/>
            <w:noProof/>
          </w:rPr>
          <w:t>13.8.2.2. Business vs. Personal Listings</w:t>
        </w:r>
        <w:r>
          <w:rPr>
            <w:noProof/>
            <w:webHidden/>
          </w:rPr>
          <w:tab/>
        </w:r>
        <w:r>
          <w:rPr>
            <w:noProof/>
            <w:webHidden/>
          </w:rPr>
          <w:fldChar w:fldCharType="begin"/>
        </w:r>
        <w:r>
          <w:rPr>
            <w:noProof/>
            <w:webHidden/>
          </w:rPr>
          <w:instrText xml:space="preserve"> PAGEREF _Toc115879554 \h </w:instrText>
        </w:r>
        <w:r>
          <w:rPr>
            <w:noProof/>
            <w:webHidden/>
          </w:rPr>
        </w:r>
        <w:r>
          <w:rPr>
            <w:noProof/>
            <w:webHidden/>
          </w:rPr>
          <w:fldChar w:fldCharType="separate"/>
        </w:r>
        <w:r>
          <w:rPr>
            <w:noProof/>
            <w:webHidden/>
          </w:rPr>
          <w:t>80</w:t>
        </w:r>
        <w:r>
          <w:rPr>
            <w:noProof/>
            <w:webHidden/>
          </w:rPr>
          <w:fldChar w:fldCharType="end"/>
        </w:r>
      </w:hyperlink>
    </w:p>
    <w:p w14:paraId="7D474357" w14:textId="2739C056" w:rsidR="00C628D5" w:rsidRDefault="00C628D5">
      <w:pPr>
        <w:pStyle w:val="TOC4"/>
        <w:tabs>
          <w:tab w:val="right" w:leader="dot" w:pos="9350"/>
        </w:tabs>
        <w:rPr>
          <w:rFonts w:asciiTheme="minorHAnsi" w:hAnsiTheme="minorHAnsi"/>
          <w:noProof/>
          <w:sz w:val="22"/>
        </w:rPr>
      </w:pPr>
      <w:hyperlink w:anchor="_Toc115879555" w:history="1">
        <w:r w:rsidRPr="00D572D6">
          <w:rPr>
            <w:rStyle w:val="Hyperlink"/>
            <w:rFonts w:cs="Times New Roman"/>
            <w:noProof/>
          </w:rPr>
          <w:t>13.8.2.3. Static vs. Interactive Content</w:t>
        </w:r>
        <w:r>
          <w:rPr>
            <w:noProof/>
            <w:webHidden/>
          </w:rPr>
          <w:tab/>
        </w:r>
        <w:r>
          <w:rPr>
            <w:noProof/>
            <w:webHidden/>
          </w:rPr>
          <w:fldChar w:fldCharType="begin"/>
        </w:r>
        <w:r>
          <w:rPr>
            <w:noProof/>
            <w:webHidden/>
          </w:rPr>
          <w:instrText xml:space="preserve"> PAGEREF _Toc115879555 \h </w:instrText>
        </w:r>
        <w:r>
          <w:rPr>
            <w:noProof/>
            <w:webHidden/>
          </w:rPr>
        </w:r>
        <w:r>
          <w:rPr>
            <w:noProof/>
            <w:webHidden/>
          </w:rPr>
          <w:fldChar w:fldCharType="separate"/>
        </w:r>
        <w:r>
          <w:rPr>
            <w:noProof/>
            <w:webHidden/>
          </w:rPr>
          <w:t>81</w:t>
        </w:r>
        <w:r>
          <w:rPr>
            <w:noProof/>
            <w:webHidden/>
          </w:rPr>
          <w:fldChar w:fldCharType="end"/>
        </w:r>
      </w:hyperlink>
    </w:p>
    <w:p w14:paraId="31EF6C0C" w14:textId="34D89E4E" w:rsidR="00C628D5" w:rsidRDefault="00C628D5">
      <w:pPr>
        <w:pStyle w:val="TOC4"/>
        <w:tabs>
          <w:tab w:val="right" w:leader="dot" w:pos="9350"/>
        </w:tabs>
        <w:rPr>
          <w:rFonts w:asciiTheme="minorHAnsi" w:hAnsiTheme="minorHAnsi"/>
          <w:noProof/>
          <w:sz w:val="22"/>
        </w:rPr>
      </w:pPr>
      <w:hyperlink w:anchor="_Toc115879556" w:history="1">
        <w:r w:rsidRPr="00D572D6">
          <w:rPr>
            <w:rStyle w:val="Hyperlink"/>
            <w:rFonts w:cs="Times New Roman"/>
            <w:noProof/>
          </w:rPr>
          <w:t>13.8.2.4. Facebook, LinkedIn and Twitter - Requirements</w:t>
        </w:r>
        <w:r>
          <w:rPr>
            <w:noProof/>
            <w:webHidden/>
          </w:rPr>
          <w:tab/>
        </w:r>
        <w:r>
          <w:rPr>
            <w:noProof/>
            <w:webHidden/>
          </w:rPr>
          <w:fldChar w:fldCharType="begin"/>
        </w:r>
        <w:r>
          <w:rPr>
            <w:noProof/>
            <w:webHidden/>
          </w:rPr>
          <w:instrText xml:space="preserve"> PAGEREF _Toc115879556 \h </w:instrText>
        </w:r>
        <w:r>
          <w:rPr>
            <w:noProof/>
            <w:webHidden/>
          </w:rPr>
        </w:r>
        <w:r>
          <w:rPr>
            <w:noProof/>
            <w:webHidden/>
          </w:rPr>
          <w:fldChar w:fldCharType="separate"/>
        </w:r>
        <w:r>
          <w:rPr>
            <w:noProof/>
            <w:webHidden/>
          </w:rPr>
          <w:t>82</w:t>
        </w:r>
        <w:r>
          <w:rPr>
            <w:noProof/>
            <w:webHidden/>
          </w:rPr>
          <w:fldChar w:fldCharType="end"/>
        </w:r>
      </w:hyperlink>
    </w:p>
    <w:p w14:paraId="4910E38C" w14:textId="630685DF" w:rsidR="00C628D5" w:rsidRDefault="00C628D5">
      <w:pPr>
        <w:pStyle w:val="TOC4"/>
        <w:tabs>
          <w:tab w:val="right" w:leader="dot" w:pos="9350"/>
        </w:tabs>
        <w:rPr>
          <w:rFonts w:asciiTheme="minorHAnsi" w:hAnsiTheme="minorHAnsi"/>
          <w:noProof/>
          <w:sz w:val="22"/>
        </w:rPr>
      </w:pPr>
      <w:hyperlink w:anchor="_Toc115879557" w:history="1">
        <w:r w:rsidRPr="00D572D6">
          <w:rPr>
            <w:rStyle w:val="Hyperlink"/>
            <w:rFonts w:cs="Times New Roman"/>
            <w:noProof/>
          </w:rPr>
          <w:t>13.8.2.5. Facebook, LinkedIn and Twitter - Permitted and Restricted Activities</w:t>
        </w:r>
        <w:r>
          <w:rPr>
            <w:noProof/>
            <w:webHidden/>
          </w:rPr>
          <w:tab/>
        </w:r>
        <w:r>
          <w:rPr>
            <w:noProof/>
            <w:webHidden/>
          </w:rPr>
          <w:fldChar w:fldCharType="begin"/>
        </w:r>
        <w:r>
          <w:rPr>
            <w:noProof/>
            <w:webHidden/>
          </w:rPr>
          <w:instrText xml:space="preserve"> PAGEREF _Toc115879557 \h </w:instrText>
        </w:r>
        <w:r>
          <w:rPr>
            <w:noProof/>
            <w:webHidden/>
          </w:rPr>
        </w:r>
        <w:r>
          <w:rPr>
            <w:noProof/>
            <w:webHidden/>
          </w:rPr>
          <w:fldChar w:fldCharType="separate"/>
        </w:r>
        <w:r>
          <w:rPr>
            <w:noProof/>
            <w:webHidden/>
          </w:rPr>
          <w:t>82</w:t>
        </w:r>
        <w:r>
          <w:rPr>
            <w:noProof/>
            <w:webHidden/>
          </w:rPr>
          <w:fldChar w:fldCharType="end"/>
        </w:r>
      </w:hyperlink>
    </w:p>
    <w:p w14:paraId="27F64DE0" w14:textId="4539B2E6" w:rsidR="00C628D5" w:rsidRDefault="00C628D5">
      <w:pPr>
        <w:pStyle w:val="TOC4"/>
        <w:tabs>
          <w:tab w:val="right" w:leader="dot" w:pos="9350"/>
        </w:tabs>
        <w:rPr>
          <w:rFonts w:asciiTheme="minorHAnsi" w:hAnsiTheme="minorHAnsi"/>
          <w:noProof/>
          <w:sz w:val="22"/>
        </w:rPr>
      </w:pPr>
      <w:hyperlink w:anchor="_Toc115879558" w:history="1">
        <w:r w:rsidRPr="00D572D6">
          <w:rPr>
            <w:rStyle w:val="Hyperlink"/>
            <w:rFonts w:cs="Times New Roman"/>
            <w:noProof/>
          </w:rPr>
          <w:t>13.8.2.6. Requirements for All Social Networking Communications</w:t>
        </w:r>
        <w:r>
          <w:rPr>
            <w:noProof/>
            <w:webHidden/>
          </w:rPr>
          <w:tab/>
        </w:r>
        <w:r>
          <w:rPr>
            <w:noProof/>
            <w:webHidden/>
          </w:rPr>
          <w:fldChar w:fldCharType="begin"/>
        </w:r>
        <w:r>
          <w:rPr>
            <w:noProof/>
            <w:webHidden/>
          </w:rPr>
          <w:instrText xml:space="preserve"> PAGEREF _Toc115879558 \h </w:instrText>
        </w:r>
        <w:r>
          <w:rPr>
            <w:noProof/>
            <w:webHidden/>
          </w:rPr>
        </w:r>
        <w:r>
          <w:rPr>
            <w:noProof/>
            <w:webHidden/>
          </w:rPr>
          <w:fldChar w:fldCharType="separate"/>
        </w:r>
        <w:r>
          <w:rPr>
            <w:noProof/>
            <w:webHidden/>
          </w:rPr>
          <w:t>83</w:t>
        </w:r>
        <w:r>
          <w:rPr>
            <w:noProof/>
            <w:webHidden/>
          </w:rPr>
          <w:fldChar w:fldCharType="end"/>
        </w:r>
      </w:hyperlink>
    </w:p>
    <w:p w14:paraId="2F163FF3" w14:textId="7D13B9BE" w:rsidR="00C628D5" w:rsidRDefault="00C628D5">
      <w:pPr>
        <w:pStyle w:val="TOC5"/>
        <w:tabs>
          <w:tab w:val="right" w:leader="dot" w:pos="9350"/>
        </w:tabs>
        <w:rPr>
          <w:rFonts w:asciiTheme="minorHAnsi" w:hAnsiTheme="minorHAnsi"/>
          <w:noProof/>
          <w:sz w:val="22"/>
        </w:rPr>
      </w:pPr>
      <w:hyperlink w:anchor="_Toc115879559" w:history="1">
        <w:r w:rsidRPr="00D572D6">
          <w:rPr>
            <w:rStyle w:val="Hyperlink"/>
            <w:rFonts w:cs="Times New Roman"/>
            <w:noProof/>
          </w:rPr>
          <w:t>13.8.2.6.1 Recommendations and Testimonials</w:t>
        </w:r>
        <w:r>
          <w:rPr>
            <w:noProof/>
            <w:webHidden/>
          </w:rPr>
          <w:tab/>
        </w:r>
        <w:r>
          <w:rPr>
            <w:noProof/>
            <w:webHidden/>
          </w:rPr>
          <w:fldChar w:fldCharType="begin"/>
        </w:r>
        <w:r>
          <w:rPr>
            <w:noProof/>
            <w:webHidden/>
          </w:rPr>
          <w:instrText xml:space="preserve"> PAGEREF _Toc115879559 \h </w:instrText>
        </w:r>
        <w:r>
          <w:rPr>
            <w:noProof/>
            <w:webHidden/>
          </w:rPr>
        </w:r>
        <w:r>
          <w:rPr>
            <w:noProof/>
            <w:webHidden/>
          </w:rPr>
          <w:fldChar w:fldCharType="separate"/>
        </w:r>
        <w:r>
          <w:rPr>
            <w:noProof/>
            <w:webHidden/>
          </w:rPr>
          <w:t>83</w:t>
        </w:r>
        <w:r>
          <w:rPr>
            <w:noProof/>
            <w:webHidden/>
          </w:rPr>
          <w:fldChar w:fldCharType="end"/>
        </w:r>
      </w:hyperlink>
    </w:p>
    <w:p w14:paraId="03A02240" w14:textId="43FC532E" w:rsidR="00C628D5" w:rsidRDefault="00C628D5">
      <w:pPr>
        <w:pStyle w:val="TOC5"/>
        <w:tabs>
          <w:tab w:val="right" w:leader="dot" w:pos="9350"/>
        </w:tabs>
        <w:rPr>
          <w:rFonts w:asciiTheme="minorHAnsi" w:hAnsiTheme="minorHAnsi"/>
          <w:noProof/>
          <w:sz w:val="22"/>
        </w:rPr>
      </w:pPr>
      <w:hyperlink w:anchor="_Toc115879560" w:history="1">
        <w:r w:rsidRPr="00D572D6">
          <w:rPr>
            <w:rStyle w:val="Hyperlink"/>
            <w:rFonts w:cs="Times New Roman"/>
            <w:noProof/>
          </w:rPr>
          <w:t>13.8.2.6.2 Third-Party Posts</w:t>
        </w:r>
        <w:r>
          <w:rPr>
            <w:noProof/>
            <w:webHidden/>
          </w:rPr>
          <w:tab/>
        </w:r>
        <w:r>
          <w:rPr>
            <w:noProof/>
            <w:webHidden/>
          </w:rPr>
          <w:fldChar w:fldCharType="begin"/>
        </w:r>
        <w:r>
          <w:rPr>
            <w:noProof/>
            <w:webHidden/>
          </w:rPr>
          <w:instrText xml:space="preserve"> PAGEREF _Toc115879560 \h </w:instrText>
        </w:r>
        <w:r>
          <w:rPr>
            <w:noProof/>
            <w:webHidden/>
          </w:rPr>
        </w:r>
        <w:r>
          <w:rPr>
            <w:noProof/>
            <w:webHidden/>
          </w:rPr>
          <w:fldChar w:fldCharType="separate"/>
        </w:r>
        <w:r>
          <w:rPr>
            <w:noProof/>
            <w:webHidden/>
          </w:rPr>
          <w:t>83</w:t>
        </w:r>
        <w:r>
          <w:rPr>
            <w:noProof/>
            <w:webHidden/>
          </w:rPr>
          <w:fldChar w:fldCharType="end"/>
        </w:r>
      </w:hyperlink>
    </w:p>
    <w:p w14:paraId="314EA3FA" w14:textId="7937F3BD" w:rsidR="00C628D5" w:rsidRDefault="00C628D5">
      <w:pPr>
        <w:pStyle w:val="TOC5"/>
        <w:tabs>
          <w:tab w:val="right" w:leader="dot" w:pos="9350"/>
        </w:tabs>
        <w:rPr>
          <w:rFonts w:asciiTheme="minorHAnsi" w:hAnsiTheme="minorHAnsi"/>
          <w:noProof/>
          <w:sz w:val="22"/>
        </w:rPr>
      </w:pPr>
      <w:hyperlink w:anchor="_Toc115879561" w:history="1">
        <w:r w:rsidRPr="00D572D6">
          <w:rPr>
            <w:rStyle w:val="Hyperlink"/>
            <w:rFonts w:cs="Times New Roman"/>
            <w:noProof/>
          </w:rPr>
          <w:t>13.8.2.6.3 Messaging Tools</w:t>
        </w:r>
        <w:r>
          <w:rPr>
            <w:noProof/>
            <w:webHidden/>
          </w:rPr>
          <w:tab/>
        </w:r>
        <w:r>
          <w:rPr>
            <w:noProof/>
            <w:webHidden/>
          </w:rPr>
          <w:fldChar w:fldCharType="begin"/>
        </w:r>
        <w:r>
          <w:rPr>
            <w:noProof/>
            <w:webHidden/>
          </w:rPr>
          <w:instrText xml:space="preserve"> PAGEREF _Toc115879561 \h </w:instrText>
        </w:r>
        <w:r>
          <w:rPr>
            <w:noProof/>
            <w:webHidden/>
          </w:rPr>
        </w:r>
        <w:r>
          <w:rPr>
            <w:noProof/>
            <w:webHidden/>
          </w:rPr>
          <w:fldChar w:fldCharType="separate"/>
        </w:r>
        <w:r>
          <w:rPr>
            <w:noProof/>
            <w:webHidden/>
          </w:rPr>
          <w:t>84</w:t>
        </w:r>
        <w:r>
          <w:rPr>
            <w:noProof/>
            <w:webHidden/>
          </w:rPr>
          <w:fldChar w:fldCharType="end"/>
        </w:r>
      </w:hyperlink>
    </w:p>
    <w:p w14:paraId="30F58689" w14:textId="06B070D1" w:rsidR="00C628D5" w:rsidRDefault="00C628D5">
      <w:pPr>
        <w:pStyle w:val="TOC3"/>
        <w:tabs>
          <w:tab w:val="right" w:leader="dot" w:pos="9350"/>
        </w:tabs>
        <w:rPr>
          <w:rFonts w:asciiTheme="minorHAnsi" w:eastAsiaTheme="minorEastAsia" w:hAnsiTheme="minorHAnsi"/>
          <w:noProof/>
          <w:sz w:val="22"/>
        </w:rPr>
      </w:pPr>
      <w:hyperlink w:anchor="_Toc115879562" w:history="1">
        <w:r w:rsidRPr="00D572D6">
          <w:rPr>
            <w:rStyle w:val="Hyperlink"/>
            <w:rFonts w:cs="Times New Roman"/>
            <w:noProof/>
          </w:rPr>
          <w:t>13.8.3. Chat Rooms and Bulletin Boards</w:t>
        </w:r>
        <w:r>
          <w:rPr>
            <w:noProof/>
            <w:webHidden/>
          </w:rPr>
          <w:tab/>
        </w:r>
        <w:r>
          <w:rPr>
            <w:noProof/>
            <w:webHidden/>
          </w:rPr>
          <w:fldChar w:fldCharType="begin"/>
        </w:r>
        <w:r>
          <w:rPr>
            <w:noProof/>
            <w:webHidden/>
          </w:rPr>
          <w:instrText xml:space="preserve"> PAGEREF _Toc115879562 \h </w:instrText>
        </w:r>
        <w:r>
          <w:rPr>
            <w:noProof/>
            <w:webHidden/>
          </w:rPr>
        </w:r>
        <w:r>
          <w:rPr>
            <w:noProof/>
            <w:webHidden/>
          </w:rPr>
          <w:fldChar w:fldCharType="separate"/>
        </w:r>
        <w:r>
          <w:rPr>
            <w:noProof/>
            <w:webHidden/>
          </w:rPr>
          <w:t>84</w:t>
        </w:r>
        <w:r>
          <w:rPr>
            <w:noProof/>
            <w:webHidden/>
          </w:rPr>
          <w:fldChar w:fldCharType="end"/>
        </w:r>
      </w:hyperlink>
    </w:p>
    <w:p w14:paraId="56371201" w14:textId="0EB9DC0A" w:rsidR="00C628D5" w:rsidRDefault="00C628D5">
      <w:pPr>
        <w:pStyle w:val="TOC3"/>
        <w:tabs>
          <w:tab w:val="right" w:leader="dot" w:pos="9350"/>
        </w:tabs>
        <w:rPr>
          <w:rFonts w:asciiTheme="minorHAnsi" w:eastAsiaTheme="minorEastAsia" w:hAnsiTheme="minorHAnsi"/>
          <w:noProof/>
          <w:sz w:val="22"/>
        </w:rPr>
      </w:pPr>
      <w:hyperlink w:anchor="_Toc115879563" w:history="1">
        <w:r w:rsidRPr="00D572D6">
          <w:rPr>
            <w:rStyle w:val="Hyperlink"/>
            <w:rFonts w:cs="Times New Roman"/>
            <w:noProof/>
          </w:rPr>
          <w:t>13.8.4. Blogs</w:t>
        </w:r>
        <w:r>
          <w:rPr>
            <w:noProof/>
            <w:webHidden/>
          </w:rPr>
          <w:tab/>
        </w:r>
        <w:r>
          <w:rPr>
            <w:noProof/>
            <w:webHidden/>
          </w:rPr>
          <w:fldChar w:fldCharType="begin"/>
        </w:r>
        <w:r>
          <w:rPr>
            <w:noProof/>
            <w:webHidden/>
          </w:rPr>
          <w:instrText xml:space="preserve"> PAGEREF _Toc115879563 \h </w:instrText>
        </w:r>
        <w:r>
          <w:rPr>
            <w:noProof/>
            <w:webHidden/>
          </w:rPr>
        </w:r>
        <w:r>
          <w:rPr>
            <w:noProof/>
            <w:webHidden/>
          </w:rPr>
          <w:fldChar w:fldCharType="separate"/>
        </w:r>
        <w:r>
          <w:rPr>
            <w:noProof/>
            <w:webHidden/>
          </w:rPr>
          <w:t>84</w:t>
        </w:r>
        <w:r>
          <w:rPr>
            <w:noProof/>
            <w:webHidden/>
          </w:rPr>
          <w:fldChar w:fldCharType="end"/>
        </w:r>
      </w:hyperlink>
    </w:p>
    <w:p w14:paraId="19BAA135" w14:textId="6396ED15" w:rsidR="00C628D5" w:rsidRDefault="00C628D5">
      <w:pPr>
        <w:pStyle w:val="TOC3"/>
        <w:tabs>
          <w:tab w:val="right" w:leader="dot" w:pos="9350"/>
        </w:tabs>
        <w:rPr>
          <w:rFonts w:asciiTheme="minorHAnsi" w:eastAsiaTheme="minorEastAsia" w:hAnsiTheme="minorHAnsi"/>
          <w:noProof/>
          <w:sz w:val="22"/>
        </w:rPr>
      </w:pPr>
      <w:hyperlink w:anchor="_Toc115879564" w:history="1">
        <w:r w:rsidRPr="00D572D6">
          <w:rPr>
            <w:rStyle w:val="Hyperlink"/>
            <w:rFonts w:cs="Times New Roman"/>
            <w:noProof/>
          </w:rPr>
          <w:t>13.8.5. Instant Messaging</w:t>
        </w:r>
        <w:r>
          <w:rPr>
            <w:noProof/>
            <w:webHidden/>
          </w:rPr>
          <w:tab/>
        </w:r>
        <w:r>
          <w:rPr>
            <w:noProof/>
            <w:webHidden/>
          </w:rPr>
          <w:fldChar w:fldCharType="begin"/>
        </w:r>
        <w:r>
          <w:rPr>
            <w:noProof/>
            <w:webHidden/>
          </w:rPr>
          <w:instrText xml:space="preserve"> PAGEREF _Toc115879564 \h </w:instrText>
        </w:r>
        <w:r>
          <w:rPr>
            <w:noProof/>
            <w:webHidden/>
          </w:rPr>
        </w:r>
        <w:r>
          <w:rPr>
            <w:noProof/>
            <w:webHidden/>
          </w:rPr>
          <w:fldChar w:fldCharType="separate"/>
        </w:r>
        <w:r>
          <w:rPr>
            <w:noProof/>
            <w:webHidden/>
          </w:rPr>
          <w:t>85</w:t>
        </w:r>
        <w:r>
          <w:rPr>
            <w:noProof/>
            <w:webHidden/>
          </w:rPr>
          <w:fldChar w:fldCharType="end"/>
        </w:r>
      </w:hyperlink>
    </w:p>
    <w:p w14:paraId="27C736DC" w14:textId="4DC85059" w:rsidR="00C628D5" w:rsidRDefault="00C628D5">
      <w:pPr>
        <w:pStyle w:val="TOC2"/>
        <w:tabs>
          <w:tab w:val="right" w:leader="dot" w:pos="9350"/>
        </w:tabs>
        <w:rPr>
          <w:rFonts w:asciiTheme="minorHAnsi" w:eastAsiaTheme="minorEastAsia" w:hAnsiTheme="minorHAnsi"/>
          <w:noProof/>
          <w:sz w:val="22"/>
        </w:rPr>
      </w:pPr>
      <w:hyperlink w:anchor="_Toc115879565" w:history="1">
        <w:r w:rsidRPr="00D572D6">
          <w:rPr>
            <w:rStyle w:val="Hyperlink"/>
            <w:rFonts w:cs="Times New Roman"/>
            <w:noProof/>
          </w:rPr>
          <w:t>13.9. Public Appearances</w:t>
        </w:r>
        <w:r>
          <w:rPr>
            <w:noProof/>
            <w:webHidden/>
          </w:rPr>
          <w:tab/>
        </w:r>
        <w:r>
          <w:rPr>
            <w:noProof/>
            <w:webHidden/>
          </w:rPr>
          <w:fldChar w:fldCharType="begin"/>
        </w:r>
        <w:r>
          <w:rPr>
            <w:noProof/>
            <w:webHidden/>
          </w:rPr>
          <w:instrText xml:space="preserve"> PAGEREF _Toc115879565 \h </w:instrText>
        </w:r>
        <w:r>
          <w:rPr>
            <w:noProof/>
            <w:webHidden/>
          </w:rPr>
        </w:r>
        <w:r>
          <w:rPr>
            <w:noProof/>
            <w:webHidden/>
          </w:rPr>
          <w:fldChar w:fldCharType="separate"/>
        </w:r>
        <w:r>
          <w:rPr>
            <w:noProof/>
            <w:webHidden/>
          </w:rPr>
          <w:t>85</w:t>
        </w:r>
        <w:r>
          <w:rPr>
            <w:noProof/>
            <w:webHidden/>
          </w:rPr>
          <w:fldChar w:fldCharType="end"/>
        </w:r>
      </w:hyperlink>
    </w:p>
    <w:p w14:paraId="20907023" w14:textId="7A1B6B34" w:rsidR="00C628D5" w:rsidRDefault="00C628D5">
      <w:pPr>
        <w:pStyle w:val="TOC3"/>
        <w:tabs>
          <w:tab w:val="right" w:leader="dot" w:pos="9350"/>
        </w:tabs>
        <w:rPr>
          <w:rFonts w:asciiTheme="minorHAnsi" w:eastAsiaTheme="minorEastAsia" w:hAnsiTheme="minorHAnsi"/>
          <w:noProof/>
          <w:sz w:val="22"/>
        </w:rPr>
      </w:pPr>
      <w:hyperlink w:anchor="_Toc115879566" w:history="1">
        <w:r w:rsidRPr="00D572D6">
          <w:rPr>
            <w:rStyle w:val="Hyperlink"/>
            <w:rFonts w:cs="Times New Roman"/>
            <w:noProof/>
          </w:rPr>
          <w:t>13.9.1. General Considerations</w:t>
        </w:r>
        <w:r>
          <w:rPr>
            <w:noProof/>
            <w:webHidden/>
          </w:rPr>
          <w:tab/>
        </w:r>
        <w:r>
          <w:rPr>
            <w:noProof/>
            <w:webHidden/>
          </w:rPr>
          <w:fldChar w:fldCharType="begin"/>
        </w:r>
        <w:r>
          <w:rPr>
            <w:noProof/>
            <w:webHidden/>
          </w:rPr>
          <w:instrText xml:space="preserve"> PAGEREF _Toc115879566 \h </w:instrText>
        </w:r>
        <w:r>
          <w:rPr>
            <w:noProof/>
            <w:webHidden/>
          </w:rPr>
        </w:r>
        <w:r>
          <w:rPr>
            <w:noProof/>
            <w:webHidden/>
          </w:rPr>
          <w:fldChar w:fldCharType="separate"/>
        </w:r>
        <w:r>
          <w:rPr>
            <w:noProof/>
            <w:webHidden/>
          </w:rPr>
          <w:t>85</w:t>
        </w:r>
        <w:r>
          <w:rPr>
            <w:noProof/>
            <w:webHidden/>
          </w:rPr>
          <w:fldChar w:fldCharType="end"/>
        </w:r>
      </w:hyperlink>
    </w:p>
    <w:p w14:paraId="602ABCDD" w14:textId="53611517" w:rsidR="00C628D5" w:rsidRDefault="00C628D5">
      <w:pPr>
        <w:pStyle w:val="TOC3"/>
        <w:tabs>
          <w:tab w:val="right" w:leader="dot" w:pos="9350"/>
        </w:tabs>
        <w:rPr>
          <w:rFonts w:asciiTheme="minorHAnsi" w:eastAsiaTheme="minorEastAsia" w:hAnsiTheme="minorHAnsi"/>
          <w:noProof/>
          <w:sz w:val="22"/>
        </w:rPr>
      </w:pPr>
      <w:hyperlink w:anchor="_Toc115879567" w:history="1">
        <w:r w:rsidRPr="00D572D6">
          <w:rPr>
            <w:rStyle w:val="Hyperlink"/>
            <w:rFonts w:cs="Times New Roman"/>
            <w:noProof/>
          </w:rPr>
          <w:t>13.9.2. Extemporaneous Speaking Engagements</w:t>
        </w:r>
        <w:r>
          <w:rPr>
            <w:noProof/>
            <w:webHidden/>
          </w:rPr>
          <w:tab/>
        </w:r>
        <w:r>
          <w:rPr>
            <w:noProof/>
            <w:webHidden/>
          </w:rPr>
          <w:fldChar w:fldCharType="begin"/>
        </w:r>
        <w:r>
          <w:rPr>
            <w:noProof/>
            <w:webHidden/>
          </w:rPr>
          <w:instrText xml:space="preserve"> PAGEREF _Toc115879567 \h </w:instrText>
        </w:r>
        <w:r>
          <w:rPr>
            <w:noProof/>
            <w:webHidden/>
          </w:rPr>
        </w:r>
        <w:r>
          <w:rPr>
            <w:noProof/>
            <w:webHidden/>
          </w:rPr>
          <w:fldChar w:fldCharType="separate"/>
        </w:r>
        <w:r>
          <w:rPr>
            <w:noProof/>
            <w:webHidden/>
          </w:rPr>
          <w:t>85</w:t>
        </w:r>
        <w:r>
          <w:rPr>
            <w:noProof/>
            <w:webHidden/>
          </w:rPr>
          <w:fldChar w:fldCharType="end"/>
        </w:r>
      </w:hyperlink>
    </w:p>
    <w:p w14:paraId="629C556E" w14:textId="4016E2A6" w:rsidR="00C628D5" w:rsidRDefault="00C628D5">
      <w:pPr>
        <w:pStyle w:val="TOC3"/>
        <w:tabs>
          <w:tab w:val="right" w:leader="dot" w:pos="9350"/>
        </w:tabs>
        <w:rPr>
          <w:rFonts w:asciiTheme="minorHAnsi" w:eastAsiaTheme="minorEastAsia" w:hAnsiTheme="minorHAnsi"/>
          <w:noProof/>
          <w:sz w:val="22"/>
        </w:rPr>
      </w:pPr>
      <w:hyperlink w:anchor="_Toc115879568" w:history="1">
        <w:r w:rsidRPr="00D572D6">
          <w:rPr>
            <w:rStyle w:val="Hyperlink"/>
            <w:rFonts w:cs="Times New Roman"/>
            <w:noProof/>
          </w:rPr>
          <w:t>13.9.3. Public Appearance Policy</w:t>
        </w:r>
        <w:r>
          <w:rPr>
            <w:noProof/>
            <w:webHidden/>
          </w:rPr>
          <w:tab/>
        </w:r>
        <w:r>
          <w:rPr>
            <w:noProof/>
            <w:webHidden/>
          </w:rPr>
          <w:fldChar w:fldCharType="begin"/>
        </w:r>
        <w:r>
          <w:rPr>
            <w:noProof/>
            <w:webHidden/>
          </w:rPr>
          <w:instrText xml:space="preserve"> PAGEREF _Toc115879568 \h </w:instrText>
        </w:r>
        <w:r>
          <w:rPr>
            <w:noProof/>
            <w:webHidden/>
          </w:rPr>
        </w:r>
        <w:r>
          <w:rPr>
            <w:noProof/>
            <w:webHidden/>
          </w:rPr>
          <w:fldChar w:fldCharType="separate"/>
        </w:r>
        <w:r>
          <w:rPr>
            <w:noProof/>
            <w:webHidden/>
          </w:rPr>
          <w:t>85</w:t>
        </w:r>
        <w:r>
          <w:rPr>
            <w:noProof/>
            <w:webHidden/>
          </w:rPr>
          <w:fldChar w:fldCharType="end"/>
        </w:r>
      </w:hyperlink>
    </w:p>
    <w:p w14:paraId="2286536D" w14:textId="681AC9DA" w:rsidR="00C628D5" w:rsidRDefault="00C628D5">
      <w:pPr>
        <w:pStyle w:val="TOC3"/>
        <w:tabs>
          <w:tab w:val="right" w:leader="dot" w:pos="9350"/>
        </w:tabs>
        <w:rPr>
          <w:rFonts w:asciiTheme="minorHAnsi" w:eastAsiaTheme="minorEastAsia" w:hAnsiTheme="minorHAnsi"/>
          <w:noProof/>
          <w:sz w:val="22"/>
        </w:rPr>
      </w:pPr>
      <w:hyperlink w:anchor="_Toc115879569" w:history="1">
        <w:r w:rsidRPr="00D572D6">
          <w:rPr>
            <w:rStyle w:val="Hyperlink"/>
            <w:rFonts w:cs="Times New Roman"/>
            <w:noProof/>
          </w:rPr>
          <w:t>13.9.4. Public Appearances: Frequently Asked Questions</w:t>
        </w:r>
        <w:r>
          <w:rPr>
            <w:noProof/>
            <w:webHidden/>
          </w:rPr>
          <w:tab/>
        </w:r>
        <w:r>
          <w:rPr>
            <w:noProof/>
            <w:webHidden/>
          </w:rPr>
          <w:fldChar w:fldCharType="begin"/>
        </w:r>
        <w:r>
          <w:rPr>
            <w:noProof/>
            <w:webHidden/>
          </w:rPr>
          <w:instrText xml:space="preserve"> PAGEREF _Toc115879569 \h </w:instrText>
        </w:r>
        <w:r>
          <w:rPr>
            <w:noProof/>
            <w:webHidden/>
          </w:rPr>
        </w:r>
        <w:r>
          <w:rPr>
            <w:noProof/>
            <w:webHidden/>
          </w:rPr>
          <w:fldChar w:fldCharType="separate"/>
        </w:r>
        <w:r>
          <w:rPr>
            <w:noProof/>
            <w:webHidden/>
          </w:rPr>
          <w:t>86</w:t>
        </w:r>
        <w:r>
          <w:rPr>
            <w:noProof/>
            <w:webHidden/>
          </w:rPr>
          <w:fldChar w:fldCharType="end"/>
        </w:r>
      </w:hyperlink>
    </w:p>
    <w:p w14:paraId="163B36BF" w14:textId="49EE35D9" w:rsidR="00C628D5" w:rsidRDefault="00C628D5">
      <w:pPr>
        <w:pStyle w:val="TOC2"/>
        <w:tabs>
          <w:tab w:val="right" w:leader="dot" w:pos="9350"/>
        </w:tabs>
        <w:rPr>
          <w:rFonts w:asciiTheme="minorHAnsi" w:eastAsiaTheme="minorEastAsia" w:hAnsiTheme="minorHAnsi"/>
          <w:noProof/>
          <w:sz w:val="22"/>
        </w:rPr>
      </w:pPr>
      <w:hyperlink w:anchor="_Toc115879570" w:history="1">
        <w:r w:rsidRPr="00D572D6">
          <w:rPr>
            <w:rStyle w:val="Hyperlink"/>
            <w:rFonts w:cs="Times New Roman"/>
            <w:noProof/>
          </w:rPr>
          <w:t>13.10. Commonly Used Disclosures</w:t>
        </w:r>
        <w:r>
          <w:rPr>
            <w:noProof/>
            <w:webHidden/>
          </w:rPr>
          <w:tab/>
        </w:r>
        <w:r>
          <w:rPr>
            <w:noProof/>
            <w:webHidden/>
          </w:rPr>
          <w:fldChar w:fldCharType="begin"/>
        </w:r>
        <w:r>
          <w:rPr>
            <w:noProof/>
            <w:webHidden/>
          </w:rPr>
          <w:instrText xml:space="preserve"> PAGEREF _Toc115879570 \h </w:instrText>
        </w:r>
        <w:r>
          <w:rPr>
            <w:noProof/>
            <w:webHidden/>
          </w:rPr>
        </w:r>
        <w:r>
          <w:rPr>
            <w:noProof/>
            <w:webHidden/>
          </w:rPr>
          <w:fldChar w:fldCharType="separate"/>
        </w:r>
        <w:r>
          <w:rPr>
            <w:noProof/>
            <w:webHidden/>
          </w:rPr>
          <w:t>86</w:t>
        </w:r>
        <w:r>
          <w:rPr>
            <w:noProof/>
            <w:webHidden/>
          </w:rPr>
          <w:fldChar w:fldCharType="end"/>
        </w:r>
      </w:hyperlink>
    </w:p>
    <w:p w14:paraId="78AFEF10" w14:textId="30D8BA38" w:rsidR="00C628D5" w:rsidRDefault="00C628D5">
      <w:pPr>
        <w:pStyle w:val="TOC3"/>
        <w:tabs>
          <w:tab w:val="right" w:leader="dot" w:pos="9350"/>
        </w:tabs>
        <w:rPr>
          <w:rFonts w:asciiTheme="minorHAnsi" w:eastAsiaTheme="minorEastAsia" w:hAnsiTheme="minorHAnsi"/>
          <w:noProof/>
          <w:sz w:val="22"/>
        </w:rPr>
      </w:pPr>
      <w:hyperlink w:anchor="_Toc115879571" w:history="1">
        <w:r w:rsidRPr="00D572D6">
          <w:rPr>
            <w:rStyle w:val="Hyperlink"/>
            <w:rFonts w:cs="Times New Roman"/>
            <w:noProof/>
          </w:rPr>
          <w:t>13.10.1. RIA Disclosure</w:t>
        </w:r>
        <w:r>
          <w:rPr>
            <w:noProof/>
            <w:webHidden/>
          </w:rPr>
          <w:tab/>
        </w:r>
        <w:r>
          <w:rPr>
            <w:noProof/>
            <w:webHidden/>
          </w:rPr>
          <w:fldChar w:fldCharType="begin"/>
        </w:r>
        <w:r>
          <w:rPr>
            <w:noProof/>
            <w:webHidden/>
          </w:rPr>
          <w:instrText xml:space="preserve"> PAGEREF _Toc115879571 \h </w:instrText>
        </w:r>
        <w:r>
          <w:rPr>
            <w:noProof/>
            <w:webHidden/>
          </w:rPr>
        </w:r>
        <w:r>
          <w:rPr>
            <w:noProof/>
            <w:webHidden/>
          </w:rPr>
          <w:fldChar w:fldCharType="separate"/>
        </w:r>
        <w:r>
          <w:rPr>
            <w:noProof/>
            <w:webHidden/>
          </w:rPr>
          <w:t>87</w:t>
        </w:r>
        <w:r>
          <w:rPr>
            <w:noProof/>
            <w:webHidden/>
          </w:rPr>
          <w:fldChar w:fldCharType="end"/>
        </w:r>
      </w:hyperlink>
    </w:p>
    <w:p w14:paraId="10732310" w14:textId="4EA3D4BD" w:rsidR="00C628D5" w:rsidRDefault="00C628D5">
      <w:pPr>
        <w:pStyle w:val="TOC4"/>
        <w:tabs>
          <w:tab w:val="right" w:leader="dot" w:pos="9350"/>
        </w:tabs>
        <w:rPr>
          <w:rFonts w:asciiTheme="minorHAnsi" w:hAnsiTheme="minorHAnsi"/>
          <w:noProof/>
          <w:sz w:val="22"/>
        </w:rPr>
      </w:pPr>
      <w:hyperlink w:anchor="_Toc115879572" w:history="1">
        <w:r w:rsidRPr="00D572D6">
          <w:rPr>
            <w:rStyle w:val="Hyperlink"/>
            <w:rFonts w:cs="Times New Roman"/>
            <w:noProof/>
          </w:rPr>
          <w:t xml:space="preserve">13.10.1.1. </w:t>
        </w:r>
        <w:r w:rsidR="00923994">
          <w:rPr>
            <w:rStyle w:val="Hyperlink"/>
            <w:rFonts w:cs="Times New Roman"/>
            <w:noProof/>
          </w:rPr>
          <w:t>Advisor</w:t>
        </w:r>
        <w:r w:rsidRPr="00D572D6">
          <w:rPr>
            <w:rStyle w:val="Hyperlink"/>
            <w:rFonts w:cs="Times New Roman"/>
            <w:noProof/>
          </w:rPr>
          <w:t>y Services</w:t>
        </w:r>
        <w:r>
          <w:rPr>
            <w:noProof/>
            <w:webHidden/>
          </w:rPr>
          <w:tab/>
        </w:r>
        <w:r>
          <w:rPr>
            <w:noProof/>
            <w:webHidden/>
          </w:rPr>
          <w:fldChar w:fldCharType="begin"/>
        </w:r>
        <w:r>
          <w:rPr>
            <w:noProof/>
            <w:webHidden/>
          </w:rPr>
          <w:instrText xml:space="preserve"> PAGEREF _Toc115879572 \h </w:instrText>
        </w:r>
        <w:r>
          <w:rPr>
            <w:noProof/>
            <w:webHidden/>
          </w:rPr>
        </w:r>
        <w:r>
          <w:rPr>
            <w:noProof/>
            <w:webHidden/>
          </w:rPr>
          <w:fldChar w:fldCharType="separate"/>
        </w:r>
        <w:r>
          <w:rPr>
            <w:noProof/>
            <w:webHidden/>
          </w:rPr>
          <w:t>87</w:t>
        </w:r>
        <w:r>
          <w:rPr>
            <w:noProof/>
            <w:webHidden/>
          </w:rPr>
          <w:fldChar w:fldCharType="end"/>
        </w:r>
      </w:hyperlink>
    </w:p>
    <w:p w14:paraId="2C14E62B" w14:textId="6AD5D22E" w:rsidR="00C628D5" w:rsidRDefault="00C628D5">
      <w:pPr>
        <w:pStyle w:val="TOC3"/>
        <w:tabs>
          <w:tab w:val="right" w:leader="dot" w:pos="9350"/>
        </w:tabs>
        <w:rPr>
          <w:rFonts w:asciiTheme="minorHAnsi" w:eastAsiaTheme="minorEastAsia" w:hAnsiTheme="minorHAnsi"/>
          <w:noProof/>
          <w:sz w:val="22"/>
        </w:rPr>
      </w:pPr>
      <w:hyperlink w:anchor="_Toc115879573" w:history="1">
        <w:r w:rsidRPr="00D572D6">
          <w:rPr>
            <w:rStyle w:val="Hyperlink"/>
            <w:rFonts w:cs="Times New Roman"/>
            <w:noProof/>
          </w:rPr>
          <w:t>13.10.2. Email Signatures</w:t>
        </w:r>
        <w:r>
          <w:rPr>
            <w:noProof/>
            <w:webHidden/>
          </w:rPr>
          <w:tab/>
        </w:r>
        <w:r>
          <w:rPr>
            <w:noProof/>
            <w:webHidden/>
          </w:rPr>
          <w:fldChar w:fldCharType="begin"/>
        </w:r>
        <w:r>
          <w:rPr>
            <w:noProof/>
            <w:webHidden/>
          </w:rPr>
          <w:instrText xml:space="preserve"> PAGEREF _Toc115879573 \h </w:instrText>
        </w:r>
        <w:r>
          <w:rPr>
            <w:noProof/>
            <w:webHidden/>
          </w:rPr>
        </w:r>
        <w:r>
          <w:rPr>
            <w:noProof/>
            <w:webHidden/>
          </w:rPr>
          <w:fldChar w:fldCharType="separate"/>
        </w:r>
        <w:r>
          <w:rPr>
            <w:noProof/>
            <w:webHidden/>
          </w:rPr>
          <w:t>87</w:t>
        </w:r>
        <w:r>
          <w:rPr>
            <w:noProof/>
            <w:webHidden/>
          </w:rPr>
          <w:fldChar w:fldCharType="end"/>
        </w:r>
      </w:hyperlink>
    </w:p>
    <w:p w14:paraId="38CED2CB" w14:textId="18B9F189" w:rsidR="00C628D5" w:rsidRDefault="00C628D5">
      <w:pPr>
        <w:pStyle w:val="TOC3"/>
        <w:tabs>
          <w:tab w:val="right" w:leader="dot" w:pos="9350"/>
        </w:tabs>
        <w:rPr>
          <w:rFonts w:asciiTheme="minorHAnsi" w:eastAsiaTheme="minorEastAsia" w:hAnsiTheme="minorHAnsi"/>
          <w:noProof/>
          <w:sz w:val="22"/>
        </w:rPr>
      </w:pPr>
      <w:hyperlink w:anchor="_Toc115879574" w:history="1">
        <w:r w:rsidRPr="00D572D6">
          <w:rPr>
            <w:rStyle w:val="Hyperlink"/>
            <w:rFonts w:cs="Times New Roman"/>
            <w:noProof/>
          </w:rPr>
          <w:t>13.10.3. Opinions</w:t>
        </w:r>
        <w:r>
          <w:rPr>
            <w:noProof/>
            <w:webHidden/>
          </w:rPr>
          <w:tab/>
        </w:r>
        <w:r>
          <w:rPr>
            <w:noProof/>
            <w:webHidden/>
          </w:rPr>
          <w:fldChar w:fldCharType="begin"/>
        </w:r>
        <w:r>
          <w:rPr>
            <w:noProof/>
            <w:webHidden/>
          </w:rPr>
          <w:instrText xml:space="preserve"> PAGEREF _Toc115879574 \h </w:instrText>
        </w:r>
        <w:r>
          <w:rPr>
            <w:noProof/>
            <w:webHidden/>
          </w:rPr>
        </w:r>
        <w:r>
          <w:rPr>
            <w:noProof/>
            <w:webHidden/>
          </w:rPr>
          <w:fldChar w:fldCharType="separate"/>
        </w:r>
        <w:r>
          <w:rPr>
            <w:noProof/>
            <w:webHidden/>
          </w:rPr>
          <w:t>87</w:t>
        </w:r>
        <w:r>
          <w:rPr>
            <w:noProof/>
            <w:webHidden/>
          </w:rPr>
          <w:fldChar w:fldCharType="end"/>
        </w:r>
      </w:hyperlink>
    </w:p>
    <w:p w14:paraId="7179810C" w14:textId="0B06D718" w:rsidR="00C628D5" w:rsidRDefault="00C628D5">
      <w:pPr>
        <w:pStyle w:val="TOC3"/>
        <w:tabs>
          <w:tab w:val="right" w:leader="dot" w:pos="9350"/>
        </w:tabs>
        <w:rPr>
          <w:rFonts w:asciiTheme="minorHAnsi" w:eastAsiaTheme="minorEastAsia" w:hAnsiTheme="minorHAnsi"/>
          <w:noProof/>
          <w:sz w:val="22"/>
        </w:rPr>
      </w:pPr>
      <w:hyperlink w:anchor="_Toc115879575" w:history="1">
        <w:r w:rsidRPr="00D572D6">
          <w:rPr>
            <w:rStyle w:val="Hyperlink"/>
            <w:rFonts w:cs="Times New Roman"/>
            <w:noProof/>
          </w:rPr>
          <w:t>13.10.4. Indices</w:t>
        </w:r>
        <w:r>
          <w:rPr>
            <w:noProof/>
            <w:webHidden/>
          </w:rPr>
          <w:tab/>
        </w:r>
        <w:r>
          <w:rPr>
            <w:noProof/>
            <w:webHidden/>
          </w:rPr>
          <w:fldChar w:fldCharType="begin"/>
        </w:r>
        <w:r>
          <w:rPr>
            <w:noProof/>
            <w:webHidden/>
          </w:rPr>
          <w:instrText xml:space="preserve"> PAGEREF _Toc115879575 \h </w:instrText>
        </w:r>
        <w:r>
          <w:rPr>
            <w:noProof/>
            <w:webHidden/>
          </w:rPr>
        </w:r>
        <w:r>
          <w:rPr>
            <w:noProof/>
            <w:webHidden/>
          </w:rPr>
          <w:fldChar w:fldCharType="separate"/>
        </w:r>
        <w:r>
          <w:rPr>
            <w:noProof/>
            <w:webHidden/>
          </w:rPr>
          <w:t>87</w:t>
        </w:r>
        <w:r>
          <w:rPr>
            <w:noProof/>
            <w:webHidden/>
          </w:rPr>
          <w:fldChar w:fldCharType="end"/>
        </w:r>
      </w:hyperlink>
    </w:p>
    <w:p w14:paraId="5D589840" w14:textId="246348DA" w:rsidR="00C628D5" w:rsidRDefault="00C628D5">
      <w:pPr>
        <w:pStyle w:val="TOC3"/>
        <w:tabs>
          <w:tab w:val="right" w:leader="dot" w:pos="9350"/>
        </w:tabs>
        <w:rPr>
          <w:rFonts w:asciiTheme="minorHAnsi" w:eastAsiaTheme="minorEastAsia" w:hAnsiTheme="minorHAnsi"/>
          <w:noProof/>
          <w:sz w:val="22"/>
        </w:rPr>
      </w:pPr>
      <w:hyperlink w:anchor="_Toc115879576" w:history="1">
        <w:r w:rsidRPr="00D572D6">
          <w:rPr>
            <w:rStyle w:val="Hyperlink"/>
            <w:rFonts w:cs="Times New Roman"/>
            <w:noProof/>
          </w:rPr>
          <w:t>13.10.5. Quotes</w:t>
        </w:r>
        <w:r>
          <w:rPr>
            <w:noProof/>
            <w:webHidden/>
          </w:rPr>
          <w:tab/>
        </w:r>
        <w:r>
          <w:rPr>
            <w:noProof/>
            <w:webHidden/>
          </w:rPr>
          <w:fldChar w:fldCharType="begin"/>
        </w:r>
        <w:r>
          <w:rPr>
            <w:noProof/>
            <w:webHidden/>
          </w:rPr>
          <w:instrText xml:space="preserve"> PAGEREF _Toc115879576 \h </w:instrText>
        </w:r>
        <w:r>
          <w:rPr>
            <w:noProof/>
            <w:webHidden/>
          </w:rPr>
        </w:r>
        <w:r>
          <w:rPr>
            <w:noProof/>
            <w:webHidden/>
          </w:rPr>
          <w:fldChar w:fldCharType="separate"/>
        </w:r>
        <w:r>
          <w:rPr>
            <w:noProof/>
            <w:webHidden/>
          </w:rPr>
          <w:t>87</w:t>
        </w:r>
        <w:r>
          <w:rPr>
            <w:noProof/>
            <w:webHidden/>
          </w:rPr>
          <w:fldChar w:fldCharType="end"/>
        </w:r>
      </w:hyperlink>
    </w:p>
    <w:p w14:paraId="2AD5C8DC" w14:textId="5C042198" w:rsidR="00C628D5" w:rsidRDefault="00C628D5">
      <w:pPr>
        <w:pStyle w:val="TOC3"/>
        <w:tabs>
          <w:tab w:val="right" w:leader="dot" w:pos="9350"/>
        </w:tabs>
        <w:rPr>
          <w:rFonts w:asciiTheme="minorHAnsi" w:eastAsiaTheme="minorEastAsia" w:hAnsiTheme="minorHAnsi"/>
          <w:noProof/>
          <w:sz w:val="22"/>
        </w:rPr>
      </w:pPr>
      <w:hyperlink w:anchor="_Toc115879577" w:history="1">
        <w:r w:rsidRPr="00D572D6">
          <w:rPr>
            <w:rStyle w:val="Hyperlink"/>
            <w:rFonts w:cs="Times New Roman"/>
            <w:noProof/>
          </w:rPr>
          <w:t>13.10.6. Examples and Hypothetical Illustrations</w:t>
        </w:r>
        <w:r>
          <w:rPr>
            <w:noProof/>
            <w:webHidden/>
          </w:rPr>
          <w:tab/>
        </w:r>
        <w:r>
          <w:rPr>
            <w:noProof/>
            <w:webHidden/>
          </w:rPr>
          <w:fldChar w:fldCharType="begin"/>
        </w:r>
        <w:r>
          <w:rPr>
            <w:noProof/>
            <w:webHidden/>
          </w:rPr>
          <w:instrText xml:space="preserve"> PAGEREF _Toc115879577 \h </w:instrText>
        </w:r>
        <w:r>
          <w:rPr>
            <w:noProof/>
            <w:webHidden/>
          </w:rPr>
        </w:r>
        <w:r>
          <w:rPr>
            <w:noProof/>
            <w:webHidden/>
          </w:rPr>
          <w:fldChar w:fldCharType="separate"/>
        </w:r>
        <w:r>
          <w:rPr>
            <w:noProof/>
            <w:webHidden/>
          </w:rPr>
          <w:t>88</w:t>
        </w:r>
        <w:r>
          <w:rPr>
            <w:noProof/>
            <w:webHidden/>
          </w:rPr>
          <w:fldChar w:fldCharType="end"/>
        </w:r>
      </w:hyperlink>
    </w:p>
    <w:p w14:paraId="66877231" w14:textId="571F688C" w:rsidR="00C628D5" w:rsidRDefault="00C628D5">
      <w:pPr>
        <w:pStyle w:val="TOC3"/>
        <w:tabs>
          <w:tab w:val="right" w:leader="dot" w:pos="9350"/>
        </w:tabs>
        <w:rPr>
          <w:rFonts w:asciiTheme="minorHAnsi" w:eastAsiaTheme="minorEastAsia" w:hAnsiTheme="minorHAnsi"/>
          <w:noProof/>
          <w:sz w:val="22"/>
        </w:rPr>
      </w:pPr>
      <w:hyperlink w:anchor="_Toc115879578" w:history="1">
        <w:r w:rsidRPr="00D572D6">
          <w:rPr>
            <w:rStyle w:val="Hyperlink"/>
            <w:rFonts w:cs="Times New Roman"/>
            <w:noProof/>
          </w:rPr>
          <w:t>13.10.7. Consolidated Reports</w:t>
        </w:r>
        <w:r>
          <w:rPr>
            <w:noProof/>
            <w:webHidden/>
          </w:rPr>
          <w:tab/>
        </w:r>
        <w:r>
          <w:rPr>
            <w:noProof/>
            <w:webHidden/>
          </w:rPr>
          <w:fldChar w:fldCharType="begin"/>
        </w:r>
        <w:r>
          <w:rPr>
            <w:noProof/>
            <w:webHidden/>
          </w:rPr>
          <w:instrText xml:space="preserve"> PAGEREF _Toc115879578 \h </w:instrText>
        </w:r>
        <w:r>
          <w:rPr>
            <w:noProof/>
            <w:webHidden/>
          </w:rPr>
        </w:r>
        <w:r>
          <w:rPr>
            <w:noProof/>
            <w:webHidden/>
          </w:rPr>
          <w:fldChar w:fldCharType="separate"/>
        </w:r>
        <w:r>
          <w:rPr>
            <w:noProof/>
            <w:webHidden/>
          </w:rPr>
          <w:t>88</w:t>
        </w:r>
        <w:r>
          <w:rPr>
            <w:noProof/>
            <w:webHidden/>
          </w:rPr>
          <w:fldChar w:fldCharType="end"/>
        </w:r>
      </w:hyperlink>
    </w:p>
    <w:p w14:paraId="7534AC92" w14:textId="7AF57C1A" w:rsidR="00C628D5" w:rsidRDefault="00C628D5">
      <w:pPr>
        <w:pStyle w:val="TOC3"/>
        <w:tabs>
          <w:tab w:val="right" w:leader="dot" w:pos="9350"/>
        </w:tabs>
        <w:rPr>
          <w:rFonts w:asciiTheme="minorHAnsi" w:eastAsiaTheme="minorEastAsia" w:hAnsiTheme="minorHAnsi"/>
          <w:noProof/>
          <w:sz w:val="22"/>
        </w:rPr>
      </w:pPr>
      <w:hyperlink w:anchor="_Toc115879579" w:history="1">
        <w:r w:rsidRPr="00D572D6">
          <w:rPr>
            <w:rStyle w:val="Hyperlink"/>
            <w:rFonts w:cs="Times New Roman"/>
            <w:noProof/>
          </w:rPr>
          <w:t>13.10.8. Retirement or Tax-Deferred Investments</w:t>
        </w:r>
        <w:r>
          <w:rPr>
            <w:noProof/>
            <w:webHidden/>
          </w:rPr>
          <w:tab/>
        </w:r>
        <w:r>
          <w:rPr>
            <w:noProof/>
            <w:webHidden/>
          </w:rPr>
          <w:fldChar w:fldCharType="begin"/>
        </w:r>
        <w:r>
          <w:rPr>
            <w:noProof/>
            <w:webHidden/>
          </w:rPr>
          <w:instrText xml:space="preserve"> PAGEREF _Toc115879579 \h </w:instrText>
        </w:r>
        <w:r>
          <w:rPr>
            <w:noProof/>
            <w:webHidden/>
          </w:rPr>
        </w:r>
        <w:r>
          <w:rPr>
            <w:noProof/>
            <w:webHidden/>
          </w:rPr>
          <w:fldChar w:fldCharType="separate"/>
        </w:r>
        <w:r>
          <w:rPr>
            <w:noProof/>
            <w:webHidden/>
          </w:rPr>
          <w:t>89</w:t>
        </w:r>
        <w:r>
          <w:rPr>
            <w:noProof/>
            <w:webHidden/>
          </w:rPr>
          <w:fldChar w:fldCharType="end"/>
        </w:r>
      </w:hyperlink>
    </w:p>
    <w:p w14:paraId="00CD5707" w14:textId="5A31B9CC" w:rsidR="00C628D5" w:rsidRDefault="00C628D5">
      <w:pPr>
        <w:pStyle w:val="TOC3"/>
        <w:tabs>
          <w:tab w:val="right" w:leader="dot" w:pos="9350"/>
        </w:tabs>
        <w:rPr>
          <w:rFonts w:asciiTheme="minorHAnsi" w:eastAsiaTheme="minorEastAsia" w:hAnsiTheme="minorHAnsi"/>
          <w:noProof/>
          <w:sz w:val="22"/>
        </w:rPr>
      </w:pPr>
      <w:hyperlink w:anchor="_Toc115879580" w:history="1">
        <w:r w:rsidRPr="00D572D6">
          <w:rPr>
            <w:rStyle w:val="Hyperlink"/>
            <w:rFonts w:cs="Times New Roman"/>
            <w:noProof/>
          </w:rPr>
          <w:t>13.10.9. Mutual Fund Performance Figures</w:t>
        </w:r>
        <w:r>
          <w:rPr>
            <w:noProof/>
            <w:webHidden/>
          </w:rPr>
          <w:tab/>
        </w:r>
        <w:r>
          <w:rPr>
            <w:noProof/>
            <w:webHidden/>
          </w:rPr>
          <w:fldChar w:fldCharType="begin"/>
        </w:r>
        <w:r>
          <w:rPr>
            <w:noProof/>
            <w:webHidden/>
          </w:rPr>
          <w:instrText xml:space="preserve"> PAGEREF _Toc115879580 \h </w:instrText>
        </w:r>
        <w:r>
          <w:rPr>
            <w:noProof/>
            <w:webHidden/>
          </w:rPr>
        </w:r>
        <w:r>
          <w:rPr>
            <w:noProof/>
            <w:webHidden/>
          </w:rPr>
          <w:fldChar w:fldCharType="separate"/>
        </w:r>
        <w:r>
          <w:rPr>
            <w:noProof/>
            <w:webHidden/>
          </w:rPr>
          <w:t>89</w:t>
        </w:r>
        <w:r>
          <w:rPr>
            <w:noProof/>
            <w:webHidden/>
          </w:rPr>
          <w:fldChar w:fldCharType="end"/>
        </w:r>
      </w:hyperlink>
    </w:p>
    <w:p w14:paraId="60904FED" w14:textId="3C9D4205" w:rsidR="00C628D5" w:rsidRDefault="00C628D5">
      <w:pPr>
        <w:pStyle w:val="TOC1"/>
        <w:rPr>
          <w:rFonts w:asciiTheme="minorHAnsi" w:eastAsiaTheme="minorEastAsia" w:hAnsiTheme="minorHAnsi"/>
          <w:noProof/>
          <w:sz w:val="22"/>
        </w:rPr>
      </w:pPr>
      <w:hyperlink w:anchor="_Toc115879581" w:history="1">
        <w:r w:rsidRPr="00D572D6">
          <w:rPr>
            <w:rStyle w:val="Hyperlink"/>
            <w:noProof/>
          </w:rPr>
          <w:t>14. Electronic Communications</w:t>
        </w:r>
        <w:r>
          <w:rPr>
            <w:noProof/>
            <w:webHidden/>
          </w:rPr>
          <w:tab/>
        </w:r>
        <w:r>
          <w:rPr>
            <w:noProof/>
            <w:webHidden/>
          </w:rPr>
          <w:fldChar w:fldCharType="begin"/>
        </w:r>
        <w:r>
          <w:rPr>
            <w:noProof/>
            <w:webHidden/>
          </w:rPr>
          <w:instrText xml:space="preserve"> PAGEREF _Toc115879581 \h </w:instrText>
        </w:r>
        <w:r>
          <w:rPr>
            <w:noProof/>
            <w:webHidden/>
          </w:rPr>
        </w:r>
        <w:r>
          <w:rPr>
            <w:noProof/>
            <w:webHidden/>
          </w:rPr>
          <w:fldChar w:fldCharType="separate"/>
        </w:r>
        <w:r>
          <w:rPr>
            <w:noProof/>
            <w:webHidden/>
          </w:rPr>
          <w:t>90</w:t>
        </w:r>
        <w:r>
          <w:rPr>
            <w:noProof/>
            <w:webHidden/>
          </w:rPr>
          <w:fldChar w:fldCharType="end"/>
        </w:r>
      </w:hyperlink>
    </w:p>
    <w:p w14:paraId="1B5733A2" w14:textId="6B1101AD" w:rsidR="00C628D5" w:rsidRDefault="00C628D5">
      <w:pPr>
        <w:pStyle w:val="TOC2"/>
        <w:tabs>
          <w:tab w:val="right" w:leader="dot" w:pos="9350"/>
        </w:tabs>
        <w:rPr>
          <w:rFonts w:asciiTheme="minorHAnsi" w:eastAsiaTheme="minorEastAsia" w:hAnsiTheme="minorHAnsi"/>
          <w:noProof/>
          <w:sz w:val="22"/>
        </w:rPr>
      </w:pPr>
      <w:hyperlink w:anchor="_Toc115879582" w:history="1">
        <w:r w:rsidRPr="00D572D6">
          <w:rPr>
            <w:rStyle w:val="Hyperlink"/>
            <w:rFonts w:cs="Times New Roman"/>
            <w:noProof/>
          </w:rPr>
          <w:t>14.1. Prohibition Against Accepting Client Instructions Via Email</w:t>
        </w:r>
        <w:r>
          <w:rPr>
            <w:noProof/>
            <w:webHidden/>
          </w:rPr>
          <w:tab/>
        </w:r>
        <w:r>
          <w:rPr>
            <w:noProof/>
            <w:webHidden/>
          </w:rPr>
          <w:fldChar w:fldCharType="begin"/>
        </w:r>
        <w:r>
          <w:rPr>
            <w:noProof/>
            <w:webHidden/>
          </w:rPr>
          <w:instrText xml:space="preserve"> PAGEREF _Toc115879582 \h </w:instrText>
        </w:r>
        <w:r>
          <w:rPr>
            <w:noProof/>
            <w:webHidden/>
          </w:rPr>
        </w:r>
        <w:r>
          <w:rPr>
            <w:noProof/>
            <w:webHidden/>
          </w:rPr>
          <w:fldChar w:fldCharType="separate"/>
        </w:r>
        <w:r>
          <w:rPr>
            <w:noProof/>
            <w:webHidden/>
          </w:rPr>
          <w:t>90</w:t>
        </w:r>
        <w:r>
          <w:rPr>
            <w:noProof/>
            <w:webHidden/>
          </w:rPr>
          <w:fldChar w:fldCharType="end"/>
        </w:r>
      </w:hyperlink>
    </w:p>
    <w:p w14:paraId="7B648871" w14:textId="177D6E26" w:rsidR="00C628D5" w:rsidRDefault="00C628D5">
      <w:pPr>
        <w:pStyle w:val="TOC2"/>
        <w:tabs>
          <w:tab w:val="right" w:leader="dot" w:pos="9350"/>
        </w:tabs>
        <w:rPr>
          <w:rFonts w:asciiTheme="minorHAnsi" w:eastAsiaTheme="minorEastAsia" w:hAnsiTheme="minorHAnsi"/>
          <w:noProof/>
          <w:sz w:val="22"/>
        </w:rPr>
      </w:pPr>
      <w:hyperlink w:anchor="_Toc115879583" w:history="1">
        <w:r w:rsidRPr="00D572D6">
          <w:rPr>
            <w:rStyle w:val="Hyperlink"/>
            <w:rFonts w:cs="Times New Roman"/>
            <w:noProof/>
          </w:rPr>
          <w:t>14.2. Instant Messaging and Text Messaging</w:t>
        </w:r>
        <w:r>
          <w:rPr>
            <w:noProof/>
            <w:webHidden/>
          </w:rPr>
          <w:tab/>
        </w:r>
        <w:r>
          <w:rPr>
            <w:noProof/>
            <w:webHidden/>
          </w:rPr>
          <w:fldChar w:fldCharType="begin"/>
        </w:r>
        <w:r>
          <w:rPr>
            <w:noProof/>
            <w:webHidden/>
          </w:rPr>
          <w:instrText xml:space="preserve"> PAGEREF _Toc115879583 \h </w:instrText>
        </w:r>
        <w:r>
          <w:rPr>
            <w:noProof/>
            <w:webHidden/>
          </w:rPr>
        </w:r>
        <w:r>
          <w:rPr>
            <w:noProof/>
            <w:webHidden/>
          </w:rPr>
          <w:fldChar w:fldCharType="separate"/>
        </w:r>
        <w:r>
          <w:rPr>
            <w:noProof/>
            <w:webHidden/>
          </w:rPr>
          <w:t>90</w:t>
        </w:r>
        <w:r>
          <w:rPr>
            <w:noProof/>
            <w:webHidden/>
          </w:rPr>
          <w:fldChar w:fldCharType="end"/>
        </w:r>
      </w:hyperlink>
    </w:p>
    <w:p w14:paraId="5AD358E6" w14:textId="4FC2FA16" w:rsidR="00C628D5" w:rsidRDefault="00C628D5">
      <w:pPr>
        <w:pStyle w:val="TOC2"/>
        <w:tabs>
          <w:tab w:val="right" w:leader="dot" w:pos="9350"/>
        </w:tabs>
        <w:rPr>
          <w:rFonts w:asciiTheme="minorHAnsi" w:eastAsiaTheme="minorEastAsia" w:hAnsiTheme="minorHAnsi"/>
          <w:noProof/>
          <w:sz w:val="22"/>
        </w:rPr>
      </w:pPr>
      <w:hyperlink w:anchor="_Toc115879584" w:history="1">
        <w:r w:rsidRPr="00D572D6">
          <w:rPr>
            <w:rStyle w:val="Hyperlink"/>
            <w:rFonts w:cs="Times New Roman"/>
            <w:noProof/>
          </w:rPr>
          <w:t>14.3. Transmitting Personally Identifiable Information Via Email</w:t>
        </w:r>
        <w:r>
          <w:rPr>
            <w:noProof/>
            <w:webHidden/>
          </w:rPr>
          <w:tab/>
        </w:r>
        <w:r>
          <w:rPr>
            <w:noProof/>
            <w:webHidden/>
          </w:rPr>
          <w:fldChar w:fldCharType="begin"/>
        </w:r>
        <w:r>
          <w:rPr>
            <w:noProof/>
            <w:webHidden/>
          </w:rPr>
          <w:instrText xml:space="preserve"> PAGEREF _Toc115879584 \h </w:instrText>
        </w:r>
        <w:r>
          <w:rPr>
            <w:noProof/>
            <w:webHidden/>
          </w:rPr>
        </w:r>
        <w:r>
          <w:rPr>
            <w:noProof/>
            <w:webHidden/>
          </w:rPr>
          <w:fldChar w:fldCharType="separate"/>
        </w:r>
        <w:r>
          <w:rPr>
            <w:noProof/>
            <w:webHidden/>
          </w:rPr>
          <w:t>90</w:t>
        </w:r>
        <w:r>
          <w:rPr>
            <w:noProof/>
            <w:webHidden/>
          </w:rPr>
          <w:fldChar w:fldCharType="end"/>
        </w:r>
      </w:hyperlink>
    </w:p>
    <w:p w14:paraId="79066783" w14:textId="3205AC5E" w:rsidR="00C628D5" w:rsidRDefault="00C628D5">
      <w:pPr>
        <w:pStyle w:val="TOC2"/>
        <w:tabs>
          <w:tab w:val="right" w:leader="dot" w:pos="9350"/>
        </w:tabs>
        <w:rPr>
          <w:rFonts w:asciiTheme="minorHAnsi" w:eastAsiaTheme="minorEastAsia" w:hAnsiTheme="minorHAnsi"/>
          <w:noProof/>
          <w:sz w:val="22"/>
        </w:rPr>
      </w:pPr>
      <w:hyperlink w:anchor="_Toc115879585" w:history="1">
        <w:r w:rsidRPr="00D572D6">
          <w:rPr>
            <w:rStyle w:val="Hyperlink"/>
            <w:rFonts w:cs="Times New Roman"/>
            <w:noProof/>
          </w:rPr>
          <w:t>14.4. Using Mobile Devices to Store And Transmit Firm-Related Communications</w:t>
        </w:r>
        <w:r>
          <w:rPr>
            <w:noProof/>
            <w:webHidden/>
          </w:rPr>
          <w:tab/>
        </w:r>
        <w:r>
          <w:rPr>
            <w:noProof/>
            <w:webHidden/>
          </w:rPr>
          <w:fldChar w:fldCharType="begin"/>
        </w:r>
        <w:r>
          <w:rPr>
            <w:noProof/>
            <w:webHidden/>
          </w:rPr>
          <w:instrText xml:space="preserve"> PAGEREF _Toc115879585 \h </w:instrText>
        </w:r>
        <w:r>
          <w:rPr>
            <w:noProof/>
            <w:webHidden/>
          </w:rPr>
        </w:r>
        <w:r>
          <w:rPr>
            <w:noProof/>
            <w:webHidden/>
          </w:rPr>
          <w:fldChar w:fldCharType="separate"/>
        </w:r>
        <w:r>
          <w:rPr>
            <w:noProof/>
            <w:webHidden/>
          </w:rPr>
          <w:t>91</w:t>
        </w:r>
        <w:r>
          <w:rPr>
            <w:noProof/>
            <w:webHidden/>
          </w:rPr>
          <w:fldChar w:fldCharType="end"/>
        </w:r>
      </w:hyperlink>
    </w:p>
    <w:p w14:paraId="05BE0561" w14:textId="5B765770" w:rsidR="00C628D5" w:rsidRDefault="00C628D5">
      <w:pPr>
        <w:pStyle w:val="TOC1"/>
        <w:rPr>
          <w:rFonts w:asciiTheme="minorHAnsi" w:eastAsiaTheme="minorEastAsia" w:hAnsiTheme="minorHAnsi"/>
          <w:noProof/>
          <w:sz w:val="22"/>
        </w:rPr>
      </w:pPr>
      <w:hyperlink w:anchor="_Toc115879586" w:history="1">
        <w:r w:rsidRPr="00D572D6">
          <w:rPr>
            <w:rStyle w:val="Hyperlink"/>
            <w:noProof/>
          </w:rPr>
          <w:t>15. Communicating with Regulators</w:t>
        </w:r>
        <w:r>
          <w:rPr>
            <w:noProof/>
            <w:webHidden/>
          </w:rPr>
          <w:tab/>
        </w:r>
        <w:r>
          <w:rPr>
            <w:noProof/>
            <w:webHidden/>
          </w:rPr>
          <w:fldChar w:fldCharType="begin"/>
        </w:r>
        <w:r>
          <w:rPr>
            <w:noProof/>
            <w:webHidden/>
          </w:rPr>
          <w:instrText xml:space="preserve"> PAGEREF _Toc115879586 \h </w:instrText>
        </w:r>
        <w:r>
          <w:rPr>
            <w:noProof/>
            <w:webHidden/>
          </w:rPr>
        </w:r>
        <w:r>
          <w:rPr>
            <w:noProof/>
            <w:webHidden/>
          </w:rPr>
          <w:fldChar w:fldCharType="separate"/>
        </w:r>
        <w:r>
          <w:rPr>
            <w:noProof/>
            <w:webHidden/>
          </w:rPr>
          <w:t>91</w:t>
        </w:r>
        <w:r>
          <w:rPr>
            <w:noProof/>
            <w:webHidden/>
          </w:rPr>
          <w:fldChar w:fldCharType="end"/>
        </w:r>
      </w:hyperlink>
    </w:p>
    <w:p w14:paraId="65E10638" w14:textId="1680B800" w:rsidR="00C628D5" w:rsidRDefault="00C628D5">
      <w:pPr>
        <w:pStyle w:val="TOC2"/>
        <w:tabs>
          <w:tab w:val="right" w:leader="dot" w:pos="9350"/>
        </w:tabs>
        <w:rPr>
          <w:rFonts w:asciiTheme="minorHAnsi" w:eastAsiaTheme="minorEastAsia" w:hAnsiTheme="minorHAnsi"/>
          <w:noProof/>
          <w:sz w:val="22"/>
        </w:rPr>
      </w:pPr>
      <w:hyperlink w:anchor="_Toc115879587" w:history="1">
        <w:r w:rsidRPr="00D572D6">
          <w:rPr>
            <w:rStyle w:val="Hyperlink"/>
            <w:rFonts w:cs="Times New Roman"/>
            <w:noProof/>
          </w:rPr>
          <w:t>15.1. Responding to Regulatory Inquiries, Examinations, And Other Requests</w:t>
        </w:r>
        <w:r>
          <w:rPr>
            <w:noProof/>
            <w:webHidden/>
          </w:rPr>
          <w:tab/>
        </w:r>
        <w:r>
          <w:rPr>
            <w:noProof/>
            <w:webHidden/>
          </w:rPr>
          <w:fldChar w:fldCharType="begin"/>
        </w:r>
        <w:r>
          <w:rPr>
            <w:noProof/>
            <w:webHidden/>
          </w:rPr>
          <w:instrText xml:space="preserve"> PAGEREF _Toc115879587 \h </w:instrText>
        </w:r>
        <w:r>
          <w:rPr>
            <w:noProof/>
            <w:webHidden/>
          </w:rPr>
        </w:r>
        <w:r>
          <w:rPr>
            <w:noProof/>
            <w:webHidden/>
          </w:rPr>
          <w:fldChar w:fldCharType="separate"/>
        </w:r>
        <w:r>
          <w:rPr>
            <w:noProof/>
            <w:webHidden/>
          </w:rPr>
          <w:t>91</w:t>
        </w:r>
        <w:r>
          <w:rPr>
            <w:noProof/>
            <w:webHidden/>
          </w:rPr>
          <w:fldChar w:fldCharType="end"/>
        </w:r>
      </w:hyperlink>
    </w:p>
    <w:p w14:paraId="04B88417" w14:textId="347164B2" w:rsidR="00C628D5" w:rsidRDefault="00C628D5">
      <w:pPr>
        <w:pStyle w:val="TOC1"/>
        <w:rPr>
          <w:rFonts w:asciiTheme="minorHAnsi" w:eastAsiaTheme="minorEastAsia" w:hAnsiTheme="minorHAnsi"/>
          <w:noProof/>
          <w:sz w:val="22"/>
        </w:rPr>
      </w:pPr>
      <w:hyperlink w:anchor="_Toc115879588" w:history="1">
        <w:r w:rsidRPr="00D572D6">
          <w:rPr>
            <w:rStyle w:val="Hyperlink"/>
            <w:noProof/>
          </w:rPr>
          <w:t>16. Service Provider Due Diligence</w:t>
        </w:r>
        <w:r>
          <w:rPr>
            <w:noProof/>
            <w:webHidden/>
          </w:rPr>
          <w:tab/>
        </w:r>
        <w:r>
          <w:rPr>
            <w:noProof/>
            <w:webHidden/>
          </w:rPr>
          <w:fldChar w:fldCharType="begin"/>
        </w:r>
        <w:r>
          <w:rPr>
            <w:noProof/>
            <w:webHidden/>
          </w:rPr>
          <w:instrText xml:space="preserve"> PAGEREF _Toc115879588 \h </w:instrText>
        </w:r>
        <w:r>
          <w:rPr>
            <w:noProof/>
            <w:webHidden/>
          </w:rPr>
        </w:r>
        <w:r>
          <w:rPr>
            <w:noProof/>
            <w:webHidden/>
          </w:rPr>
          <w:fldChar w:fldCharType="separate"/>
        </w:r>
        <w:r>
          <w:rPr>
            <w:noProof/>
            <w:webHidden/>
          </w:rPr>
          <w:t>93</w:t>
        </w:r>
        <w:r>
          <w:rPr>
            <w:noProof/>
            <w:webHidden/>
          </w:rPr>
          <w:fldChar w:fldCharType="end"/>
        </w:r>
      </w:hyperlink>
    </w:p>
    <w:p w14:paraId="35B00F7E" w14:textId="0C2F64B9" w:rsidR="00C628D5" w:rsidRDefault="00C628D5">
      <w:pPr>
        <w:pStyle w:val="TOC1"/>
        <w:rPr>
          <w:rFonts w:asciiTheme="minorHAnsi" w:eastAsiaTheme="minorEastAsia" w:hAnsiTheme="minorHAnsi"/>
          <w:noProof/>
          <w:sz w:val="22"/>
        </w:rPr>
      </w:pPr>
      <w:hyperlink w:anchor="_Toc115879589" w:history="1">
        <w:r w:rsidRPr="00D572D6">
          <w:rPr>
            <w:rStyle w:val="Hyperlink"/>
            <w:noProof/>
          </w:rPr>
          <w:t>17. Recordkeeping</w:t>
        </w:r>
        <w:r>
          <w:rPr>
            <w:noProof/>
            <w:webHidden/>
          </w:rPr>
          <w:tab/>
        </w:r>
        <w:r>
          <w:rPr>
            <w:noProof/>
            <w:webHidden/>
          </w:rPr>
          <w:fldChar w:fldCharType="begin"/>
        </w:r>
        <w:r>
          <w:rPr>
            <w:noProof/>
            <w:webHidden/>
          </w:rPr>
          <w:instrText xml:space="preserve"> PAGEREF _Toc115879589 \h </w:instrText>
        </w:r>
        <w:r>
          <w:rPr>
            <w:noProof/>
            <w:webHidden/>
          </w:rPr>
        </w:r>
        <w:r>
          <w:rPr>
            <w:noProof/>
            <w:webHidden/>
          </w:rPr>
          <w:fldChar w:fldCharType="separate"/>
        </w:r>
        <w:r>
          <w:rPr>
            <w:noProof/>
            <w:webHidden/>
          </w:rPr>
          <w:t>93</w:t>
        </w:r>
        <w:r>
          <w:rPr>
            <w:noProof/>
            <w:webHidden/>
          </w:rPr>
          <w:fldChar w:fldCharType="end"/>
        </w:r>
      </w:hyperlink>
    </w:p>
    <w:p w14:paraId="3E4F23E6" w14:textId="75B0A16F" w:rsidR="00C628D5" w:rsidRDefault="00C628D5">
      <w:pPr>
        <w:pStyle w:val="TOC2"/>
        <w:tabs>
          <w:tab w:val="right" w:leader="dot" w:pos="9350"/>
        </w:tabs>
        <w:rPr>
          <w:rFonts w:asciiTheme="minorHAnsi" w:eastAsiaTheme="minorEastAsia" w:hAnsiTheme="minorHAnsi"/>
          <w:noProof/>
          <w:sz w:val="22"/>
        </w:rPr>
      </w:pPr>
      <w:hyperlink w:anchor="_Toc115879590" w:history="1">
        <w:r w:rsidRPr="00D572D6">
          <w:rPr>
            <w:rStyle w:val="Hyperlink"/>
            <w:rFonts w:cs="Times New Roman"/>
            <w:noProof/>
          </w:rPr>
          <w:t>17.1. Record Retention</w:t>
        </w:r>
        <w:r>
          <w:rPr>
            <w:noProof/>
            <w:webHidden/>
          </w:rPr>
          <w:tab/>
        </w:r>
        <w:r>
          <w:rPr>
            <w:noProof/>
            <w:webHidden/>
          </w:rPr>
          <w:fldChar w:fldCharType="begin"/>
        </w:r>
        <w:r>
          <w:rPr>
            <w:noProof/>
            <w:webHidden/>
          </w:rPr>
          <w:instrText xml:space="preserve"> PAGEREF _Toc115879590 \h </w:instrText>
        </w:r>
        <w:r>
          <w:rPr>
            <w:noProof/>
            <w:webHidden/>
          </w:rPr>
        </w:r>
        <w:r>
          <w:rPr>
            <w:noProof/>
            <w:webHidden/>
          </w:rPr>
          <w:fldChar w:fldCharType="separate"/>
        </w:r>
        <w:r>
          <w:rPr>
            <w:noProof/>
            <w:webHidden/>
          </w:rPr>
          <w:t>93</w:t>
        </w:r>
        <w:r>
          <w:rPr>
            <w:noProof/>
            <w:webHidden/>
          </w:rPr>
          <w:fldChar w:fldCharType="end"/>
        </w:r>
      </w:hyperlink>
    </w:p>
    <w:p w14:paraId="7D210132" w14:textId="7235C204" w:rsidR="00C628D5" w:rsidRDefault="00C628D5">
      <w:pPr>
        <w:pStyle w:val="TOC3"/>
        <w:tabs>
          <w:tab w:val="right" w:leader="dot" w:pos="9350"/>
        </w:tabs>
        <w:rPr>
          <w:rFonts w:asciiTheme="minorHAnsi" w:eastAsiaTheme="minorEastAsia" w:hAnsiTheme="minorHAnsi"/>
          <w:noProof/>
          <w:sz w:val="22"/>
        </w:rPr>
      </w:pPr>
      <w:hyperlink w:anchor="_Toc115879591" w:history="1">
        <w:r w:rsidRPr="00D572D6">
          <w:rPr>
            <w:rStyle w:val="Hyperlink"/>
            <w:rFonts w:cs="Times New Roman"/>
            <w:noProof/>
          </w:rPr>
          <w:t xml:space="preserve">17.1.1. Records to be made by Investment </w:t>
        </w:r>
        <w:r w:rsidR="00923994">
          <w:rPr>
            <w:rStyle w:val="Hyperlink"/>
            <w:rFonts w:cs="Times New Roman"/>
            <w:noProof/>
          </w:rPr>
          <w:t>Advisor</w:t>
        </w:r>
        <w:r w:rsidRPr="00D572D6">
          <w:rPr>
            <w:rStyle w:val="Hyperlink"/>
            <w:rFonts w:cs="Times New Roman"/>
            <w:noProof/>
          </w:rPr>
          <w:t>s</w:t>
        </w:r>
        <w:r>
          <w:rPr>
            <w:noProof/>
            <w:webHidden/>
          </w:rPr>
          <w:tab/>
        </w:r>
        <w:r>
          <w:rPr>
            <w:noProof/>
            <w:webHidden/>
          </w:rPr>
          <w:fldChar w:fldCharType="begin"/>
        </w:r>
        <w:r>
          <w:rPr>
            <w:noProof/>
            <w:webHidden/>
          </w:rPr>
          <w:instrText xml:space="preserve"> PAGEREF _Toc115879591 \h </w:instrText>
        </w:r>
        <w:r>
          <w:rPr>
            <w:noProof/>
            <w:webHidden/>
          </w:rPr>
        </w:r>
        <w:r>
          <w:rPr>
            <w:noProof/>
            <w:webHidden/>
          </w:rPr>
          <w:fldChar w:fldCharType="separate"/>
        </w:r>
        <w:r>
          <w:rPr>
            <w:noProof/>
            <w:webHidden/>
          </w:rPr>
          <w:t>94</w:t>
        </w:r>
        <w:r>
          <w:rPr>
            <w:noProof/>
            <w:webHidden/>
          </w:rPr>
          <w:fldChar w:fldCharType="end"/>
        </w:r>
      </w:hyperlink>
    </w:p>
    <w:p w14:paraId="7637E8C7" w14:textId="0D27F232" w:rsidR="00C628D5" w:rsidRDefault="00C628D5">
      <w:pPr>
        <w:pStyle w:val="TOC2"/>
        <w:tabs>
          <w:tab w:val="right" w:leader="dot" w:pos="9350"/>
        </w:tabs>
        <w:rPr>
          <w:rFonts w:asciiTheme="minorHAnsi" w:eastAsiaTheme="minorEastAsia" w:hAnsiTheme="minorHAnsi"/>
          <w:noProof/>
          <w:sz w:val="22"/>
        </w:rPr>
      </w:pPr>
      <w:hyperlink w:anchor="_Toc115879592" w:history="1">
        <w:r w:rsidRPr="00D572D6">
          <w:rPr>
            <w:rStyle w:val="Hyperlink"/>
            <w:rFonts w:cs="Times New Roman"/>
            <w:noProof/>
          </w:rPr>
          <w:t xml:space="preserve">17.2. Records to be preserved by Investment </w:t>
        </w:r>
        <w:r w:rsidR="00923994">
          <w:rPr>
            <w:rStyle w:val="Hyperlink"/>
            <w:rFonts w:cs="Times New Roman"/>
            <w:noProof/>
          </w:rPr>
          <w:t>Advisor</w:t>
        </w:r>
        <w:r w:rsidRPr="00D572D6">
          <w:rPr>
            <w:rStyle w:val="Hyperlink"/>
            <w:rFonts w:cs="Times New Roman"/>
            <w:noProof/>
          </w:rPr>
          <w:t>s.</w:t>
        </w:r>
        <w:r>
          <w:rPr>
            <w:noProof/>
            <w:webHidden/>
          </w:rPr>
          <w:tab/>
        </w:r>
        <w:r>
          <w:rPr>
            <w:noProof/>
            <w:webHidden/>
          </w:rPr>
          <w:fldChar w:fldCharType="begin"/>
        </w:r>
        <w:r>
          <w:rPr>
            <w:noProof/>
            <w:webHidden/>
          </w:rPr>
          <w:instrText xml:space="preserve"> PAGEREF _Toc115879592 \h </w:instrText>
        </w:r>
        <w:r>
          <w:rPr>
            <w:noProof/>
            <w:webHidden/>
          </w:rPr>
        </w:r>
        <w:r>
          <w:rPr>
            <w:noProof/>
            <w:webHidden/>
          </w:rPr>
          <w:fldChar w:fldCharType="separate"/>
        </w:r>
        <w:r>
          <w:rPr>
            <w:noProof/>
            <w:webHidden/>
          </w:rPr>
          <w:t>94</w:t>
        </w:r>
        <w:r>
          <w:rPr>
            <w:noProof/>
            <w:webHidden/>
          </w:rPr>
          <w:fldChar w:fldCharType="end"/>
        </w:r>
      </w:hyperlink>
    </w:p>
    <w:p w14:paraId="59E9FFD2" w14:textId="00B7E541" w:rsidR="00C628D5" w:rsidRDefault="00C628D5">
      <w:pPr>
        <w:pStyle w:val="TOC3"/>
        <w:tabs>
          <w:tab w:val="right" w:leader="dot" w:pos="9350"/>
        </w:tabs>
        <w:rPr>
          <w:rFonts w:asciiTheme="minorHAnsi" w:eastAsiaTheme="minorEastAsia" w:hAnsiTheme="minorHAnsi"/>
          <w:noProof/>
          <w:sz w:val="22"/>
        </w:rPr>
      </w:pPr>
      <w:hyperlink w:anchor="_Toc115879593" w:history="1">
        <w:r w:rsidRPr="00D572D6">
          <w:rPr>
            <w:rStyle w:val="Hyperlink"/>
            <w:rFonts w:cs="Times New Roman"/>
            <w:noProof/>
          </w:rPr>
          <w:t>17.2.1. Electronic Record Retention</w:t>
        </w:r>
        <w:r>
          <w:rPr>
            <w:noProof/>
            <w:webHidden/>
          </w:rPr>
          <w:tab/>
        </w:r>
        <w:r>
          <w:rPr>
            <w:noProof/>
            <w:webHidden/>
          </w:rPr>
          <w:fldChar w:fldCharType="begin"/>
        </w:r>
        <w:r>
          <w:rPr>
            <w:noProof/>
            <w:webHidden/>
          </w:rPr>
          <w:instrText xml:space="preserve"> PAGEREF _Toc115879593 \h </w:instrText>
        </w:r>
        <w:r>
          <w:rPr>
            <w:noProof/>
            <w:webHidden/>
          </w:rPr>
        </w:r>
        <w:r>
          <w:rPr>
            <w:noProof/>
            <w:webHidden/>
          </w:rPr>
          <w:fldChar w:fldCharType="separate"/>
        </w:r>
        <w:r>
          <w:rPr>
            <w:noProof/>
            <w:webHidden/>
          </w:rPr>
          <w:t>94</w:t>
        </w:r>
        <w:r>
          <w:rPr>
            <w:noProof/>
            <w:webHidden/>
          </w:rPr>
          <w:fldChar w:fldCharType="end"/>
        </w:r>
      </w:hyperlink>
    </w:p>
    <w:p w14:paraId="0107F9ED" w14:textId="42A2FB4A" w:rsidR="00C628D5" w:rsidRDefault="00C628D5">
      <w:pPr>
        <w:pStyle w:val="TOC3"/>
        <w:tabs>
          <w:tab w:val="right" w:leader="dot" w:pos="9350"/>
        </w:tabs>
        <w:rPr>
          <w:rFonts w:asciiTheme="minorHAnsi" w:eastAsiaTheme="minorEastAsia" w:hAnsiTheme="minorHAnsi"/>
          <w:noProof/>
          <w:sz w:val="22"/>
        </w:rPr>
      </w:pPr>
      <w:hyperlink w:anchor="_Toc115879594" w:history="1">
        <w:r w:rsidRPr="00D572D6">
          <w:rPr>
            <w:rStyle w:val="Hyperlink"/>
            <w:rFonts w:cs="Times New Roman"/>
            <w:noProof/>
          </w:rPr>
          <w:t>17.2.2. Client Files</w:t>
        </w:r>
        <w:r>
          <w:rPr>
            <w:noProof/>
            <w:webHidden/>
          </w:rPr>
          <w:tab/>
        </w:r>
        <w:r>
          <w:rPr>
            <w:noProof/>
            <w:webHidden/>
          </w:rPr>
          <w:fldChar w:fldCharType="begin"/>
        </w:r>
        <w:r>
          <w:rPr>
            <w:noProof/>
            <w:webHidden/>
          </w:rPr>
          <w:instrText xml:space="preserve"> PAGEREF _Toc115879594 \h </w:instrText>
        </w:r>
        <w:r>
          <w:rPr>
            <w:noProof/>
            <w:webHidden/>
          </w:rPr>
        </w:r>
        <w:r>
          <w:rPr>
            <w:noProof/>
            <w:webHidden/>
          </w:rPr>
          <w:fldChar w:fldCharType="separate"/>
        </w:r>
        <w:r>
          <w:rPr>
            <w:noProof/>
            <w:webHidden/>
          </w:rPr>
          <w:t>94</w:t>
        </w:r>
        <w:r>
          <w:rPr>
            <w:noProof/>
            <w:webHidden/>
          </w:rPr>
          <w:fldChar w:fldCharType="end"/>
        </w:r>
      </w:hyperlink>
    </w:p>
    <w:p w14:paraId="2A0BBC63" w14:textId="3A395B43" w:rsidR="00C628D5" w:rsidRDefault="00C628D5">
      <w:pPr>
        <w:pStyle w:val="TOC3"/>
        <w:tabs>
          <w:tab w:val="right" w:leader="dot" w:pos="9350"/>
        </w:tabs>
        <w:rPr>
          <w:rFonts w:asciiTheme="minorHAnsi" w:eastAsiaTheme="minorEastAsia" w:hAnsiTheme="minorHAnsi"/>
          <w:noProof/>
          <w:sz w:val="22"/>
        </w:rPr>
      </w:pPr>
      <w:hyperlink w:anchor="_Toc115879595" w:history="1">
        <w:r w:rsidRPr="00D572D6">
          <w:rPr>
            <w:rStyle w:val="Hyperlink"/>
            <w:rFonts w:cs="Times New Roman"/>
            <w:noProof/>
          </w:rPr>
          <w:t>17.2.3. Outgoing and Incoming Correspondence File</w:t>
        </w:r>
        <w:r>
          <w:rPr>
            <w:noProof/>
            <w:webHidden/>
          </w:rPr>
          <w:tab/>
        </w:r>
        <w:r>
          <w:rPr>
            <w:noProof/>
            <w:webHidden/>
          </w:rPr>
          <w:fldChar w:fldCharType="begin"/>
        </w:r>
        <w:r>
          <w:rPr>
            <w:noProof/>
            <w:webHidden/>
          </w:rPr>
          <w:instrText xml:space="preserve"> PAGEREF _Toc115879595 \h </w:instrText>
        </w:r>
        <w:r>
          <w:rPr>
            <w:noProof/>
            <w:webHidden/>
          </w:rPr>
        </w:r>
        <w:r>
          <w:rPr>
            <w:noProof/>
            <w:webHidden/>
          </w:rPr>
          <w:fldChar w:fldCharType="separate"/>
        </w:r>
        <w:r>
          <w:rPr>
            <w:noProof/>
            <w:webHidden/>
          </w:rPr>
          <w:t>95</w:t>
        </w:r>
        <w:r>
          <w:rPr>
            <w:noProof/>
            <w:webHidden/>
          </w:rPr>
          <w:fldChar w:fldCharType="end"/>
        </w:r>
      </w:hyperlink>
    </w:p>
    <w:p w14:paraId="1F46D9CA" w14:textId="293B6CF4" w:rsidR="00C628D5" w:rsidRDefault="00C628D5">
      <w:pPr>
        <w:pStyle w:val="TOC2"/>
        <w:tabs>
          <w:tab w:val="right" w:leader="dot" w:pos="9350"/>
        </w:tabs>
        <w:rPr>
          <w:rFonts w:asciiTheme="minorHAnsi" w:eastAsiaTheme="minorEastAsia" w:hAnsiTheme="minorHAnsi"/>
          <w:noProof/>
          <w:sz w:val="22"/>
        </w:rPr>
      </w:pPr>
      <w:hyperlink w:anchor="_Toc115879596" w:history="1">
        <w:r w:rsidRPr="00D572D6">
          <w:rPr>
            <w:rStyle w:val="Hyperlink"/>
            <w:rFonts w:cs="Times New Roman"/>
            <w:noProof/>
          </w:rPr>
          <w:t>17.3. Disposal Of Client Records and Information</w:t>
        </w:r>
        <w:r>
          <w:rPr>
            <w:noProof/>
            <w:webHidden/>
          </w:rPr>
          <w:tab/>
        </w:r>
        <w:r>
          <w:rPr>
            <w:noProof/>
            <w:webHidden/>
          </w:rPr>
          <w:fldChar w:fldCharType="begin"/>
        </w:r>
        <w:r>
          <w:rPr>
            <w:noProof/>
            <w:webHidden/>
          </w:rPr>
          <w:instrText xml:space="preserve"> PAGEREF _Toc115879596 \h </w:instrText>
        </w:r>
        <w:r>
          <w:rPr>
            <w:noProof/>
            <w:webHidden/>
          </w:rPr>
        </w:r>
        <w:r>
          <w:rPr>
            <w:noProof/>
            <w:webHidden/>
          </w:rPr>
          <w:fldChar w:fldCharType="separate"/>
        </w:r>
        <w:r>
          <w:rPr>
            <w:noProof/>
            <w:webHidden/>
          </w:rPr>
          <w:t>95</w:t>
        </w:r>
        <w:r>
          <w:rPr>
            <w:noProof/>
            <w:webHidden/>
          </w:rPr>
          <w:fldChar w:fldCharType="end"/>
        </w:r>
      </w:hyperlink>
    </w:p>
    <w:p w14:paraId="7C1DE5B8" w14:textId="6E210663" w:rsidR="00C628D5" w:rsidRDefault="00C628D5">
      <w:pPr>
        <w:pStyle w:val="TOC1"/>
        <w:rPr>
          <w:rFonts w:asciiTheme="minorHAnsi" w:eastAsiaTheme="minorEastAsia" w:hAnsiTheme="minorHAnsi"/>
          <w:noProof/>
          <w:sz w:val="22"/>
        </w:rPr>
      </w:pPr>
      <w:hyperlink w:anchor="_Toc115879597" w:history="1">
        <w:r w:rsidRPr="00D572D6">
          <w:rPr>
            <w:rStyle w:val="Hyperlink"/>
            <w:noProof/>
          </w:rPr>
          <w:t>18. Do-Not-Call List File</w:t>
        </w:r>
        <w:r>
          <w:rPr>
            <w:noProof/>
            <w:webHidden/>
          </w:rPr>
          <w:tab/>
        </w:r>
        <w:r>
          <w:rPr>
            <w:noProof/>
            <w:webHidden/>
          </w:rPr>
          <w:fldChar w:fldCharType="begin"/>
        </w:r>
        <w:r>
          <w:rPr>
            <w:noProof/>
            <w:webHidden/>
          </w:rPr>
          <w:instrText xml:space="preserve"> PAGEREF _Toc115879597 \h </w:instrText>
        </w:r>
        <w:r>
          <w:rPr>
            <w:noProof/>
            <w:webHidden/>
          </w:rPr>
        </w:r>
        <w:r>
          <w:rPr>
            <w:noProof/>
            <w:webHidden/>
          </w:rPr>
          <w:fldChar w:fldCharType="separate"/>
        </w:r>
        <w:r>
          <w:rPr>
            <w:noProof/>
            <w:webHidden/>
          </w:rPr>
          <w:t>96</w:t>
        </w:r>
        <w:r>
          <w:rPr>
            <w:noProof/>
            <w:webHidden/>
          </w:rPr>
          <w:fldChar w:fldCharType="end"/>
        </w:r>
      </w:hyperlink>
    </w:p>
    <w:p w14:paraId="2202C968" w14:textId="7BCFC5FA" w:rsidR="00C628D5" w:rsidRDefault="00C628D5">
      <w:pPr>
        <w:pStyle w:val="TOC1"/>
        <w:rPr>
          <w:rFonts w:asciiTheme="minorHAnsi" w:eastAsiaTheme="minorEastAsia" w:hAnsiTheme="minorHAnsi"/>
          <w:noProof/>
          <w:sz w:val="22"/>
        </w:rPr>
      </w:pPr>
      <w:hyperlink w:anchor="_Toc115879598" w:history="1">
        <w:r w:rsidRPr="00D572D6">
          <w:rPr>
            <w:rStyle w:val="Hyperlink"/>
            <w:noProof/>
          </w:rPr>
          <w:t>ATTACHMENT A - GLOSSARY</w:t>
        </w:r>
        <w:r>
          <w:rPr>
            <w:noProof/>
            <w:webHidden/>
          </w:rPr>
          <w:tab/>
        </w:r>
        <w:r>
          <w:rPr>
            <w:noProof/>
            <w:webHidden/>
          </w:rPr>
          <w:fldChar w:fldCharType="begin"/>
        </w:r>
        <w:r>
          <w:rPr>
            <w:noProof/>
            <w:webHidden/>
          </w:rPr>
          <w:instrText xml:space="preserve"> PAGEREF _Toc115879598 \h </w:instrText>
        </w:r>
        <w:r>
          <w:rPr>
            <w:noProof/>
            <w:webHidden/>
          </w:rPr>
        </w:r>
        <w:r>
          <w:rPr>
            <w:noProof/>
            <w:webHidden/>
          </w:rPr>
          <w:fldChar w:fldCharType="separate"/>
        </w:r>
        <w:r>
          <w:rPr>
            <w:noProof/>
            <w:webHidden/>
          </w:rPr>
          <w:t>97</w:t>
        </w:r>
        <w:r>
          <w:rPr>
            <w:noProof/>
            <w:webHidden/>
          </w:rPr>
          <w:fldChar w:fldCharType="end"/>
        </w:r>
      </w:hyperlink>
    </w:p>
    <w:p w14:paraId="5FF558E5" w14:textId="7E1DFB73" w:rsidR="00C628D5" w:rsidRDefault="00C628D5">
      <w:pPr>
        <w:pStyle w:val="TOC1"/>
        <w:rPr>
          <w:rFonts w:asciiTheme="minorHAnsi" w:eastAsiaTheme="minorEastAsia" w:hAnsiTheme="minorHAnsi"/>
          <w:noProof/>
          <w:sz w:val="22"/>
        </w:rPr>
      </w:pPr>
      <w:hyperlink w:anchor="_Toc115879599" w:history="1">
        <w:r w:rsidRPr="00D572D6">
          <w:rPr>
            <w:rStyle w:val="Hyperlink"/>
            <w:noProof/>
          </w:rPr>
          <w:t>ATTACHMENT B - VERSION LOG FOR COMPLIANCE MANUAL</w:t>
        </w:r>
        <w:r>
          <w:rPr>
            <w:noProof/>
            <w:webHidden/>
          </w:rPr>
          <w:tab/>
        </w:r>
        <w:r>
          <w:rPr>
            <w:noProof/>
            <w:webHidden/>
          </w:rPr>
          <w:fldChar w:fldCharType="begin"/>
        </w:r>
        <w:r>
          <w:rPr>
            <w:noProof/>
            <w:webHidden/>
          </w:rPr>
          <w:instrText xml:space="preserve"> PAGEREF _Toc115879599 \h </w:instrText>
        </w:r>
        <w:r>
          <w:rPr>
            <w:noProof/>
            <w:webHidden/>
          </w:rPr>
        </w:r>
        <w:r>
          <w:rPr>
            <w:noProof/>
            <w:webHidden/>
          </w:rPr>
          <w:fldChar w:fldCharType="separate"/>
        </w:r>
        <w:r>
          <w:rPr>
            <w:noProof/>
            <w:webHidden/>
          </w:rPr>
          <w:t>100</w:t>
        </w:r>
        <w:r>
          <w:rPr>
            <w:noProof/>
            <w:webHidden/>
          </w:rPr>
          <w:fldChar w:fldCharType="end"/>
        </w:r>
      </w:hyperlink>
    </w:p>
    <w:p w14:paraId="62603948" w14:textId="560C3D68" w:rsidR="00C628D5" w:rsidRDefault="00C628D5">
      <w:pPr>
        <w:pStyle w:val="TOC1"/>
        <w:rPr>
          <w:rFonts w:asciiTheme="minorHAnsi" w:eastAsiaTheme="minorEastAsia" w:hAnsiTheme="minorHAnsi"/>
          <w:noProof/>
          <w:sz w:val="22"/>
        </w:rPr>
      </w:pPr>
      <w:hyperlink w:anchor="_Toc115879600" w:history="1">
        <w:r w:rsidRPr="00D572D6">
          <w:rPr>
            <w:rStyle w:val="Hyperlink"/>
            <w:noProof/>
          </w:rPr>
          <w:t>ATTACHMENT C - CCO</w:t>
        </w:r>
        <w:r>
          <w:rPr>
            <w:noProof/>
            <w:webHidden/>
          </w:rPr>
          <w:tab/>
        </w:r>
        <w:r>
          <w:rPr>
            <w:noProof/>
            <w:webHidden/>
          </w:rPr>
          <w:fldChar w:fldCharType="begin"/>
        </w:r>
        <w:r>
          <w:rPr>
            <w:noProof/>
            <w:webHidden/>
          </w:rPr>
          <w:instrText xml:space="preserve"> PAGEREF _Toc115879600 \h </w:instrText>
        </w:r>
        <w:r>
          <w:rPr>
            <w:noProof/>
            <w:webHidden/>
          </w:rPr>
        </w:r>
        <w:r>
          <w:rPr>
            <w:noProof/>
            <w:webHidden/>
          </w:rPr>
          <w:fldChar w:fldCharType="separate"/>
        </w:r>
        <w:r>
          <w:rPr>
            <w:noProof/>
            <w:webHidden/>
          </w:rPr>
          <w:t>101</w:t>
        </w:r>
        <w:r>
          <w:rPr>
            <w:noProof/>
            <w:webHidden/>
          </w:rPr>
          <w:fldChar w:fldCharType="end"/>
        </w:r>
      </w:hyperlink>
    </w:p>
    <w:p w14:paraId="2082752C" w14:textId="205D135A" w:rsidR="00C628D5" w:rsidRDefault="00C628D5">
      <w:pPr>
        <w:pStyle w:val="TOC1"/>
        <w:rPr>
          <w:rFonts w:asciiTheme="minorHAnsi" w:eastAsiaTheme="minorEastAsia" w:hAnsiTheme="minorHAnsi"/>
          <w:noProof/>
          <w:sz w:val="22"/>
        </w:rPr>
      </w:pPr>
      <w:hyperlink w:anchor="_Toc115879601" w:history="1">
        <w:r w:rsidRPr="00D572D6">
          <w:rPr>
            <w:rStyle w:val="Hyperlink"/>
            <w:noProof/>
          </w:rPr>
          <w:t>ATTACHMENT D - RECORDS RETENTION POLICY</w:t>
        </w:r>
        <w:r>
          <w:rPr>
            <w:noProof/>
            <w:webHidden/>
          </w:rPr>
          <w:tab/>
        </w:r>
        <w:r>
          <w:rPr>
            <w:noProof/>
            <w:webHidden/>
          </w:rPr>
          <w:fldChar w:fldCharType="begin"/>
        </w:r>
        <w:r>
          <w:rPr>
            <w:noProof/>
            <w:webHidden/>
          </w:rPr>
          <w:instrText xml:space="preserve"> PAGEREF _Toc115879601 \h </w:instrText>
        </w:r>
        <w:r>
          <w:rPr>
            <w:noProof/>
            <w:webHidden/>
          </w:rPr>
        </w:r>
        <w:r>
          <w:rPr>
            <w:noProof/>
            <w:webHidden/>
          </w:rPr>
          <w:fldChar w:fldCharType="separate"/>
        </w:r>
        <w:r>
          <w:rPr>
            <w:noProof/>
            <w:webHidden/>
          </w:rPr>
          <w:t>102</w:t>
        </w:r>
        <w:r>
          <w:rPr>
            <w:noProof/>
            <w:webHidden/>
          </w:rPr>
          <w:fldChar w:fldCharType="end"/>
        </w:r>
      </w:hyperlink>
    </w:p>
    <w:p w14:paraId="2A6DA218" w14:textId="478EF3DC" w:rsidR="002B3085" w:rsidRDefault="00BD4CF7" w:rsidP="002B3085">
      <w:pPr>
        <w:pStyle w:val="Title"/>
        <w:rPr>
          <w:rFonts w:cs="Times New Roman"/>
          <w:color w:val="000000" w:themeColor="text1"/>
        </w:rPr>
      </w:pPr>
      <w:r w:rsidRPr="00F463FC">
        <w:rPr>
          <w:rFonts w:cs="Times New Roman"/>
          <w:color w:val="000000" w:themeColor="text1"/>
        </w:rPr>
        <w:fldChar w:fldCharType="end"/>
      </w:r>
    </w:p>
    <w:p w14:paraId="7FF238E7" w14:textId="151615DD" w:rsidR="00E87568" w:rsidRDefault="00E87568" w:rsidP="00E87568">
      <w:pPr>
        <w:tabs>
          <w:tab w:val="left" w:pos="2673"/>
        </w:tabs>
        <w:rPr>
          <w:rFonts w:eastAsiaTheme="majorEastAsia" w:cs="Times New Roman"/>
          <w:caps/>
          <w:color w:val="000000" w:themeColor="text1"/>
          <w:spacing w:val="50"/>
          <w:sz w:val="40"/>
          <w:szCs w:val="40"/>
          <w:lang w:eastAsia="ja-JP"/>
        </w:rPr>
      </w:pPr>
      <w:r>
        <w:rPr>
          <w:rFonts w:eastAsiaTheme="majorEastAsia" w:cs="Times New Roman"/>
          <w:caps/>
          <w:color w:val="000000" w:themeColor="text1"/>
          <w:spacing w:val="50"/>
          <w:sz w:val="40"/>
          <w:szCs w:val="40"/>
          <w:lang w:eastAsia="ja-JP"/>
        </w:rPr>
        <w:tab/>
      </w:r>
    </w:p>
    <w:p w14:paraId="41287D9C" w14:textId="5B2E2A35" w:rsidR="00E87568" w:rsidRPr="00E87568" w:rsidRDefault="00E87568" w:rsidP="00E87568">
      <w:pPr>
        <w:tabs>
          <w:tab w:val="left" w:pos="2673"/>
        </w:tabs>
        <w:rPr>
          <w:lang w:eastAsia="ja-JP"/>
        </w:rPr>
        <w:sectPr w:rsidR="00E87568" w:rsidRPr="00E87568" w:rsidSect="00AC5848">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docGrid w:linePitch="360"/>
        </w:sectPr>
      </w:pPr>
      <w:r>
        <w:rPr>
          <w:lang w:eastAsia="ja-JP"/>
        </w:rPr>
        <w:tab/>
      </w:r>
    </w:p>
    <w:p w14:paraId="34CFB59D" w14:textId="38BFA007" w:rsidR="00041D2B" w:rsidRPr="009414F8" w:rsidRDefault="00A13599" w:rsidP="00A07F51">
      <w:pPr>
        <w:pStyle w:val="Heading1"/>
      </w:pPr>
      <w:bookmarkStart w:id="1" w:name="_Toc115879358"/>
      <w:r w:rsidRPr="001B5425">
        <w:lastRenderedPageBreak/>
        <w:t>Overview</w:t>
      </w:r>
      <w:bookmarkEnd w:id="1"/>
    </w:p>
    <w:p w14:paraId="3DAB525D" w14:textId="245EDB61" w:rsidR="00041D2B" w:rsidRPr="00F463FC" w:rsidRDefault="00D82AE3" w:rsidP="00A07F51">
      <w:pPr>
        <w:pStyle w:val="Heading2"/>
      </w:pPr>
      <w:bookmarkStart w:id="2" w:name="_Toc115879359"/>
      <w:r w:rsidRPr="00F463FC">
        <w:t xml:space="preserve">Purpose Of </w:t>
      </w:r>
      <w:r w:rsidRPr="00A07F51">
        <w:t>This</w:t>
      </w:r>
      <w:r w:rsidRPr="00F463FC">
        <w:t xml:space="preserve"> Manual</w:t>
      </w:r>
      <w:bookmarkEnd w:id="2"/>
    </w:p>
    <w:p w14:paraId="1B07D87A" w14:textId="42FE4D26" w:rsidR="00067614" w:rsidRPr="00F463FC" w:rsidRDefault="00067614" w:rsidP="00041D2B">
      <w:pPr>
        <w:rPr>
          <w:rFonts w:cs="Times New Roman"/>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applicability of this manual. </w:t>
      </w:r>
    </w:p>
    <w:p w14:paraId="3FE71275" w14:textId="66EF2E13" w:rsidR="00C50221" w:rsidRDefault="008431D9" w:rsidP="00C50221">
      <w:r>
        <w:t>[FIRM NAME]</w:t>
      </w:r>
      <w:r w:rsidR="00C44428">
        <w:t xml:space="preserve"> </w:t>
      </w:r>
      <w:r w:rsidR="00C50221">
        <w:t xml:space="preserve">(hereinafter </w:t>
      </w:r>
      <w:r w:rsidR="00A07F51">
        <w:t>“</w:t>
      </w:r>
      <w:r>
        <w:t>[FIRM NAME]</w:t>
      </w:r>
      <w:r w:rsidR="00A07F51">
        <w:t>” or</w:t>
      </w:r>
      <w:r w:rsidR="00433D84">
        <w:t xml:space="preserve"> the</w:t>
      </w:r>
      <w:r w:rsidR="00A07F51">
        <w:t xml:space="preserve"> “Firm”)</w:t>
      </w:r>
      <w:r w:rsidR="00C50221">
        <w:t xml:space="preserve"> has adopted the following policies and procedures (</w:t>
      </w:r>
      <w:r w:rsidR="00A07F51">
        <w:t>“</w:t>
      </w:r>
      <w:r w:rsidR="00C50221">
        <w:t>Compliance Manual</w:t>
      </w:r>
      <w:r w:rsidR="00A07F51">
        <w:t>”</w:t>
      </w:r>
      <w:r w:rsidR="00C50221">
        <w:t xml:space="preserve"> or </w:t>
      </w:r>
      <w:r w:rsidR="00A07F51">
        <w:t>“</w:t>
      </w:r>
      <w:r w:rsidR="00C50221">
        <w:t>Manual</w:t>
      </w:r>
      <w:r w:rsidR="00A07F51">
        <w:t>”</w:t>
      </w:r>
      <w:r w:rsidR="00C50221">
        <w:t xml:space="preserve">) for compliance as a registered investment </w:t>
      </w:r>
      <w:r w:rsidR="00923994">
        <w:t>advisor</w:t>
      </w:r>
      <w:r w:rsidR="00C50221">
        <w:t xml:space="preserve"> under the Investment </w:t>
      </w:r>
      <w:r w:rsidR="00923994">
        <w:t>Advisor</w:t>
      </w:r>
      <w:r w:rsidR="00C50221">
        <w:t>s Act of 1940, as amended (</w:t>
      </w:r>
      <w:r w:rsidR="00A07F51">
        <w:t>“</w:t>
      </w:r>
      <w:r w:rsidR="00923994">
        <w:t>Advisor</w:t>
      </w:r>
      <w:r w:rsidR="00C50221">
        <w:t>s Act</w:t>
      </w:r>
      <w:r w:rsidR="00A07F51">
        <w:t>”</w:t>
      </w:r>
      <w:r w:rsidR="00C50221">
        <w:t>)</w:t>
      </w:r>
      <w:r w:rsidR="00BE735E">
        <w:t xml:space="preserve"> </w:t>
      </w:r>
      <w:r w:rsidR="003A5B64" w:rsidRPr="001D251F">
        <w:rPr>
          <w:rFonts w:cs="Times New Roman"/>
          <w:szCs w:val="24"/>
        </w:rPr>
        <w:t xml:space="preserve">with a registration with the United States Securities and Exchange Commission (“SEC”), and notice filings in the </w:t>
      </w:r>
      <w:r w:rsidR="000E76C8">
        <w:rPr>
          <w:rFonts w:cs="Times New Roman"/>
          <w:szCs w:val="24"/>
        </w:rPr>
        <w:t>s</w:t>
      </w:r>
      <w:r w:rsidR="003A5B64" w:rsidRPr="001D251F">
        <w:rPr>
          <w:rFonts w:cs="Times New Roman"/>
          <w:szCs w:val="24"/>
        </w:rPr>
        <w:t>tates of</w:t>
      </w:r>
      <w:r w:rsidR="000E0FF8">
        <w:rPr>
          <w:rFonts w:cs="Times New Roman"/>
          <w:szCs w:val="24"/>
        </w:rPr>
        <w:t xml:space="preserve"> Arizona, Florida, Mi</w:t>
      </w:r>
      <w:r w:rsidR="00E3733D">
        <w:rPr>
          <w:rFonts w:cs="Times New Roman"/>
          <w:szCs w:val="24"/>
        </w:rPr>
        <w:t>chigan</w:t>
      </w:r>
      <w:r w:rsidR="000E0FF8">
        <w:rPr>
          <w:rFonts w:cs="Times New Roman"/>
          <w:szCs w:val="24"/>
        </w:rPr>
        <w:t xml:space="preserve">, New </w:t>
      </w:r>
      <w:r w:rsidR="00E3733D">
        <w:rPr>
          <w:rFonts w:cs="Times New Roman"/>
          <w:szCs w:val="24"/>
        </w:rPr>
        <w:t>Hampshire,</w:t>
      </w:r>
      <w:r w:rsidR="00504DC6">
        <w:rPr>
          <w:rFonts w:cs="Times New Roman"/>
          <w:szCs w:val="24"/>
        </w:rPr>
        <w:t xml:space="preserve"> </w:t>
      </w:r>
      <w:r w:rsidR="00E3733D">
        <w:rPr>
          <w:rFonts w:cs="Times New Roman"/>
          <w:szCs w:val="24"/>
        </w:rPr>
        <w:t xml:space="preserve">and </w:t>
      </w:r>
      <w:r w:rsidR="00504DC6">
        <w:rPr>
          <w:rFonts w:cs="Times New Roman"/>
          <w:szCs w:val="24"/>
        </w:rPr>
        <w:t>Texas</w:t>
      </w:r>
      <w:r w:rsidR="00E3733D">
        <w:rPr>
          <w:rFonts w:cs="Times New Roman"/>
          <w:szCs w:val="24"/>
        </w:rPr>
        <w:t>.</w:t>
      </w:r>
      <w:r w:rsidR="00504DC6">
        <w:rPr>
          <w:rFonts w:cs="Times New Roman"/>
          <w:szCs w:val="24"/>
        </w:rPr>
        <w:t xml:space="preserve"> </w:t>
      </w:r>
      <w:r w:rsidR="00C50221">
        <w:t>All Associated Persons of the Firm, including all owners and executive officers, are expected to be familiar with and to follow the Firm</w:t>
      </w:r>
      <w:r w:rsidR="00A07F51">
        <w:t>’</w:t>
      </w:r>
      <w:r w:rsidR="00C50221">
        <w:t>s policies. Associated Persons may also include temporary workers, consultants, independent contractors, and anyone else designated by the Chief Compliance Officer (</w:t>
      </w:r>
      <w:r w:rsidR="00A07F51">
        <w:t>“</w:t>
      </w:r>
      <w:r w:rsidR="00C50221">
        <w:t>CCO</w:t>
      </w:r>
      <w:r w:rsidR="00A07F51">
        <w:t>”</w:t>
      </w:r>
      <w:r w:rsidR="00C50221">
        <w:t>).</w:t>
      </w:r>
    </w:p>
    <w:p w14:paraId="1EBBF9AF" w14:textId="6960CE7A" w:rsidR="00C50221" w:rsidRDefault="00C50221" w:rsidP="00C50221">
      <w:r>
        <w:t>This Compliance Manual, as of the date of its adoption above, supersedes all previously dated versions of the Firm</w:t>
      </w:r>
      <w:r w:rsidR="00960D62">
        <w:t>’</w:t>
      </w:r>
      <w:r>
        <w:t>s Compliance Manual to the extent such policies and procedures are contained herein, unless expressly stated otherwise. The Manual should accurately reflect the Firm</w:t>
      </w:r>
      <w:r w:rsidR="00960D62">
        <w:t>’</w:t>
      </w:r>
      <w:r>
        <w:t>s business practices. The CCO should be consulted if you believe that the Manual does not accurately reflect the Firm</w:t>
      </w:r>
      <w:r w:rsidR="00960D62">
        <w:t>’</w:t>
      </w:r>
      <w:r>
        <w:t>s business practices or should otherwise be revised or updated.</w:t>
      </w:r>
    </w:p>
    <w:p w14:paraId="13D4BDF8" w14:textId="21F4B36E" w:rsidR="00C50221" w:rsidRDefault="00C50221" w:rsidP="002320AD">
      <w:r>
        <w:t xml:space="preserve">This Compliance Manual is not a </w:t>
      </w:r>
      <w:r w:rsidR="0290B8B1">
        <w:t>fully</w:t>
      </w:r>
      <w:r>
        <w:t xml:space="preserve"> operational procedures manual, does not constitute legal advice and is not inclusive of all laws, rules, and regulations that govern the activities of the Firm. It is intended to provide </w:t>
      </w:r>
      <w:r w:rsidR="37C5E452">
        <w:t>you with</w:t>
      </w:r>
      <w:r>
        <w:t xml:space="preserve"> an understanding of the policies, regulatory rules and requirements that apply to the Firm.</w:t>
      </w:r>
    </w:p>
    <w:p w14:paraId="7C2A2991" w14:textId="3D72AA4D" w:rsidR="00067614" w:rsidRPr="00F463FC" w:rsidRDefault="00B13F69" w:rsidP="004D098B">
      <w:pPr>
        <w:pStyle w:val="Heading2"/>
      </w:pPr>
      <w:bookmarkStart w:id="3" w:name="_Toc115879360"/>
      <w:r w:rsidRPr="00F463FC">
        <w:t>Nature of Business</w:t>
      </w:r>
      <w:bookmarkEnd w:id="3"/>
    </w:p>
    <w:p w14:paraId="442B484B" w14:textId="7B0C5304" w:rsidR="00B13F69" w:rsidRPr="007870A4" w:rsidRDefault="008431D9" w:rsidP="39ECF818">
      <w:pPr>
        <w:rPr>
          <w:rFonts w:cs="Times New Roman"/>
          <w:color w:val="000000" w:themeColor="text1"/>
          <w:lang w:eastAsia="ja-JP"/>
        </w:rPr>
      </w:pPr>
      <w:r>
        <w:rPr>
          <w:rFonts w:cs="Times New Roman"/>
          <w:color w:val="000000" w:themeColor="text1"/>
          <w:lang w:eastAsia="ja-JP"/>
        </w:rPr>
        <w:t>[FIRM NAME]</w:t>
      </w:r>
      <w:r w:rsidR="00227603" w:rsidRPr="39ECF818">
        <w:rPr>
          <w:rFonts w:cs="Times New Roman"/>
          <w:color w:val="000000" w:themeColor="text1"/>
          <w:lang w:eastAsia="ja-JP"/>
        </w:rPr>
        <w:t xml:space="preserve"> </w:t>
      </w:r>
      <w:proofErr w:type="gramStart"/>
      <w:r w:rsidR="009F4094" w:rsidRPr="39ECF818">
        <w:rPr>
          <w:rFonts w:cs="Times New Roman"/>
          <w:color w:val="000000" w:themeColor="text1"/>
          <w:lang w:eastAsia="ja-JP"/>
        </w:rPr>
        <w:t>provides</w:t>
      </w:r>
      <w:proofErr w:type="gramEnd"/>
      <w:r w:rsidR="009F4094" w:rsidRPr="39ECF818">
        <w:rPr>
          <w:rFonts w:cs="Times New Roman"/>
          <w:color w:val="000000" w:themeColor="text1"/>
          <w:lang w:eastAsia="ja-JP"/>
        </w:rPr>
        <w:t xml:space="preserve"> </w:t>
      </w:r>
      <w:r w:rsidR="00D03828" w:rsidRPr="39ECF818">
        <w:rPr>
          <w:rFonts w:cs="Times New Roman"/>
          <w:color w:val="000000" w:themeColor="text1"/>
          <w:lang w:eastAsia="ja-JP"/>
        </w:rPr>
        <w:t>i</w:t>
      </w:r>
      <w:r w:rsidR="00CA76EB" w:rsidRPr="39ECF818">
        <w:rPr>
          <w:rFonts w:cs="Times New Roman"/>
          <w:color w:val="000000" w:themeColor="text1"/>
          <w:lang w:eastAsia="ja-JP"/>
        </w:rPr>
        <w:t>nvestment</w:t>
      </w:r>
      <w:r w:rsidR="009F4094" w:rsidRPr="39ECF818">
        <w:rPr>
          <w:rFonts w:cs="Times New Roman"/>
          <w:color w:val="000000" w:themeColor="text1"/>
          <w:lang w:eastAsia="ja-JP"/>
        </w:rPr>
        <w:t xml:space="preserve"> management services </w:t>
      </w:r>
      <w:r w:rsidR="00CB20DE" w:rsidRPr="39ECF818">
        <w:rPr>
          <w:rFonts w:cs="Times New Roman"/>
          <w:color w:val="000000" w:themeColor="text1"/>
          <w:lang w:eastAsia="ja-JP"/>
        </w:rPr>
        <w:t>and financial planning services</w:t>
      </w:r>
      <w:r w:rsidR="5D811B50" w:rsidRPr="39ECF818">
        <w:rPr>
          <w:rFonts w:cs="Times New Roman"/>
          <w:color w:val="000000" w:themeColor="text1"/>
          <w:lang w:eastAsia="ja-JP"/>
        </w:rPr>
        <w:t xml:space="preserve">. </w:t>
      </w:r>
      <w:r>
        <w:rPr>
          <w:rFonts w:cs="Times New Roman"/>
          <w:color w:val="000000" w:themeColor="text1"/>
          <w:lang w:eastAsia="ja-JP"/>
        </w:rPr>
        <w:t>[FIRM NAME]</w:t>
      </w:r>
      <w:r w:rsidR="00960D62" w:rsidRPr="39ECF818">
        <w:rPr>
          <w:rFonts w:cs="Times New Roman"/>
          <w:color w:val="000000" w:themeColor="text1"/>
          <w:lang w:eastAsia="ja-JP"/>
        </w:rPr>
        <w:t xml:space="preserve"> </w:t>
      </w:r>
      <w:proofErr w:type="gramStart"/>
      <w:r w:rsidR="008C1215">
        <w:t>requires</w:t>
      </w:r>
      <w:proofErr w:type="gramEnd"/>
      <w:r w:rsidR="008C1215">
        <w:t xml:space="preserve"> clients to use Charles Schwab &amp; Co., Inc. (“Schwab”), a FINRA-registered broker/dealer, member SIPC, as the qualified custodian. </w:t>
      </w:r>
      <w:r>
        <w:t>[FIRM NAME]</w:t>
      </w:r>
      <w:r w:rsidR="008C1215">
        <w:t xml:space="preserve"> is independently owned and operated and </w:t>
      </w:r>
      <w:r w:rsidR="1570B29E">
        <w:t>is</w:t>
      </w:r>
      <w:r w:rsidR="008C1215">
        <w:t xml:space="preserve"> not affiliated with Schwab.</w:t>
      </w:r>
    </w:p>
    <w:p w14:paraId="1DBB52F1" w14:textId="4571DC23" w:rsidR="00363D76" w:rsidRPr="00F463FC" w:rsidRDefault="00D82AE3" w:rsidP="39ECF818">
      <w:pPr>
        <w:pStyle w:val="Heading2"/>
        <w:numPr>
          <w:ilvl w:val="0"/>
          <w:numId w:val="0"/>
        </w:numPr>
        <w:rPr>
          <w:rFonts w:cs="Times New Roman"/>
        </w:rPr>
      </w:pPr>
      <w:bookmarkStart w:id="4" w:name="_Toc115879361"/>
      <w:r w:rsidRPr="272D61EA">
        <w:rPr>
          <w:rFonts w:cs="Times New Roman"/>
        </w:rPr>
        <w:t>System Of Supervision And Responsibilities</w:t>
      </w:r>
      <w:bookmarkEnd w:id="4"/>
    </w:p>
    <w:p w14:paraId="520A748D" w14:textId="54011696" w:rsidR="0084052C" w:rsidRPr="00F463FC" w:rsidRDefault="0084052C" w:rsidP="00363D76">
      <w:pPr>
        <w:rPr>
          <w:rFonts w:cs="Times New Roman"/>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To set forth the system of supervision and responsibilities for the Firm.</w:t>
      </w:r>
    </w:p>
    <w:p w14:paraId="6914C162" w14:textId="4E0DE182" w:rsidR="00363D76" w:rsidRPr="00F463FC" w:rsidRDefault="008431D9" w:rsidP="2CEFCBE4">
      <w:pPr>
        <w:rPr>
          <w:rFonts w:cs="Times New Roman"/>
          <w:color w:val="000000" w:themeColor="text1"/>
          <w:lang w:eastAsia="ja-JP"/>
        </w:rPr>
      </w:pPr>
      <w:r>
        <w:rPr>
          <w:rFonts w:cs="Times New Roman"/>
          <w:color w:val="000000" w:themeColor="text1"/>
          <w:lang w:eastAsia="ja-JP"/>
        </w:rPr>
        <w:t>[FIRM NAME]</w:t>
      </w:r>
      <w:r w:rsidR="2E2545B4" w:rsidRPr="2CEFCBE4">
        <w:rPr>
          <w:rFonts w:cs="Times New Roman"/>
          <w:color w:val="000000" w:themeColor="text1"/>
          <w:lang w:eastAsia="ja-JP"/>
        </w:rPr>
        <w:t xml:space="preserve"> </w:t>
      </w:r>
      <w:r w:rsidR="3F6A804C" w:rsidRPr="2CEFCBE4">
        <w:rPr>
          <w:rFonts w:cs="Times New Roman"/>
          <w:color w:val="000000" w:themeColor="text1"/>
          <w:lang w:eastAsia="ja-JP"/>
        </w:rPr>
        <w:t xml:space="preserve">officers will reasonably supervise the activities of its </w:t>
      </w:r>
      <w:r w:rsidR="4D9F62B7" w:rsidRPr="2CEFCBE4">
        <w:rPr>
          <w:rFonts w:cs="Times New Roman"/>
          <w:color w:val="000000" w:themeColor="text1"/>
          <w:lang w:eastAsia="ja-JP"/>
        </w:rPr>
        <w:t>employees</w:t>
      </w:r>
      <w:r w:rsidR="3F6A804C" w:rsidRPr="2CEFCBE4">
        <w:rPr>
          <w:rFonts w:cs="Times New Roman"/>
          <w:color w:val="000000" w:themeColor="text1"/>
          <w:lang w:eastAsia="ja-JP"/>
        </w:rPr>
        <w:t xml:space="preserve">. </w:t>
      </w:r>
      <w:r>
        <w:rPr>
          <w:rFonts w:cs="Times New Roman"/>
          <w:color w:val="000000" w:themeColor="text1"/>
          <w:lang w:eastAsia="ja-JP"/>
        </w:rPr>
        <w:t>[FIRM NAME]</w:t>
      </w:r>
      <w:r w:rsidR="5C0FC056" w:rsidRPr="2CEFCBE4">
        <w:rPr>
          <w:rFonts w:cs="Times New Roman"/>
          <w:color w:val="000000" w:themeColor="text1"/>
          <w:lang w:eastAsia="ja-JP"/>
        </w:rPr>
        <w:t xml:space="preserve"> </w:t>
      </w:r>
      <w:r w:rsidR="4D9F62B7" w:rsidRPr="2CEFCBE4">
        <w:rPr>
          <w:rFonts w:cs="Times New Roman"/>
          <w:color w:val="000000" w:themeColor="text1"/>
          <w:lang w:eastAsia="ja-JP"/>
        </w:rPr>
        <w:t>employees</w:t>
      </w:r>
      <w:r w:rsidR="3F6A804C" w:rsidRPr="2CEFCBE4">
        <w:rPr>
          <w:rFonts w:cs="Times New Roman"/>
          <w:color w:val="000000" w:themeColor="text1"/>
          <w:lang w:eastAsia="ja-JP"/>
        </w:rPr>
        <w:t xml:space="preserve"> with supervisory responsibilities are required to supervise the activities of their subordinates and report any material issues to the </w:t>
      </w:r>
    </w:p>
    <w:p w14:paraId="6B46AF65" w14:textId="12912AEF" w:rsidR="00363D76" w:rsidRPr="00F463FC" w:rsidRDefault="3EE5E4F5" w:rsidP="00363D76">
      <w:pPr>
        <w:rPr>
          <w:rFonts w:cs="Times New Roman"/>
          <w:color w:val="000000" w:themeColor="text1"/>
          <w:lang w:eastAsia="ja-JP"/>
        </w:rPr>
      </w:pPr>
      <w:r w:rsidRPr="2CEFCBE4">
        <w:rPr>
          <w:rFonts w:cs="Times New Roman"/>
          <w:color w:val="000000" w:themeColor="text1"/>
          <w:lang w:eastAsia="ja-JP"/>
        </w:rPr>
        <w:t xml:space="preserve"> Compliance Officer</w:t>
      </w:r>
      <w:r w:rsidR="3F6A804C" w:rsidRPr="2CEFCBE4">
        <w:rPr>
          <w:rFonts w:cs="Times New Roman"/>
          <w:color w:val="000000" w:themeColor="text1"/>
          <w:lang w:eastAsia="ja-JP"/>
        </w:rPr>
        <w:t xml:space="preserve"> or senior management. Each </w:t>
      </w:r>
      <w:r w:rsidR="369E2B04" w:rsidRPr="2CEFCBE4">
        <w:rPr>
          <w:rFonts w:cs="Times New Roman"/>
          <w:color w:val="000000" w:themeColor="text1"/>
          <w:lang w:eastAsia="ja-JP"/>
        </w:rPr>
        <w:t>advisor</w:t>
      </w:r>
      <w:r w:rsidR="3F6A804C" w:rsidRPr="2CEFCBE4">
        <w:rPr>
          <w:rFonts w:cs="Times New Roman"/>
          <w:color w:val="000000" w:themeColor="text1"/>
          <w:lang w:eastAsia="ja-JP"/>
        </w:rPr>
        <w:t xml:space="preserve"> is supervised by the home office. Additionally, while </w:t>
      </w:r>
      <w:r w:rsidR="369E2B04" w:rsidRPr="2CEFCBE4">
        <w:rPr>
          <w:rFonts w:cs="Times New Roman"/>
          <w:color w:val="000000" w:themeColor="text1"/>
          <w:lang w:eastAsia="ja-JP"/>
        </w:rPr>
        <w:t>advisor</w:t>
      </w:r>
      <w:r w:rsidR="3F6A804C" w:rsidRPr="2CEFCBE4">
        <w:rPr>
          <w:rFonts w:cs="Times New Roman"/>
          <w:color w:val="000000" w:themeColor="text1"/>
          <w:lang w:eastAsia="ja-JP"/>
        </w:rPr>
        <w:t xml:space="preserve">s may, occasionally, meet with a client at a satellite office/office of </w:t>
      </w:r>
      <w:r w:rsidR="3F6A804C" w:rsidRPr="2CEFCBE4">
        <w:rPr>
          <w:rFonts w:cs="Times New Roman"/>
          <w:color w:val="000000" w:themeColor="text1"/>
          <w:lang w:eastAsia="ja-JP"/>
        </w:rPr>
        <w:lastRenderedPageBreak/>
        <w:t xml:space="preserve">convenience, the use of such locations must adhere to the requirements set forth in the Communications with the Public chapter of this Manual. Regardless of where an </w:t>
      </w:r>
      <w:r w:rsidR="369E2B04" w:rsidRPr="2CEFCBE4">
        <w:rPr>
          <w:rFonts w:cs="Times New Roman"/>
          <w:color w:val="000000" w:themeColor="text1"/>
          <w:lang w:eastAsia="ja-JP"/>
        </w:rPr>
        <w:t>advisor</w:t>
      </w:r>
      <w:r w:rsidR="3F6A804C" w:rsidRPr="2CEFCBE4">
        <w:rPr>
          <w:rFonts w:cs="Times New Roman"/>
          <w:color w:val="000000" w:themeColor="text1"/>
          <w:lang w:eastAsia="ja-JP"/>
        </w:rPr>
        <w:t xml:space="preserve"> may be physically located, they are required to process all business through the home office and remain under the supervision of the home office.</w:t>
      </w:r>
    </w:p>
    <w:p w14:paraId="1A4E7926" w14:textId="2BFB6A7E" w:rsidR="00363D76" w:rsidRPr="00F463FC" w:rsidRDefault="008431D9" w:rsidP="00363D76">
      <w:pPr>
        <w:rPr>
          <w:rFonts w:cs="Times New Roman"/>
          <w:color w:val="000000" w:themeColor="text1"/>
          <w:lang w:eastAsia="ja-JP"/>
        </w:rPr>
      </w:pPr>
      <w:r>
        <w:rPr>
          <w:rFonts w:cs="Times New Roman"/>
          <w:color w:val="000000" w:themeColor="text1"/>
          <w:szCs w:val="24"/>
          <w:lang w:eastAsia="ja-JP"/>
        </w:rPr>
        <w:t>[FIRM NAME]</w:t>
      </w:r>
      <w:r w:rsidR="00041CFC">
        <w:rPr>
          <w:rFonts w:cs="Times New Roman"/>
          <w:color w:val="000000" w:themeColor="text1"/>
          <w:lang w:eastAsia="ja-JP"/>
        </w:rPr>
        <w:t xml:space="preserve"> </w:t>
      </w:r>
      <w:r w:rsidR="000512C6">
        <w:rPr>
          <w:rFonts w:cs="Times New Roman"/>
          <w:color w:val="000000" w:themeColor="text1"/>
          <w:lang w:eastAsia="ja-JP"/>
        </w:rPr>
        <w:t>e</w:t>
      </w:r>
      <w:r w:rsidR="00A0082C" w:rsidRPr="00F463FC">
        <w:rPr>
          <w:rFonts w:cs="Times New Roman"/>
          <w:color w:val="000000" w:themeColor="text1"/>
          <w:lang w:eastAsia="ja-JP"/>
        </w:rPr>
        <w:t>mployees</w:t>
      </w:r>
      <w:r w:rsidR="00363D76" w:rsidRPr="00F463FC">
        <w:rPr>
          <w:rFonts w:cs="Times New Roman"/>
          <w:color w:val="000000" w:themeColor="text1"/>
          <w:lang w:eastAsia="ja-JP"/>
        </w:rPr>
        <w:t xml:space="preserve"> may have explicitly defined supervisory responsibilities because of a position or title, and/or de facto supervisory responsibilities because of activities, roles, abilities, or operational authority within </w:t>
      </w:r>
      <w:r w:rsidR="00D916BA" w:rsidRPr="00F463FC">
        <w:rPr>
          <w:rFonts w:cs="Times New Roman"/>
          <w:color w:val="000000" w:themeColor="text1"/>
          <w:lang w:eastAsia="ja-JP"/>
        </w:rPr>
        <w:t>the Firm</w:t>
      </w:r>
      <w:r w:rsidR="00363D76" w:rsidRPr="00F463FC">
        <w:rPr>
          <w:rFonts w:cs="Times New Roman"/>
          <w:color w:val="000000" w:themeColor="text1"/>
          <w:lang w:eastAsia="ja-JP"/>
        </w:rPr>
        <w:t xml:space="preserve">. All </w:t>
      </w:r>
      <w:r w:rsidR="00A0082C" w:rsidRPr="00F463FC">
        <w:rPr>
          <w:rFonts w:cs="Times New Roman"/>
          <w:color w:val="000000" w:themeColor="text1"/>
          <w:lang w:eastAsia="ja-JP"/>
        </w:rPr>
        <w:t>employees</w:t>
      </w:r>
      <w:r w:rsidR="00363D76" w:rsidRPr="00F463FC">
        <w:rPr>
          <w:rFonts w:cs="Times New Roman"/>
          <w:color w:val="000000" w:themeColor="text1"/>
          <w:lang w:eastAsia="ja-JP"/>
        </w:rPr>
        <w:t xml:space="preserve"> with explicit or implicit supervisory authority have affirmative duties to:</w:t>
      </w:r>
    </w:p>
    <w:p w14:paraId="4F8A787A" w14:textId="6FCA0F59" w:rsidR="00363D76" w:rsidRPr="00F463FC" w:rsidRDefault="00363D76" w:rsidP="004F169C">
      <w:pPr>
        <w:pStyle w:val="ListParagraph"/>
        <w:numPr>
          <w:ilvl w:val="0"/>
          <w:numId w:val="46"/>
        </w:numPr>
        <w:ind w:hanging="360"/>
        <w:rPr>
          <w:rFonts w:cs="Times New Roman"/>
          <w:color w:val="000000" w:themeColor="text1"/>
          <w:lang w:eastAsia="ja-JP"/>
        </w:rPr>
      </w:pPr>
      <w:r w:rsidRPr="00F463FC">
        <w:rPr>
          <w:rFonts w:cs="Times New Roman"/>
          <w:color w:val="000000" w:themeColor="text1"/>
          <w:lang w:eastAsia="ja-JP"/>
        </w:rPr>
        <w:t xml:space="preserve">Ensure that the Firm’s practices are consistent with its written policies and procedures, and are not inconsistent with disclosures to </w:t>
      </w:r>
      <w:proofErr w:type="gramStart"/>
      <w:r w:rsidRPr="00F463FC">
        <w:rPr>
          <w:rFonts w:cs="Times New Roman"/>
          <w:color w:val="000000" w:themeColor="text1"/>
          <w:lang w:eastAsia="ja-JP"/>
        </w:rPr>
        <w:t>clients;</w:t>
      </w:r>
      <w:proofErr w:type="gramEnd"/>
    </w:p>
    <w:p w14:paraId="0E3CB9B7" w14:textId="47B7F909" w:rsidR="00363D76" w:rsidRPr="00F463FC" w:rsidRDefault="00363D76" w:rsidP="004F169C">
      <w:pPr>
        <w:pStyle w:val="ListParagraph"/>
        <w:numPr>
          <w:ilvl w:val="0"/>
          <w:numId w:val="46"/>
        </w:numPr>
        <w:ind w:hanging="360"/>
        <w:rPr>
          <w:rFonts w:cs="Times New Roman"/>
          <w:color w:val="000000" w:themeColor="text1"/>
          <w:lang w:eastAsia="ja-JP"/>
        </w:rPr>
      </w:pPr>
      <w:r w:rsidRPr="00F463FC">
        <w:rPr>
          <w:rFonts w:cs="Times New Roman"/>
          <w:color w:val="000000" w:themeColor="text1"/>
          <w:lang w:eastAsia="ja-JP"/>
        </w:rPr>
        <w:t xml:space="preserve">Ensure that all persons under their supervision know and understand the contents of the Compliance Manual as it relates to their day-to-day </w:t>
      </w:r>
      <w:proofErr w:type="gramStart"/>
      <w:r w:rsidRPr="00F463FC">
        <w:rPr>
          <w:rFonts w:cs="Times New Roman"/>
          <w:color w:val="000000" w:themeColor="text1"/>
          <w:lang w:eastAsia="ja-JP"/>
        </w:rPr>
        <w:t>activities;</w:t>
      </w:r>
      <w:proofErr w:type="gramEnd"/>
    </w:p>
    <w:p w14:paraId="4AAD4958" w14:textId="79B7D93C" w:rsidR="00363D76" w:rsidRPr="00F463FC" w:rsidRDefault="00363D76" w:rsidP="004F169C">
      <w:pPr>
        <w:pStyle w:val="ListParagraph"/>
        <w:numPr>
          <w:ilvl w:val="0"/>
          <w:numId w:val="46"/>
        </w:numPr>
        <w:ind w:hanging="360"/>
        <w:rPr>
          <w:rFonts w:cs="Times New Roman"/>
          <w:color w:val="000000" w:themeColor="text1"/>
          <w:lang w:eastAsia="ja-JP"/>
        </w:rPr>
      </w:pPr>
      <w:r w:rsidRPr="00F463FC">
        <w:rPr>
          <w:rFonts w:cs="Times New Roman"/>
          <w:color w:val="000000" w:themeColor="text1"/>
          <w:lang w:eastAsia="ja-JP"/>
        </w:rPr>
        <w:t xml:space="preserve">Effectively monitor </w:t>
      </w:r>
      <w:r w:rsidR="00A0082C" w:rsidRPr="00F463FC">
        <w:rPr>
          <w:rFonts w:cs="Times New Roman"/>
          <w:color w:val="000000" w:themeColor="text1"/>
          <w:lang w:eastAsia="ja-JP"/>
        </w:rPr>
        <w:t>employees</w:t>
      </w:r>
      <w:r w:rsidRPr="00F463FC">
        <w:rPr>
          <w:rFonts w:cs="Times New Roman"/>
          <w:color w:val="000000" w:themeColor="text1"/>
          <w:lang w:eastAsia="ja-JP"/>
        </w:rPr>
        <w:t xml:space="preserve"> over whom they have supervisory </w:t>
      </w:r>
      <w:proofErr w:type="gramStart"/>
      <w:r w:rsidRPr="00F463FC">
        <w:rPr>
          <w:rFonts w:cs="Times New Roman"/>
          <w:color w:val="000000" w:themeColor="text1"/>
          <w:lang w:eastAsia="ja-JP"/>
        </w:rPr>
        <w:t>authority;</w:t>
      </w:r>
      <w:proofErr w:type="gramEnd"/>
    </w:p>
    <w:p w14:paraId="74E380B8" w14:textId="45E78EF3" w:rsidR="00363D76" w:rsidRPr="00F463FC" w:rsidRDefault="00363D76" w:rsidP="004F169C">
      <w:pPr>
        <w:pStyle w:val="ListParagraph"/>
        <w:numPr>
          <w:ilvl w:val="0"/>
          <w:numId w:val="46"/>
        </w:numPr>
        <w:ind w:hanging="360"/>
        <w:rPr>
          <w:rFonts w:cs="Times New Roman"/>
          <w:color w:val="000000" w:themeColor="text1"/>
          <w:lang w:eastAsia="ja-JP"/>
        </w:rPr>
      </w:pPr>
      <w:r w:rsidRPr="00F463FC">
        <w:rPr>
          <w:rFonts w:cs="Times New Roman"/>
          <w:color w:val="000000" w:themeColor="text1"/>
          <w:lang w:eastAsia="ja-JP"/>
        </w:rPr>
        <w:t xml:space="preserve">Promptly notify the </w:t>
      </w:r>
      <w:r w:rsidR="0038104A" w:rsidRPr="00F463FC">
        <w:rPr>
          <w:rFonts w:cs="Times New Roman"/>
          <w:color w:val="000000" w:themeColor="text1"/>
          <w:lang w:eastAsia="ja-JP"/>
        </w:rPr>
        <w:t>Chief Compliance Officer</w:t>
      </w:r>
      <w:r w:rsidRPr="00F463FC">
        <w:rPr>
          <w:rFonts w:cs="Times New Roman"/>
          <w:color w:val="000000" w:themeColor="text1"/>
          <w:lang w:eastAsia="ja-JP"/>
        </w:rPr>
        <w:t xml:space="preserve"> of any occurrences that may violate any laws, rules, regulations, and/or this Compliance Manual involving any person under their supervision; and</w:t>
      </w:r>
    </w:p>
    <w:p w14:paraId="56CE052F" w14:textId="1E78AC22" w:rsidR="00363D76" w:rsidRPr="00F463FC" w:rsidRDefault="00363D76" w:rsidP="004F169C">
      <w:pPr>
        <w:pStyle w:val="ListParagraph"/>
        <w:numPr>
          <w:ilvl w:val="0"/>
          <w:numId w:val="46"/>
        </w:numPr>
        <w:ind w:hanging="360"/>
        <w:rPr>
          <w:rFonts w:cs="Times New Roman"/>
          <w:color w:val="000000" w:themeColor="text1"/>
          <w:lang w:eastAsia="ja-JP"/>
        </w:rPr>
      </w:pPr>
      <w:r w:rsidRPr="00F463FC">
        <w:rPr>
          <w:rFonts w:cs="Times New Roman"/>
          <w:color w:val="000000" w:themeColor="text1"/>
          <w:lang w:eastAsia="ja-JP"/>
        </w:rPr>
        <w:t xml:space="preserve">Ensure that </w:t>
      </w:r>
      <w:r w:rsidR="00D916BA" w:rsidRPr="00F463FC">
        <w:rPr>
          <w:rFonts w:cs="Times New Roman"/>
          <w:color w:val="000000" w:themeColor="text1"/>
          <w:lang w:eastAsia="ja-JP"/>
        </w:rPr>
        <w:t>the Firm</w:t>
      </w:r>
      <w:r w:rsidRPr="00F463FC">
        <w:rPr>
          <w:rFonts w:cs="Times New Roman"/>
          <w:color w:val="000000" w:themeColor="text1"/>
          <w:lang w:eastAsia="ja-JP"/>
        </w:rPr>
        <w:t xml:space="preserve"> responds appropriately, and in a timely manner, to any actual or suspected wrongdoing, undisclosed conflicts of interest, ineffective internal controls, or other compliance risks.</w:t>
      </w:r>
    </w:p>
    <w:p w14:paraId="445FD91B" w14:textId="1D15C4C4" w:rsidR="00363D76" w:rsidRPr="00F463FC" w:rsidRDefault="00363D76" w:rsidP="00363D76">
      <w:pPr>
        <w:rPr>
          <w:rFonts w:cs="Times New Roman"/>
          <w:color w:val="000000" w:themeColor="text1"/>
          <w:lang w:eastAsia="ja-JP"/>
        </w:rPr>
      </w:pPr>
      <w:r w:rsidRPr="00F463FC">
        <w:rPr>
          <w:rFonts w:cs="Times New Roman"/>
          <w:color w:val="000000" w:themeColor="text1"/>
          <w:lang w:eastAsia="ja-JP"/>
        </w:rPr>
        <w:t xml:space="preserve">Supervision over certain responsibilities is generally delegated to various </w:t>
      </w:r>
      <w:r w:rsidR="00A0082C" w:rsidRPr="00F463FC">
        <w:rPr>
          <w:rFonts w:cs="Times New Roman"/>
          <w:color w:val="000000" w:themeColor="text1"/>
          <w:lang w:eastAsia="ja-JP"/>
        </w:rPr>
        <w:t>employees</w:t>
      </w:r>
      <w:r w:rsidRPr="00F463FC">
        <w:rPr>
          <w:rFonts w:cs="Times New Roman"/>
          <w:color w:val="000000" w:themeColor="text1"/>
          <w:lang w:eastAsia="ja-JP"/>
        </w:rPr>
        <w:t xml:space="preserve"> within </w:t>
      </w:r>
      <w:r w:rsidR="00D916BA" w:rsidRPr="00F463FC">
        <w:rPr>
          <w:rFonts w:cs="Times New Roman"/>
          <w:color w:val="000000" w:themeColor="text1"/>
          <w:lang w:eastAsia="ja-JP"/>
        </w:rPr>
        <w:t>the Firm</w:t>
      </w:r>
      <w:r w:rsidRPr="00F463FC">
        <w:rPr>
          <w:rFonts w:cs="Times New Roman"/>
          <w:color w:val="000000" w:themeColor="text1"/>
          <w:lang w:eastAsia="ja-JP"/>
        </w:rPr>
        <w:t xml:space="preserve">. Such delegation of responsibilities must occur to ensure that </w:t>
      </w:r>
      <w:r w:rsidR="00D916BA" w:rsidRPr="00F463FC">
        <w:rPr>
          <w:rFonts w:cs="Times New Roman"/>
          <w:color w:val="000000" w:themeColor="text1"/>
          <w:lang w:eastAsia="ja-JP"/>
        </w:rPr>
        <w:t>the Firm</w:t>
      </w:r>
      <w:r w:rsidRPr="00F463FC">
        <w:rPr>
          <w:rFonts w:cs="Times New Roman"/>
          <w:color w:val="000000" w:themeColor="text1"/>
          <w:lang w:eastAsia="ja-JP"/>
        </w:rPr>
        <w:t xml:space="preserve"> provides clients with the highest level of service.</w:t>
      </w:r>
    </w:p>
    <w:p w14:paraId="49A3BC29" w14:textId="64CDFBF5" w:rsidR="00363D76" w:rsidRPr="00F463FC" w:rsidRDefault="008431D9" w:rsidP="00363D76">
      <w:pPr>
        <w:rPr>
          <w:rFonts w:cs="Times New Roman"/>
          <w:color w:val="000000" w:themeColor="text1"/>
          <w:lang w:eastAsia="ja-JP"/>
        </w:rPr>
      </w:pPr>
      <w:r>
        <w:rPr>
          <w:rFonts w:cs="Times New Roman"/>
          <w:color w:val="000000" w:themeColor="text1"/>
          <w:szCs w:val="24"/>
          <w:lang w:eastAsia="ja-JP"/>
        </w:rPr>
        <w:t>[FIRM NAME]</w:t>
      </w:r>
      <w:r w:rsidR="00041CFC">
        <w:rPr>
          <w:rFonts w:cs="Times New Roman"/>
          <w:color w:val="000000" w:themeColor="text1"/>
          <w:lang w:eastAsia="ja-JP"/>
        </w:rPr>
        <w:t xml:space="preserve"> </w:t>
      </w:r>
      <w:proofErr w:type="gramStart"/>
      <w:r w:rsidR="00883BC7">
        <w:rPr>
          <w:rFonts w:cs="Times New Roman"/>
          <w:color w:val="000000" w:themeColor="text1"/>
          <w:lang w:eastAsia="ja-JP"/>
        </w:rPr>
        <w:t>e</w:t>
      </w:r>
      <w:r w:rsidR="00363D76" w:rsidRPr="00F463FC">
        <w:rPr>
          <w:rFonts w:cs="Times New Roman"/>
          <w:color w:val="000000" w:themeColor="text1"/>
          <w:lang w:eastAsia="ja-JP"/>
        </w:rPr>
        <w:t>xpects</w:t>
      </w:r>
      <w:proofErr w:type="gramEnd"/>
      <w:r w:rsidR="00363D76" w:rsidRPr="00F463FC">
        <w:rPr>
          <w:rFonts w:cs="Times New Roman"/>
          <w:color w:val="000000" w:themeColor="text1"/>
          <w:lang w:eastAsia="ja-JP"/>
        </w:rPr>
        <w:t xml:space="preserve"> its </w:t>
      </w:r>
      <w:r w:rsidR="00A0082C" w:rsidRPr="00F463FC">
        <w:rPr>
          <w:rFonts w:cs="Times New Roman"/>
          <w:color w:val="000000" w:themeColor="text1"/>
          <w:lang w:eastAsia="ja-JP"/>
        </w:rPr>
        <w:t>employees</w:t>
      </w:r>
      <w:r w:rsidR="00363D76" w:rsidRPr="00F463FC">
        <w:rPr>
          <w:rFonts w:cs="Times New Roman"/>
          <w:color w:val="000000" w:themeColor="text1"/>
          <w:lang w:eastAsia="ja-JP"/>
        </w:rPr>
        <w:t xml:space="preserve"> to report to their supervisors any issues arising in which they may be unfamiliar or may otherwise require the assistance and judgment of senior management. </w:t>
      </w:r>
    </w:p>
    <w:p w14:paraId="3A8DFAED" w14:textId="799555B8" w:rsidR="00363D76" w:rsidRPr="00F463FC" w:rsidRDefault="00363D76" w:rsidP="00363D76">
      <w:pPr>
        <w:rPr>
          <w:rFonts w:cs="Times New Roman"/>
          <w:color w:val="000000" w:themeColor="text1"/>
          <w:lang w:eastAsia="ja-JP"/>
        </w:rPr>
      </w:pPr>
      <w:r w:rsidRPr="00F463FC">
        <w:rPr>
          <w:rFonts w:cs="Times New Roman"/>
          <w:color w:val="000000" w:themeColor="text1"/>
          <w:lang w:eastAsia="ja-JP"/>
        </w:rPr>
        <w:t xml:space="preserve">Should an </w:t>
      </w:r>
      <w:r w:rsidR="008A63AB">
        <w:rPr>
          <w:rFonts w:cs="Times New Roman"/>
          <w:color w:val="000000" w:themeColor="text1"/>
          <w:lang w:eastAsia="ja-JP"/>
        </w:rPr>
        <w:t>e</w:t>
      </w:r>
      <w:r w:rsidR="00435224" w:rsidRPr="00F463FC">
        <w:rPr>
          <w:rFonts w:cs="Times New Roman"/>
          <w:color w:val="000000" w:themeColor="text1"/>
          <w:lang w:eastAsia="ja-JP"/>
        </w:rPr>
        <w:t>mployee</w:t>
      </w:r>
      <w:r w:rsidRPr="00F463FC">
        <w:rPr>
          <w:rFonts w:cs="Times New Roman"/>
          <w:color w:val="000000" w:themeColor="text1"/>
          <w:lang w:eastAsia="ja-JP"/>
        </w:rPr>
        <w:t xml:space="preserve"> of </w:t>
      </w:r>
      <w:r w:rsidR="00D916BA" w:rsidRPr="00F463FC">
        <w:rPr>
          <w:rFonts w:cs="Times New Roman"/>
          <w:color w:val="000000" w:themeColor="text1"/>
          <w:lang w:eastAsia="ja-JP"/>
        </w:rPr>
        <w:t>the Firm</w:t>
      </w:r>
      <w:r w:rsidRPr="00F463FC">
        <w:rPr>
          <w:rFonts w:cs="Times New Roman"/>
          <w:color w:val="000000" w:themeColor="text1"/>
          <w:lang w:eastAsia="ja-JP"/>
        </w:rPr>
        <w:t xml:space="preserve"> have any questions regarding the applicability/relevance of any statutes, rules or regulations, or any section of these policies and procedures, he or she should address those questions with the </w:t>
      </w:r>
      <w:r w:rsidR="0038104A" w:rsidRPr="00F463FC">
        <w:rPr>
          <w:rFonts w:cs="Times New Roman"/>
          <w:color w:val="000000" w:themeColor="text1"/>
          <w:lang w:eastAsia="ja-JP"/>
        </w:rPr>
        <w:t>Chief Compliance Officer</w:t>
      </w:r>
      <w:r w:rsidRPr="00F463FC">
        <w:rPr>
          <w:rFonts w:cs="Times New Roman"/>
          <w:color w:val="000000" w:themeColor="text1"/>
          <w:lang w:eastAsia="ja-JP"/>
        </w:rPr>
        <w:t>.</w:t>
      </w:r>
    </w:p>
    <w:p w14:paraId="73E02837" w14:textId="77777777" w:rsidR="00363D76" w:rsidRPr="00F463FC" w:rsidRDefault="00363D76" w:rsidP="00C020AB">
      <w:pPr>
        <w:pStyle w:val="Heading2"/>
        <w:rPr>
          <w:rFonts w:cs="Times New Roman"/>
        </w:rPr>
      </w:pPr>
      <w:bookmarkStart w:id="5" w:name="_Toc115879362"/>
      <w:r w:rsidRPr="00F463FC">
        <w:rPr>
          <w:rFonts w:cs="Times New Roman"/>
        </w:rPr>
        <w:t>Escalating Perceived Risks</w:t>
      </w:r>
      <w:bookmarkEnd w:id="5"/>
    </w:p>
    <w:p w14:paraId="50CD8061" w14:textId="59153DF7" w:rsidR="00FC2EB1" w:rsidRPr="00F463FC" w:rsidRDefault="00FC2EB1" w:rsidP="00363D76">
      <w:pPr>
        <w:rPr>
          <w:rFonts w:cs="Times New Roman"/>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requirement for </w:t>
      </w:r>
      <w:r w:rsidR="00A0082C" w:rsidRPr="00F463FC">
        <w:rPr>
          <w:rFonts w:cs="Times New Roman"/>
          <w:b/>
          <w:bCs/>
          <w:color w:val="000000" w:themeColor="text1"/>
          <w:lang w:eastAsia="ja-JP"/>
        </w:rPr>
        <w:t>employees</w:t>
      </w:r>
      <w:r w:rsidRPr="00F463FC">
        <w:rPr>
          <w:rFonts w:cs="Times New Roman"/>
          <w:b/>
          <w:bCs/>
          <w:color w:val="000000" w:themeColor="text1"/>
          <w:lang w:eastAsia="ja-JP"/>
        </w:rPr>
        <w:t xml:space="preserve"> to report </w:t>
      </w:r>
      <w:r w:rsidR="0084052C" w:rsidRPr="00F463FC">
        <w:rPr>
          <w:rFonts w:cs="Times New Roman"/>
          <w:b/>
          <w:bCs/>
          <w:color w:val="000000" w:themeColor="text1"/>
          <w:lang w:eastAsia="ja-JP"/>
        </w:rPr>
        <w:t>perceived risks.</w:t>
      </w:r>
    </w:p>
    <w:p w14:paraId="69F9C5A5" w14:textId="101A8CC4" w:rsidR="00363D76" w:rsidRPr="00F463FC" w:rsidRDefault="00363D76" w:rsidP="00363D76">
      <w:pPr>
        <w:rPr>
          <w:rFonts w:cs="Times New Roman"/>
          <w:color w:val="000000" w:themeColor="text1"/>
          <w:lang w:eastAsia="ja-JP"/>
        </w:rPr>
      </w:pPr>
      <w:r w:rsidRPr="00F463FC">
        <w:rPr>
          <w:rFonts w:cs="Times New Roman"/>
          <w:color w:val="000000" w:themeColor="text1"/>
          <w:lang w:eastAsia="ja-JP"/>
        </w:rPr>
        <w:t xml:space="preserve">In addition to reporting suspected violations of the Firm’s policies or </w:t>
      </w:r>
      <w:r w:rsidR="001F7FE0">
        <w:rPr>
          <w:rFonts w:cs="Times New Roman"/>
          <w:color w:val="000000" w:themeColor="text1"/>
          <w:lang w:eastAsia="ja-JP"/>
        </w:rPr>
        <w:t>Fe</w:t>
      </w:r>
      <w:r w:rsidRPr="00F463FC">
        <w:rPr>
          <w:rFonts w:cs="Times New Roman"/>
          <w:color w:val="000000" w:themeColor="text1"/>
          <w:lang w:eastAsia="ja-JP"/>
        </w:rPr>
        <w:t>deral and</w:t>
      </w:r>
      <w:r w:rsidR="001F7FE0">
        <w:rPr>
          <w:rFonts w:cs="Times New Roman"/>
          <w:color w:val="000000" w:themeColor="text1"/>
          <w:lang w:eastAsia="ja-JP"/>
        </w:rPr>
        <w:t>/or S</w:t>
      </w:r>
      <w:r w:rsidRPr="00F463FC">
        <w:rPr>
          <w:rFonts w:cs="Times New Roman"/>
          <w:color w:val="000000" w:themeColor="text1"/>
          <w:lang w:eastAsia="ja-JP"/>
        </w:rPr>
        <w:t xml:space="preserve">tate Securities Laws to the </w:t>
      </w:r>
      <w:r w:rsidR="0038104A" w:rsidRPr="00F463FC">
        <w:rPr>
          <w:rFonts w:cs="Times New Roman"/>
          <w:color w:val="000000" w:themeColor="text1"/>
          <w:lang w:eastAsia="ja-JP"/>
        </w:rPr>
        <w:t>Chief Compliance Officer</w:t>
      </w:r>
      <w:r w:rsidRPr="00F463FC">
        <w:rPr>
          <w:rFonts w:cs="Times New Roman"/>
          <w:color w:val="000000" w:themeColor="text1"/>
          <w:lang w:eastAsia="ja-JP"/>
        </w:rPr>
        <w:t xml:space="preserve">, </w:t>
      </w:r>
      <w:r w:rsidR="00A0082C" w:rsidRPr="00F463FC">
        <w:rPr>
          <w:rFonts w:cs="Times New Roman"/>
          <w:color w:val="000000" w:themeColor="text1"/>
          <w:lang w:eastAsia="ja-JP"/>
        </w:rPr>
        <w:t>employees</w:t>
      </w:r>
      <w:r w:rsidRPr="00F463FC">
        <w:rPr>
          <w:rFonts w:cs="Times New Roman"/>
          <w:color w:val="000000" w:themeColor="text1"/>
          <w:lang w:eastAsia="ja-JP"/>
        </w:rPr>
        <w:t xml:space="preserve"> are expected to discuss any perceived risks, or concerns about </w:t>
      </w:r>
      <w:r w:rsidR="00D916BA" w:rsidRPr="00F463FC">
        <w:rPr>
          <w:rFonts w:cs="Times New Roman"/>
          <w:color w:val="000000" w:themeColor="text1"/>
          <w:lang w:eastAsia="ja-JP"/>
        </w:rPr>
        <w:t>the Firm</w:t>
      </w:r>
      <w:r w:rsidR="00A4568B">
        <w:rPr>
          <w:rFonts w:cs="Times New Roman"/>
          <w:color w:val="000000" w:themeColor="text1"/>
          <w:lang w:eastAsia="ja-JP"/>
        </w:rPr>
        <w:t>’</w:t>
      </w:r>
      <w:r w:rsidRPr="00F463FC">
        <w:rPr>
          <w:rFonts w:cs="Times New Roman"/>
          <w:color w:val="000000" w:themeColor="text1"/>
          <w:lang w:eastAsia="ja-JP"/>
        </w:rPr>
        <w:t xml:space="preserve">s business practices with </w:t>
      </w:r>
      <w:r w:rsidR="00024EB6" w:rsidRPr="00F463FC">
        <w:rPr>
          <w:rFonts w:cs="Times New Roman"/>
          <w:color w:val="000000" w:themeColor="text1"/>
          <w:lang w:eastAsia="ja-JP"/>
        </w:rPr>
        <w:t xml:space="preserve">the </w:t>
      </w:r>
      <w:r w:rsidR="0038104A" w:rsidRPr="00F463FC">
        <w:rPr>
          <w:rFonts w:cs="Times New Roman"/>
          <w:color w:val="000000" w:themeColor="text1"/>
          <w:lang w:eastAsia="ja-JP"/>
        </w:rPr>
        <w:t>Chief Compliance Officer</w:t>
      </w:r>
      <w:r w:rsidRPr="00F463FC">
        <w:rPr>
          <w:rFonts w:cs="Times New Roman"/>
          <w:color w:val="000000" w:themeColor="text1"/>
          <w:lang w:eastAsia="ja-JP"/>
        </w:rPr>
        <w:t xml:space="preserve">. </w:t>
      </w:r>
      <w:r w:rsidR="00024EB6" w:rsidRPr="00F463FC">
        <w:rPr>
          <w:rFonts w:cs="Times New Roman"/>
          <w:color w:val="000000" w:themeColor="text1"/>
          <w:lang w:eastAsia="ja-JP"/>
        </w:rPr>
        <w:t xml:space="preserve">The </w:t>
      </w:r>
      <w:r w:rsidR="0038104A" w:rsidRPr="00F463FC">
        <w:rPr>
          <w:rFonts w:cs="Times New Roman"/>
          <w:color w:val="000000" w:themeColor="text1"/>
          <w:lang w:eastAsia="ja-JP"/>
        </w:rPr>
        <w:t>Chief Compliance Officer</w:t>
      </w:r>
      <w:r w:rsidR="00024EB6" w:rsidRPr="00F463FC">
        <w:rPr>
          <w:rFonts w:cs="Times New Roman"/>
          <w:color w:val="000000" w:themeColor="text1"/>
          <w:lang w:eastAsia="ja-JP"/>
        </w:rPr>
        <w:t xml:space="preserve"> </w:t>
      </w:r>
      <w:r w:rsidRPr="00F463FC">
        <w:rPr>
          <w:rFonts w:cs="Times New Roman"/>
          <w:color w:val="000000" w:themeColor="text1"/>
          <w:lang w:eastAsia="ja-JP"/>
        </w:rPr>
        <w:t xml:space="preserve">should act prudently and exercise good judgment when determining an appropriate response to any reported risks or concerns. </w:t>
      </w:r>
    </w:p>
    <w:p w14:paraId="2737A464" w14:textId="72060918" w:rsidR="00952CA9" w:rsidRDefault="00363D76" w:rsidP="00363D76">
      <w:pPr>
        <w:rPr>
          <w:rFonts w:cs="Times New Roman"/>
          <w:color w:val="000000" w:themeColor="text1"/>
          <w:lang w:eastAsia="ja-JP"/>
        </w:rPr>
      </w:pPr>
      <w:r w:rsidRPr="00F463FC">
        <w:rPr>
          <w:rFonts w:cs="Times New Roman"/>
          <w:color w:val="000000" w:themeColor="text1"/>
          <w:lang w:eastAsia="ja-JP"/>
        </w:rPr>
        <w:t xml:space="preserve">Nothing herein shall prohibit or impede in any way an </w:t>
      </w:r>
      <w:r w:rsidR="008A63AB">
        <w:rPr>
          <w:rFonts w:cs="Times New Roman"/>
          <w:color w:val="000000" w:themeColor="text1"/>
          <w:lang w:eastAsia="ja-JP"/>
        </w:rPr>
        <w:t>employee</w:t>
      </w:r>
      <w:r w:rsidRPr="00F463FC">
        <w:rPr>
          <w:rFonts w:cs="Times New Roman"/>
          <w:color w:val="000000" w:themeColor="text1"/>
          <w:lang w:eastAsia="ja-JP"/>
        </w:rPr>
        <w:t xml:space="preserve">, or former </w:t>
      </w:r>
      <w:r w:rsidR="008A63AB">
        <w:rPr>
          <w:rFonts w:cs="Times New Roman"/>
          <w:color w:val="000000" w:themeColor="text1"/>
          <w:lang w:eastAsia="ja-JP"/>
        </w:rPr>
        <w:t>employee</w:t>
      </w:r>
      <w:r w:rsidRPr="00F463FC">
        <w:rPr>
          <w:rFonts w:cs="Times New Roman"/>
          <w:color w:val="000000" w:themeColor="text1"/>
          <w:lang w:eastAsia="ja-JP"/>
        </w:rPr>
        <w:t xml:space="preserve">, from reporting a possible securities law violation directly to a </w:t>
      </w:r>
      <w:r w:rsidR="00BC387B">
        <w:rPr>
          <w:rFonts w:cs="Times New Roman"/>
          <w:color w:val="000000" w:themeColor="text1"/>
          <w:lang w:eastAsia="ja-JP"/>
        </w:rPr>
        <w:t>f</w:t>
      </w:r>
      <w:r w:rsidR="009D443F">
        <w:rPr>
          <w:rFonts w:cs="Times New Roman"/>
          <w:color w:val="000000" w:themeColor="text1"/>
          <w:lang w:eastAsia="ja-JP"/>
        </w:rPr>
        <w:t xml:space="preserve">ederal </w:t>
      </w:r>
      <w:r w:rsidR="001F7FE0">
        <w:rPr>
          <w:rFonts w:cs="Times New Roman"/>
          <w:color w:val="000000" w:themeColor="text1"/>
          <w:lang w:eastAsia="ja-JP"/>
        </w:rPr>
        <w:t>and/</w:t>
      </w:r>
      <w:r w:rsidR="009D443F">
        <w:rPr>
          <w:rFonts w:cs="Times New Roman"/>
          <w:color w:val="000000" w:themeColor="text1"/>
          <w:lang w:eastAsia="ja-JP"/>
        </w:rPr>
        <w:t xml:space="preserve">or </w:t>
      </w:r>
      <w:r w:rsidR="00BC387B">
        <w:rPr>
          <w:rFonts w:cs="Times New Roman"/>
          <w:color w:val="000000" w:themeColor="text1"/>
          <w:lang w:eastAsia="ja-JP"/>
        </w:rPr>
        <w:t>s</w:t>
      </w:r>
      <w:r w:rsidR="009D443F">
        <w:rPr>
          <w:rFonts w:cs="Times New Roman"/>
          <w:color w:val="000000" w:themeColor="text1"/>
          <w:lang w:eastAsia="ja-JP"/>
        </w:rPr>
        <w:t>tate</w:t>
      </w:r>
      <w:r w:rsidRPr="00F463FC">
        <w:rPr>
          <w:rFonts w:cs="Times New Roman"/>
          <w:color w:val="000000" w:themeColor="text1"/>
          <w:lang w:eastAsia="ja-JP"/>
        </w:rPr>
        <w:t xml:space="preserve"> regulatory authority. </w:t>
      </w:r>
      <w:r w:rsidRPr="00F463FC">
        <w:rPr>
          <w:rFonts w:cs="Times New Roman"/>
          <w:color w:val="000000" w:themeColor="text1"/>
          <w:lang w:eastAsia="ja-JP"/>
        </w:rPr>
        <w:lastRenderedPageBreak/>
        <w:t xml:space="preserve">In addition, </w:t>
      </w:r>
      <w:r w:rsidR="00D916BA" w:rsidRPr="00F463FC">
        <w:rPr>
          <w:rFonts w:cs="Times New Roman"/>
          <w:color w:val="000000" w:themeColor="text1"/>
          <w:lang w:eastAsia="ja-JP"/>
        </w:rPr>
        <w:t>the Firm</w:t>
      </w:r>
      <w:r w:rsidRPr="00F463FC">
        <w:rPr>
          <w:rFonts w:cs="Times New Roman"/>
          <w:color w:val="000000" w:themeColor="text1"/>
          <w:lang w:eastAsia="ja-JP"/>
        </w:rPr>
        <w:t xml:space="preserve"> will not retaliate in any way against an </w:t>
      </w:r>
      <w:r w:rsidR="008A63AB">
        <w:rPr>
          <w:rFonts w:cs="Times New Roman"/>
          <w:color w:val="000000" w:themeColor="text1"/>
          <w:lang w:eastAsia="ja-JP"/>
        </w:rPr>
        <w:t>employee</w:t>
      </w:r>
      <w:r w:rsidRPr="00F463FC">
        <w:rPr>
          <w:rFonts w:cs="Times New Roman"/>
          <w:color w:val="000000" w:themeColor="text1"/>
          <w:lang w:eastAsia="ja-JP"/>
        </w:rPr>
        <w:t xml:space="preserve">, or former </w:t>
      </w:r>
      <w:r w:rsidR="008A63AB">
        <w:rPr>
          <w:rFonts w:cs="Times New Roman"/>
          <w:color w:val="000000" w:themeColor="text1"/>
          <w:lang w:eastAsia="ja-JP"/>
        </w:rPr>
        <w:t>employee</w:t>
      </w:r>
      <w:r w:rsidRPr="00F463FC">
        <w:rPr>
          <w:rFonts w:cs="Times New Roman"/>
          <w:color w:val="000000" w:themeColor="text1"/>
          <w:lang w:eastAsia="ja-JP"/>
        </w:rPr>
        <w:t xml:space="preserve">, for providing information relating to a possible securities law violation to </w:t>
      </w:r>
      <w:r w:rsidR="00A829F3">
        <w:rPr>
          <w:rFonts w:cs="Times New Roman"/>
          <w:color w:val="000000" w:themeColor="text1"/>
          <w:lang w:eastAsia="ja-JP"/>
        </w:rPr>
        <w:t xml:space="preserve">any </w:t>
      </w:r>
      <w:r w:rsidR="00BC387B">
        <w:rPr>
          <w:rFonts w:cs="Times New Roman"/>
          <w:color w:val="000000" w:themeColor="text1"/>
          <w:lang w:eastAsia="ja-JP"/>
        </w:rPr>
        <w:t>f</w:t>
      </w:r>
      <w:r w:rsidR="00A829F3">
        <w:rPr>
          <w:rFonts w:cs="Times New Roman"/>
          <w:color w:val="000000" w:themeColor="text1"/>
          <w:lang w:eastAsia="ja-JP"/>
        </w:rPr>
        <w:t xml:space="preserve">ederal </w:t>
      </w:r>
      <w:r w:rsidR="001F7FE0">
        <w:rPr>
          <w:rFonts w:cs="Times New Roman"/>
          <w:color w:val="000000" w:themeColor="text1"/>
          <w:lang w:eastAsia="ja-JP"/>
        </w:rPr>
        <w:t>and/</w:t>
      </w:r>
      <w:r w:rsidR="00A829F3">
        <w:rPr>
          <w:rFonts w:cs="Times New Roman"/>
          <w:color w:val="000000" w:themeColor="text1"/>
          <w:lang w:eastAsia="ja-JP"/>
        </w:rPr>
        <w:t xml:space="preserve">or </w:t>
      </w:r>
      <w:r w:rsidR="00BC387B">
        <w:rPr>
          <w:rFonts w:cs="Times New Roman"/>
          <w:color w:val="000000" w:themeColor="text1"/>
          <w:lang w:eastAsia="ja-JP"/>
        </w:rPr>
        <w:t>s</w:t>
      </w:r>
      <w:r w:rsidR="00A829F3">
        <w:rPr>
          <w:rFonts w:cs="Times New Roman"/>
          <w:color w:val="000000" w:themeColor="text1"/>
          <w:lang w:eastAsia="ja-JP"/>
        </w:rPr>
        <w:t>tate</w:t>
      </w:r>
      <w:r w:rsidRPr="00F463FC">
        <w:rPr>
          <w:rFonts w:cs="Times New Roman"/>
          <w:color w:val="000000" w:themeColor="text1"/>
          <w:lang w:eastAsia="ja-JP"/>
        </w:rPr>
        <w:t xml:space="preserve"> regulatory authority.</w:t>
      </w:r>
    </w:p>
    <w:p w14:paraId="0467ED65" w14:textId="4D3C7C31" w:rsidR="006B27B3" w:rsidRPr="00F463FC" w:rsidRDefault="006B27B3" w:rsidP="00041D2B">
      <w:pPr>
        <w:pStyle w:val="Heading2"/>
        <w:rPr>
          <w:rFonts w:cs="Times New Roman"/>
        </w:rPr>
      </w:pPr>
      <w:bookmarkStart w:id="6" w:name="_Toc115879363"/>
      <w:r w:rsidRPr="00F463FC">
        <w:rPr>
          <w:rFonts w:cs="Times New Roman"/>
        </w:rPr>
        <w:t>Whistleblower Policy</w:t>
      </w:r>
      <w:bookmarkEnd w:id="6"/>
    </w:p>
    <w:p w14:paraId="317CD604" w14:textId="1DF34BB5" w:rsidR="006A2307" w:rsidRPr="00F463FC" w:rsidRDefault="006A2307" w:rsidP="000B0CD3">
      <w:pPr>
        <w:rPr>
          <w:rFonts w:cs="Times New Roman"/>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To set forth the policy regarding Whistleblowers.</w:t>
      </w:r>
    </w:p>
    <w:p w14:paraId="24753A0C" w14:textId="44BA8064" w:rsidR="006B27B3" w:rsidRPr="00F463FC" w:rsidRDefault="000B0CD3" w:rsidP="000B0CD3">
      <w:pPr>
        <w:rPr>
          <w:rFonts w:cs="Times New Roman"/>
          <w:color w:val="000000" w:themeColor="text1"/>
        </w:rPr>
      </w:pPr>
      <w:r w:rsidRPr="00F463FC">
        <w:rPr>
          <w:rFonts w:cs="Times New Roman"/>
          <w:color w:val="000000" w:themeColor="text1"/>
          <w:lang w:eastAsia="ja-JP"/>
        </w:rPr>
        <w:t>Whistleblower policies are critical tools for protecting individuals who report activities believed to be illegal, dishonest, unethical, or otherwise improper.</w:t>
      </w:r>
      <w:r w:rsidR="009A0F39" w:rsidRPr="00F463FC">
        <w:rPr>
          <w:rFonts w:cs="Times New Roman"/>
          <w:color w:val="000000" w:themeColor="text1"/>
        </w:rPr>
        <w:t xml:space="preserve"> If an </w:t>
      </w:r>
      <w:r w:rsidR="008A63AB">
        <w:rPr>
          <w:rFonts w:cs="Times New Roman"/>
          <w:color w:val="000000" w:themeColor="text1"/>
        </w:rPr>
        <w:t>employee</w:t>
      </w:r>
      <w:r w:rsidR="009A0F39" w:rsidRPr="00F463FC">
        <w:rPr>
          <w:rFonts w:cs="Times New Roman"/>
          <w:color w:val="000000" w:themeColor="text1"/>
        </w:rPr>
        <w:t xml:space="preserve"> has knowledge of or a concern of illegal or dishonest/fraudulent activity, the individual is to contact the </w:t>
      </w:r>
      <w:r w:rsidR="0038104A" w:rsidRPr="00F463FC">
        <w:rPr>
          <w:rFonts w:cs="Times New Roman"/>
          <w:color w:val="000000" w:themeColor="text1"/>
        </w:rPr>
        <w:t>Chief Compliance Officer</w:t>
      </w:r>
      <w:r w:rsidR="009A0F39" w:rsidRPr="00F463FC">
        <w:rPr>
          <w:rFonts w:cs="Times New Roman"/>
          <w:color w:val="000000" w:themeColor="text1"/>
        </w:rPr>
        <w:t xml:space="preserve">. </w:t>
      </w:r>
    </w:p>
    <w:p w14:paraId="6486E0AA" w14:textId="4F4769C1" w:rsidR="00894EEA" w:rsidRPr="00F463FC" w:rsidRDefault="00894EEA" w:rsidP="00894EEA">
      <w:pPr>
        <w:rPr>
          <w:rFonts w:cs="Times New Roman"/>
          <w:color w:val="000000" w:themeColor="text1"/>
        </w:rPr>
      </w:pPr>
      <w:r w:rsidRPr="00F463FC">
        <w:rPr>
          <w:rFonts w:cs="Times New Roman"/>
          <w:color w:val="000000" w:themeColor="text1"/>
        </w:rPr>
        <w:t xml:space="preserve">All reports or concerns of illegal and dishonest activities will be promptly submitted to the </w:t>
      </w:r>
      <w:r w:rsidR="0038104A" w:rsidRPr="00F463FC">
        <w:rPr>
          <w:rFonts w:cs="Times New Roman"/>
          <w:color w:val="000000" w:themeColor="text1"/>
        </w:rPr>
        <w:t>Chief Compliance Officer</w:t>
      </w:r>
      <w:r w:rsidRPr="00F463FC">
        <w:rPr>
          <w:rFonts w:cs="Times New Roman"/>
          <w:color w:val="000000" w:themeColor="text1"/>
        </w:rPr>
        <w:t xml:space="preserve"> who is responsible for investigating and coordinating any necessary corrective action. </w:t>
      </w:r>
    </w:p>
    <w:p w14:paraId="2565C249" w14:textId="5AB9F32D" w:rsidR="00894EEA" w:rsidRPr="00F463FC" w:rsidRDefault="00894EEA" w:rsidP="00894EEA">
      <w:pPr>
        <w:rPr>
          <w:rFonts w:cs="Times New Roman"/>
          <w:color w:val="000000" w:themeColor="text1"/>
        </w:rPr>
      </w:pPr>
      <w:r w:rsidRPr="00F463FC">
        <w:rPr>
          <w:rFonts w:cs="Times New Roman"/>
          <w:color w:val="000000" w:themeColor="text1"/>
        </w:rPr>
        <w:t xml:space="preserve">The whistleblower is not responsible for investigating the alleged illegal or dishonest activity, or for determining fault or corrective measures; appropriate management officials are charged with these responsibilities. Examples of illegal or dishonest activities include violations of </w:t>
      </w:r>
      <w:r w:rsidR="00BC387B">
        <w:rPr>
          <w:rFonts w:cs="Times New Roman"/>
          <w:color w:val="000000" w:themeColor="text1"/>
        </w:rPr>
        <w:t>f</w:t>
      </w:r>
      <w:r w:rsidRPr="00F463FC">
        <w:rPr>
          <w:rFonts w:cs="Times New Roman"/>
          <w:color w:val="000000" w:themeColor="text1"/>
        </w:rPr>
        <w:t xml:space="preserve">ederal, </w:t>
      </w:r>
      <w:r w:rsidR="00BC387B">
        <w:rPr>
          <w:rFonts w:cs="Times New Roman"/>
          <w:color w:val="000000" w:themeColor="text1"/>
        </w:rPr>
        <w:t>s</w:t>
      </w:r>
      <w:r w:rsidRPr="00F463FC">
        <w:rPr>
          <w:rFonts w:cs="Times New Roman"/>
          <w:color w:val="000000" w:themeColor="text1"/>
        </w:rPr>
        <w:t xml:space="preserve">tate, or local laws; billing for services not performed or for goods not delivered; and other fraudulent financial reporting. </w:t>
      </w:r>
    </w:p>
    <w:p w14:paraId="4BDB2CE8" w14:textId="77777777" w:rsidR="00894EEA" w:rsidRPr="00F463FC" w:rsidRDefault="00894EEA" w:rsidP="00894EEA">
      <w:pPr>
        <w:rPr>
          <w:rFonts w:cs="Times New Roman"/>
          <w:color w:val="000000" w:themeColor="text1"/>
        </w:rPr>
      </w:pPr>
      <w:r w:rsidRPr="00F463FC">
        <w:rPr>
          <w:rFonts w:cs="Times New Roman"/>
          <w:color w:val="000000" w:themeColor="text1"/>
        </w:rPr>
        <w:t xml:space="preserve">The employee must exercise sound judgment to avoid baseless allegations. An employee who intentionally files a false report of wrongdoing will be subject to disciplinary action. </w:t>
      </w:r>
    </w:p>
    <w:p w14:paraId="42A96F29" w14:textId="63D03D58" w:rsidR="005E11A3" w:rsidRPr="00F463FC" w:rsidRDefault="008431D9" w:rsidP="001D6DA6">
      <w:pPr>
        <w:rPr>
          <w:rFonts w:cs="Times New Roman"/>
          <w:color w:val="000000" w:themeColor="text1"/>
          <w:lang w:eastAsia="ja-JP"/>
        </w:rPr>
      </w:pPr>
      <w:r>
        <w:rPr>
          <w:rFonts w:cs="Times New Roman"/>
          <w:color w:val="000000" w:themeColor="text1"/>
          <w:szCs w:val="24"/>
          <w:lang w:eastAsia="ja-JP"/>
        </w:rPr>
        <w:t>[FIRM NAME]</w:t>
      </w:r>
      <w:r w:rsidR="008E7F51">
        <w:rPr>
          <w:rFonts w:cs="Times New Roman"/>
          <w:color w:val="000000" w:themeColor="text1"/>
          <w:lang w:eastAsia="ja-JP"/>
        </w:rPr>
        <w:t xml:space="preserve"> </w:t>
      </w:r>
      <w:r w:rsidR="005E11A3" w:rsidRPr="00F463FC">
        <w:rPr>
          <w:rFonts w:cs="Times New Roman"/>
          <w:color w:val="000000" w:themeColor="text1"/>
          <w:lang w:eastAsia="ja-JP"/>
        </w:rPr>
        <w:t xml:space="preserve">will not retaliate against any whistleblower. This includes, but is not limited to, protection from retaliation in the form of an adverse employment action such as termination, compensation decreases, or poor work assignments and threats of physical harm. Any whistleblower who believes </w:t>
      </w:r>
      <w:r w:rsidR="00820E31">
        <w:rPr>
          <w:rFonts w:cs="Times New Roman"/>
          <w:color w:val="000000" w:themeColor="text1"/>
          <w:lang w:eastAsia="ja-JP"/>
        </w:rPr>
        <w:t xml:space="preserve">they are </w:t>
      </w:r>
      <w:r w:rsidR="005E11A3" w:rsidRPr="00F463FC">
        <w:rPr>
          <w:rFonts w:cs="Times New Roman"/>
          <w:color w:val="000000" w:themeColor="text1"/>
          <w:lang w:eastAsia="ja-JP"/>
        </w:rPr>
        <w:t xml:space="preserve">being retaliated against must contact the </w:t>
      </w:r>
      <w:r w:rsidR="0038104A" w:rsidRPr="00F463FC">
        <w:rPr>
          <w:rFonts w:cs="Times New Roman"/>
          <w:color w:val="000000" w:themeColor="text1"/>
          <w:lang w:eastAsia="ja-JP"/>
        </w:rPr>
        <w:t>Chief Compliance Officer</w:t>
      </w:r>
      <w:r w:rsidR="005E11A3" w:rsidRPr="00F463FC">
        <w:rPr>
          <w:rFonts w:cs="Times New Roman"/>
          <w:color w:val="000000" w:themeColor="text1"/>
          <w:lang w:eastAsia="ja-JP"/>
        </w:rPr>
        <w:t xml:space="preserve"> immediately.</w:t>
      </w:r>
      <w:r w:rsidR="001D6DA6" w:rsidRPr="00F463FC">
        <w:rPr>
          <w:rFonts w:cs="Times New Roman"/>
          <w:color w:val="000000" w:themeColor="text1"/>
        </w:rPr>
        <w:t xml:space="preserve"> This right protects all </w:t>
      </w:r>
      <w:r w:rsidR="00051B61" w:rsidRPr="00F463FC">
        <w:rPr>
          <w:rFonts w:cs="Times New Roman"/>
          <w:color w:val="000000" w:themeColor="text1"/>
        </w:rPr>
        <w:t xml:space="preserve">individuals acting on behalf of </w:t>
      </w:r>
      <w:r>
        <w:rPr>
          <w:rFonts w:cs="Times New Roman"/>
          <w:color w:val="000000" w:themeColor="text1"/>
          <w:szCs w:val="24"/>
          <w:lang w:eastAsia="ja-JP"/>
        </w:rPr>
        <w:t>[FIRM NAME]</w:t>
      </w:r>
      <w:r w:rsidR="006010F0">
        <w:rPr>
          <w:rFonts w:cs="Times New Roman"/>
          <w:color w:val="000000" w:themeColor="text1"/>
        </w:rPr>
        <w:t>.</w:t>
      </w:r>
      <w:r w:rsidR="00820E31">
        <w:rPr>
          <w:rFonts w:cs="Times New Roman"/>
          <w:color w:val="000000" w:themeColor="text1"/>
        </w:rPr>
        <w:t xml:space="preserve"> </w:t>
      </w:r>
      <w:r w:rsidR="001D6DA6" w:rsidRPr="00F463FC">
        <w:rPr>
          <w:rFonts w:cs="Times New Roman"/>
          <w:color w:val="000000" w:themeColor="text1"/>
          <w:lang w:eastAsia="ja-JP"/>
        </w:rPr>
        <w:t>The right</w:t>
      </w:r>
      <w:r w:rsidR="00820E31">
        <w:rPr>
          <w:rFonts w:cs="Times New Roman"/>
          <w:color w:val="000000" w:themeColor="text1"/>
          <w:lang w:eastAsia="ja-JP"/>
        </w:rPr>
        <w:t>s</w:t>
      </w:r>
      <w:r w:rsidR="001D6DA6" w:rsidRPr="00F463FC">
        <w:rPr>
          <w:rFonts w:cs="Times New Roman"/>
          <w:color w:val="000000" w:themeColor="text1"/>
          <w:lang w:eastAsia="ja-JP"/>
        </w:rPr>
        <w:t xml:space="preserve"> of a whistleblower for protection against retaliation does not include immunity for any personal wrongdoing that is alleged and investigated.</w:t>
      </w:r>
    </w:p>
    <w:p w14:paraId="0A70F786" w14:textId="710F8EE4" w:rsidR="00041D2B" w:rsidRPr="00952CA9" w:rsidRDefault="00D82AE3" w:rsidP="00041D2B">
      <w:pPr>
        <w:pStyle w:val="Heading2"/>
        <w:rPr>
          <w:rFonts w:cs="Times New Roman"/>
          <w:b w:val="0"/>
          <w:bCs/>
        </w:rPr>
      </w:pPr>
      <w:bookmarkStart w:id="7" w:name="_Toc115879364"/>
      <w:r w:rsidRPr="00952CA9">
        <w:rPr>
          <w:rFonts w:cs="Times New Roman"/>
          <w:b w:val="0"/>
          <w:bCs/>
        </w:rPr>
        <w:t xml:space="preserve">Violations </w:t>
      </w:r>
      <w:r w:rsidR="00F939B7">
        <w:rPr>
          <w:rFonts w:cs="Times New Roman"/>
          <w:b w:val="0"/>
          <w:bCs/>
        </w:rPr>
        <w:t>o</w:t>
      </w:r>
      <w:r w:rsidRPr="00952CA9">
        <w:rPr>
          <w:rFonts w:cs="Times New Roman"/>
          <w:b w:val="0"/>
          <w:bCs/>
        </w:rPr>
        <w:t xml:space="preserve">f </w:t>
      </w:r>
      <w:r w:rsidR="008431D9">
        <w:rPr>
          <w:rFonts w:cs="Times New Roman"/>
          <w:b w:val="0"/>
          <w:bCs/>
        </w:rPr>
        <w:t>[FIRM NAME]</w:t>
      </w:r>
      <w:r w:rsidR="000713F0">
        <w:rPr>
          <w:rFonts w:cs="Times New Roman"/>
          <w:b w:val="0"/>
          <w:bCs/>
        </w:rPr>
        <w:t>’</w:t>
      </w:r>
      <w:r w:rsidR="00163B0D">
        <w:rPr>
          <w:rFonts w:cs="Times New Roman"/>
          <w:b w:val="0"/>
          <w:bCs/>
        </w:rPr>
        <w:t xml:space="preserve">s </w:t>
      </w:r>
      <w:r w:rsidRPr="00952CA9">
        <w:rPr>
          <w:rFonts w:cs="Times New Roman"/>
          <w:b w:val="0"/>
          <w:bCs/>
        </w:rPr>
        <w:t xml:space="preserve">Policies </w:t>
      </w:r>
      <w:r w:rsidR="00F939B7">
        <w:rPr>
          <w:rFonts w:cs="Times New Roman"/>
          <w:b w:val="0"/>
          <w:bCs/>
        </w:rPr>
        <w:t>o</w:t>
      </w:r>
      <w:r w:rsidRPr="00952CA9">
        <w:rPr>
          <w:rFonts w:cs="Times New Roman"/>
          <w:b w:val="0"/>
          <w:bCs/>
        </w:rPr>
        <w:t>r Procedures</w:t>
      </w:r>
      <w:bookmarkEnd w:id="7"/>
    </w:p>
    <w:p w14:paraId="0536D03C" w14:textId="40AE27C4" w:rsidR="006A2307" w:rsidRPr="00F463FC" w:rsidRDefault="006A2307" w:rsidP="00041D2B">
      <w:pPr>
        <w:rPr>
          <w:rFonts w:cs="Times New Roman"/>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To set forth the sanctions applicable to violations of the Firm’s policies.</w:t>
      </w:r>
    </w:p>
    <w:p w14:paraId="6EF7AD3B" w14:textId="1DD76DE7" w:rsidR="007A5F7F" w:rsidRPr="00F463FC" w:rsidRDefault="007A5F7F" w:rsidP="00041D2B">
      <w:pPr>
        <w:rPr>
          <w:rFonts w:cs="Times New Roman"/>
          <w:color w:val="000000" w:themeColor="text1"/>
          <w:lang w:eastAsia="ja-JP"/>
        </w:rPr>
      </w:pPr>
      <w:r w:rsidRPr="00F463FC">
        <w:rPr>
          <w:rFonts w:cs="Times New Roman"/>
          <w:color w:val="000000" w:themeColor="text1"/>
          <w:lang w:eastAsia="ja-JP"/>
        </w:rPr>
        <w:t>Supervised Persons</w:t>
      </w:r>
      <w:r w:rsidR="00BF7B18" w:rsidRPr="00F463FC">
        <w:rPr>
          <w:rFonts w:cs="Times New Roman"/>
          <w:color w:val="000000" w:themeColor="text1"/>
          <w:lang w:eastAsia="ja-JP"/>
        </w:rPr>
        <w:t xml:space="preserve"> </w:t>
      </w:r>
      <w:r w:rsidR="00041D2B" w:rsidRPr="00F463FC">
        <w:rPr>
          <w:rFonts w:cs="Times New Roman"/>
          <w:color w:val="000000" w:themeColor="text1"/>
          <w:lang w:eastAsia="ja-JP"/>
        </w:rPr>
        <w:t xml:space="preserve">have a responsibility to immediately report all apparent violations of </w:t>
      </w:r>
      <w:r w:rsidR="008431D9">
        <w:rPr>
          <w:rFonts w:cs="Times New Roman"/>
          <w:color w:val="000000" w:themeColor="text1"/>
          <w:szCs w:val="24"/>
          <w:lang w:eastAsia="ja-JP"/>
        </w:rPr>
        <w:t>[FIRM NAME]</w:t>
      </w:r>
      <w:r w:rsidR="00EC5469">
        <w:rPr>
          <w:rFonts w:cs="Times New Roman"/>
          <w:color w:val="000000" w:themeColor="text1"/>
          <w:szCs w:val="24"/>
          <w:lang w:eastAsia="ja-JP"/>
        </w:rPr>
        <w:t>’s</w:t>
      </w:r>
      <w:r w:rsidR="008E7F51">
        <w:rPr>
          <w:rFonts w:cs="Times New Roman"/>
          <w:color w:val="000000" w:themeColor="text1"/>
          <w:lang w:eastAsia="ja-JP"/>
        </w:rPr>
        <w:t xml:space="preserve"> </w:t>
      </w:r>
      <w:r w:rsidR="00041D2B" w:rsidRPr="00F463FC">
        <w:rPr>
          <w:rFonts w:cs="Times New Roman"/>
          <w:color w:val="000000" w:themeColor="text1"/>
          <w:lang w:eastAsia="ja-JP"/>
        </w:rPr>
        <w:t>policies and procedures to the Chief Compliance Officer or de</w:t>
      </w:r>
      <w:r w:rsidR="004F3877">
        <w:rPr>
          <w:rFonts w:cs="Times New Roman"/>
          <w:color w:val="000000" w:themeColor="text1"/>
          <w:lang w:eastAsia="ja-JP"/>
        </w:rPr>
        <w:t>signee</w:t>
      </w:r>
      <w:r w:rsidR="00041D2B" w:rsidRPr="00F463FC">
        <w:rPr>
          <w:rFonts w:cs="Times New Roman"/>
          <w:color w:val="000000" w:themeColor="text1"/>
          <w:lang w:eastAsia="ja-JP"/>
        </w:rPr>
        <w:t xml:space="preserve">. </w:t>
      </w:r>
    </w:p>
    <w:p w14:paraId="7824601B" w14:textId="50DB54BD" w:rsidR="00041D2B" w:rsidRPr="00F463FC" w:rsidRDefault="00041D2B" w:rsidP="00041D2B">
      <w:pPr>
        <w:rPr>
          <w:rFonts w:cs="Times New Roman"/>
          <w:color w:val="000000" w:themeColor="text1"/>
          <w:lang w:eastAsia="ja-JP"/>
        </w:rPr>
      </w:pPr>
      <w:r w:rsidRPr="39ECF818">
        <w:rPr>
          <w:rFonts w:cs="Times New Roman"/>
          <w:color w:val="000000" w:themeColor="text1"/>
          <w:lang w:eastAsia="ja-JP"/>
        </w:rPr>
        <w:t xml:space="preserve">After receiving notice of an apparent violation, Compliance will investigate all relevant facts and circumstances. This investigation may include an unannounced audit. </w:t>
      </w:r>
      <w:r w:rsidR="424473C9" w:rsidRPr="39ECF818">
        <w:rPr>
          <w:rFonts w:cs="Times New Roman"/>
          <w:color w:val="000000" w:themeColor="text1"/>
          <w:lang w:eastAsia="ja-JP"/>
        </w:rPr>
        <w:t>The employee involved</w:t>
      </w:r>
      <w:r w:rsidR="00BF7B18" w:rsidRPr="39ECF818">
        <w:rPr>
          <w:rFonts w:cs="Times New Roman"/>
          <w:color w:val="000000" w:themeColor="text1"/>
          <w:lang w:eastAsia="ja-JP"/>
        </w:rPr>
        <w:t xml:space="preserve"> will</w:t>
      </w:r>
      <w:r w:rsidRPr="39ECF818">
        <w:rPr>
          <w:rFonts w:cs="Times New Roman"/>
          <w:color w:val="000000" w:themeColor="text1"/>
          <w:lang w:eastAsia="ja-JP"/>
        </w:rPr>
        <w:t xml:space="preserve"> be given an opportunity to explain or refute the alleged violation(s). The intentional violation or reckless disregard for any </w:t>
      </w:r>
      <w:r w:rsidR="008431D9">
        <w:rPr>
          <w:rFonts w:cs="Times New Roman"/>
          <w:color w:val="000000" w:themeColor="text1"/>
          <w:lang w:eastAsia="ja-JP"/>
        </w:rPr>
        <w:t>[FIRM NAME]</w:t>
      </w:r>
      <w:r w:rsidR="00140CDE" w:rsidRPr="39ECF818">
        <w:rPr>
          <w:rFonts w:cs="Times New Roman"/>
          <w:color w:val="000000" w:themeColor="text1"/>
          <w:lang w:eastAsia="ja-JP"/>
        </w:rPr>
        <w:t xml:space="preserve"> </w:t>
      </w:r>
      <w:r w:rsidR="00BF7B18" w:rsidRPr="39ECF818">
        <w:rPr>
          <w:rFonts w:cs="Times New Roman"/>
          <w:color w:val="000000" w:themeColor="text1"/>
          <w:lang w:eastAsia="ja-JP"/>
        </w:rPr>
        <w:t>policy</w:t>
      </w:r>
      <w:r w:rsidRPr="39ECF818">
        <w:rPr>
          <w:rFonts w:cs="Times New Roman"/>
          <w:color w:val="000000" w:themeColor="text1"/>
          <w:lang w:eastAsia="ja-JP"/>
        </w:rPr>
        <w:t xml:space="preserve"> or procedure may be grounds for disciplinary action up to and including termination for cause.</w:t>
      </w:r>
    </w:p>
    <w:p w14:paraId="2687DB27" w14:textId="1546AAC2" w:rsidR="00041D2B" w:rsidRDefault="00041D2B" w:rsidP="00041D2B">
      <w:pPr>
        <w:rPr>
          <w:rFonts w:cs="Times New Roman"/>
          <w:color w:val="000000" w:themeColor="text1"/>
          <w:lang w:eastAsia="ja-JP"/>
        </w:rPr>
      </w:pPr>
      <w:r w:rsidRPr="00F463FC">
        <w:rPr>
          <w:rFonts w:cs="Times New Roman"/>
          <w:color w:val="000000" w:themeColor="text1"/>
          <w:lang w:eastAsia="ja-JP"/>
        </w:rPr>
        <w:lastRenderedPageBreak/>
        <w:t xml:space="preserve">Based upon the </w:t>
      </w:r>
      <w:r w:rsidR="00695061" w:rsidRPr="00F463FC">
        <w:rPr>
          <w:rFonts w:cs="Times New Roman"/>
          <w:color w:val="000000" w:themeColor="text1"/>
          <w:lang w:eastAsia="ja-JP"/>
        </w:rPr>
        <w:t>employees</w:t>
      </w:r>
      <w:r w:rsidRPr="00F463FC">
        <w:rPr>
          <w:rFonts w:cs="Times New Roman"/>
          <w:color w:val="000000" w:themeColor="text1"/>
          <w:lang w:eastAsia="ja-JP"/>
        </w:rPr>
        <w:t xml:space="preserve"> past record, and any other appropriate factors, Compliance may take one or more of the following actions</w:t>
      </w:r>
      <w:r w:rsidR="00695061" w:rsidRPr="00F463FC">
        <w:rPr>
          <w:rFonts w:cs="Times New Roman"/>
          <w:color w:val="000000" w:themeColor="text1"/>
          <w:lang w:eastAsia="ja-JP"/>
        </w:rPr>
        <w:t xml:space="preserve"> (where applicable)</w:t>
      </w:r>
      <w:r w:rsidRPr="00F463FC">
        <w:rPr>
          <w:rFonts w:cs="Times New Roman"/>
          <w:color w:val="000000" w:themeColor="text1"/>
          <w:lang w:eastAsia="ja-JP"/>
        </w:rPr>
        <w:t xml:space="preserve">: </w:t>
      </w:r>
    </w:p>
    <w:p w14:paraId="44EF3E03" w14:textId="3903155E" w:rsidR="00041D2B" w:rsidRPr="00F463FC" w:rsidRDefault="00041D2B" w:rsidP="00B83439">
      <w:pPr>
        <w:pStyle w:val="ListParagraph"/>
        <w:numPr>
          <w:ilvl w:val="0"/>
          <w:numId w:val="5"/>
        </w:numPr>
        <w:ind w:left="1080"/>
        <w:rPr>
          <w:rFonts w:cs="Times New Roman"/>
          <w:color w:val="000000" w:themeColor="text1"/>
          <w:lang w:eastAsia="ja-JP"/>
        </w:rPr>
      </w:pPr>
      <w:r w:rsidRPr="00F463FC">
        <w:rPr>
          <w:rFonts w:cs="Times New Roman"/>
          <w:color w:val="000000" w:themeColor="text1"/>
          <w:lang w:eastAsia="ja-JP"/>
        </w:rPr>
        <w:t>Close the investigation with no findings</w:t>
      </w:r>
    </w:p>
    <w:p w14:paraId="292AC093" w14:textId="26512361" w:rsidR="00041D2B" w:rsidRPr="00F463FC" w:rsidRDefault="00041D2B" w:rsidP="00B83439">
      <w:pPr>
        <w:pStyle w:val="ListParagraph"/>
        <w:numPr>
          <w:ilvl w:val="0"/>
          <w:numId w:val="5"/>
        </w:numPr>
        <w:ind w:left="1080"/>
        <w:rPr>
          <w:rFonts w:cs="Times New Roman"/>
          <w:color w:val="000000" w:themeColor="text1"/>
          <w:lang w:eastAsia="ja-JP"/>
        </w:rPr>
      </w:pPr>
      <w:r w:rsidRPr="00F463FC">
        <w:rPr>
          <w:rFonts w:cs="Times New Roman"/>
          <w:color w:val="000000" w:themeColor="text1"/>
          <w:lang w:eastAsia="ja-JP"/>
        </w:rPr>
        <w:t>Issue a written reprimand</w:t>
      </w:r>
    </w:p>
    <w:p w14:paraId="682A85D1" w14:textId="1CD6133C" w:rsidR="00041D2B" w:rsidRPr="00F463FC" w:rsidRDefault="00041D2B" w:rsidP="00B83439">
      <w:pPr>
        <w:pStyle w:val="ListParagraph"/>
        <w:numPr>
          <w:ilvl w:val="0"/>
          <w:numId w:val="5"/>
        </w:numPr>
        <w:ind w:left="1080"/>
        <w:rPr>
          <w:rFonts w:cs="Times New Roman"/>
          <w:color w:val="000000" w:themeColor="text1"/>
          <w:lang w:eastAsia="ja-JP"/>
        </w:rPr>
      </w:pPr>
      <w:r w:rsidRPr="00F463FC">
        <w:rPr>
          <w:rFonts w:cs="Times New Roman"/>
          <w:color w:val="000000" w:themeColor="text1"/>
          <w:lang w:eastAsia="ja-JP"/>
        </w:rPr>
        <w:t>Issue a fine</w:t>
      </w:r>
    </w:p>
    <w:p w14:paraId="425C8887" w14:textId="1C6D2D1B" w:rsidR="00041D2B" w:rsidRPr="00F463FC" w:rsidRDefault="00041D2B" w:rsidP="00B83439">
      <w:pPr>
        <w:pStyle w:val="ListParagraph"/>
        <w:numPr>
          <w:ilvl w:val="0"/>
          <w:numId w:val="5"/>
        </w:numPr>
        <w:ind w:left="1080"/>
        <w:rPr>
          <w:rFonts w:cs="Times New Roman"/>
          <w:color w:val="000000" w:themeColor="text1"/>
          <w:lang w:eastAsia="ja-JP"/>
        </w:rPr>
      </w:pPr>
      <w:r w:rsidRPr="1257A8FC">
        <w:rPr>
          <w:rFonts w:cs="Times New Roman"/>
          <w:color w:val="000000" w:themeColor="text1"/>
          <w:lang w:eastAsia="ja-JP"/>
        </w:rPr>
        <w:t xml:space="preserve">Withhold </w:t>
      </w:r>
      <w:r w:rsidR="17B782AA" w:rsidRPr="1257A8FC">
        <w:rPr>
          <w:rFonts w:cs="Times New Roman"/>
          <w:color w:val="000000" w:themeColor="text1"/>
          <w:lang w:eastAsia="ja-JP"/>
        </w:rPr>
        <w:t>advisory fees</w:t>
      </w:r>
    </w:p>
    <w:p w14:paraId="72EE8891" w14:textId="2828D5AF" w:rsidR="00041D2B" w:rsidRPr="00F463FC" w:rsidRDefault="00041D2B" w:rsidP="00B83439">
      <w:pPr>
        <w:pStyle w:val="ListParagraph"/>
        <w:numPr>
          <w:ilvl w:val="0"/>
          <w:numId w:val="5"/>
        </w:numPr>
        <w:ind w:left="1080"/>
        <w:rPr>
          <w:rFonts w:cs="Times New Roman"/>
          <w:color w:val="000000" w:themeColor="text1"/>
          <w:lang w:eastAsia="ja-JP"/>
        </w:rPr>
      </w:pPr>
      <w:r w:rsidRPr="00F463FC">
        <w:rPr>
          <w:rFonts w:cs="Times New Roman"/>
          <w:color w:val="000000" w:themeColor="text1"/>
          <w:lang w:eastAsia="ja-JP"/>
        </w:rPr>
        <w:t xml:space="preserve">Suspend the </w:t>
      </w:r>
      <w:r w:rsidR="00923994">
        <w:rPr>
          <w:rFonts w:cs="Times New Roman"/>
          <w:color w:val="000000" w:themeColor="text1"/>
          <w:lang w:eastAsia="ja-JP"/>
        </w:rPr>
        <w:t>advisor</w:t>
      </w:r>
    </w:p>
    <w:p w14:paraId="43FA2799" w14:textId="5C1AC791" w:rsidR="00041D2B" w:rsidRPr="00F463FC" w:rsidRDefault="00041D2B" w:rsidP="00B83439">
      <w:pPr>
        <w:pStyle w:val="ListParagraph"/>
        <w:numPr>
          <w:ilvl w:val="0"/>
          <w:numId w:val="5"/>
        </w:numPr>
        <w:ind w:left="1080"/>
        <w:rPr>
          <w:rFonts w:cs="Times New Roman"/>
          <w:color w:val="000000" w:themeColor="text1"/>
          <w:lang w:eastAsia="ja-JP"/>
        </w:rPr>
      </w:pPr>
      <w:r w:rsidRPr="00F463FC">
        <w:rPr>
          <w:rFonts w:cs="Times New Roman"/>
          <w:color w:val="000000" w:themeColor="text1"/>
          <w:lang w:eastAsia="ja-JP"/>
        </w:rPr>
        <w:t xml:space="preserve">Permit the </w:t>
      </w:r>
      <w:r w:rsidR="00923994">
        <w:rPr>
          <w:rFonts w:cs="Times New Roman"/>
          <w:color w:val="000000" w:themeColor="text1"/>
          <w:lang w:eastAsia="ja-JP"/>
        </w:rPr>
        <w:t>advisor</w:t>
      </w:r>
      <w:r w:rsidRPr="00F463FC">
        <w:rPr>
          <w:rFonts w:cs="Times New Roman"/>
          <w:color w:val="000000" w:themeColor="text1"/>
          <w:lang w:eastAsia="ja-JP"/>
        </w:rPr>
        <w:t xml:space="preserve"> to resign</w:t>
      </w:r>
    </w:p>
    <w:p w14:paraId="6ECDFB69" w14:textId="2C09098B" w:rsidR="00041D2B" w:rsidRPr="00F463FC" w:rsidRDefault="00041D2B" w:rsidP="00B83439">
      <w:pPr>
        <w:pStyle w:val="ListParagraph"/>
        <w:numPr>
          <w:ilvl w:val="0"/>
          <w:numId w:val="5"/>
        </w:numPr>
        <w:ind w:left="1080"/>
        <w:rPr>
          <w:rFonts w:cs="Times New Roman"/>
          <w:color w:val="000000" w:themeColor="text1"/>
          <w:lang w:eastAsia="ja-JP"/>
        </w:rPr>
      </w:pPr>
      <w:r w:rsidRPr="00F463FC">
        <w:rPr>
          <w:rFonts w:cs="Times New Roman"/>
          <w:color w:val="000000" w:themeColor="text1"/>
          <w:lang w:eastAsia="ja-JP"/>
        </w:rPr>
        <w:t xml:space="preserve">Terminate the </w:t>
      </w:r>
      <w:r w:rsidR="00923994">
        <w:rPr>
          <w:rFonts w:cs="Times New Roman"/>
          <w:color w:val="000000" w:themeColor="text1"/>
          <w:lang w:eastAsia="ja-JP"/>
        </w:rPr>
        <w:t>advisor</w:t>
      </w:r>
      <w:r w:rsidRPr="00F463FC">
        <w:rPr>
          <w:rFonts w:cs="Times New Roman"/>
          <w:color w:val="000000" w:themeColor="text1"/>
          <w:lang w:eastAsia="ja-JP"/>
        </w:rPr>
        <w:t xml:space="preserve"> for cause</w:t>
      </w:r>
    </w:p>
    <w:p w14:paraId="6F32DB62" w14:textId="695A7945" w:rsidR="00041D2B" w:rsidRPr="00F463FC" w:rsidRDefault="00041D2B" w:rsidP="00B83439">
      <w:pPr>
        <w:pStyle w:val="ListParagraph"/>
        <w:numPr>
          <w:ilvl w:val="0"/>
          <w:numId w:val="5"/>
        </w:numPr>
        <w:ind w:left="1080"/>
        <w:rPr>
          <w:rFonts w:cs="Times New Roman"/>
          <w:color w:val="000000" w:themeColor="text1"/>
          <w:lang w:eastAsia="ja-JP"/>
        </w:rPr>
      </w:pPr>
      <w:r w:rsidRPr="00F463FC">
        <w:rPr>
          <w:rFonts w:cs="Times New Roman"/>
          <w:color w:val="000000" w:themeColor="text1"/>
          <w:lang w:eastAsia="ja-JP"/>
        </w:rPr>
        <w:t xml:space="preserve">Amend the </w:t>
      </w:r>
      <w:r w:rsidR="00923994">
        <w:rPr>
          <w:rFonts w:cs="Times New Roman"/>
          <w:color w:val="000000" w:themeColor="text1"/>
          <w:lang w:eastAsia="ja-JP"/>
        </w:rPr>
        <w:t>advisor</w:t>
      </w:r>
      <w:r w:rsidRPr="00F463FC">
        <w:rPr>
          <w:rFonts w:cs="Times New Roman"/>
          <w:color w:val="000000" w:themeColor="text1"/>
          <w:lang w:eastAsia="ja-JP"/>
        </w:rPr>
        <w:t>’s Form U4 or U5</w:t>
      </w:r>
    </w:p>
    <w:p w14:paraId="0F0538F0" w14:textId="386A55DB" w:rsidR="00041D2B" w:rsidRPr="00F463FC" w:rsidRDefault="00041D2B" w:rsidP="00B83439">
      <w:pPr>
        <w:pStyle w:val="ListParagraph"/>
        <w:numPr>
          <w:ilvl w:val="0"/>
          <w:numId w:val="5"/>
        </w:numPr>
        <w:ind w:left="1080"/>
        <w:rPr>
          <w:rFonts w:cs="Times New Roman"/>
          <w:color w:val="000000" w:themeColor="text1"/>
          <w:lang w:eastAsia="ja-JP"/>
        </w:rPr>
      </w:pPr>
      <w:r w:rsidRPr="00F463FC">
        <w:rPr>
          <w:rFonts w:cs="Times New Roman"/>
          <w:color w:val="000000" w:themeColor="text1"/>
          <w:lang w:eastAsia="ja-JP"/>
        </w:rPr>
        <w:t>Take other disciplinary action as appropriate</w:t>
      </w:r>
    </w:p>
    <w:p w14:paraId="626C843B" w14:textId="76871872" w:rsidR="00363D76" w:rsidRPr="00F463FC" w:rsidRDefault="00363D76" w:rsidP="00363D76">
      <w:pPr>
        <w:pStyle w:val="Heading2"/>
        <w:rPr>
          <w:rFonts w:cs="Times New Roman"/>
        </w:rPr>
      </w:pPr>
      <w:bookmarkStart w:id="8" w:name="_Toc115879365"/>
      <w:r w:rsidRPr="00F463FC">
        <w:rPr>
          <w:rFonts w:cs="Times New Roman"/>
        </w:rPr>
        <w:t>Maintenance and Review of Compliance Program</w:t>
      </w:r>
      <w:bookmarkEnd w:id="8"/>
    </w:p>
    <w:p w14:paraId="32869B0F" w14:textId="5C1BDDAD" w:rsidR="002130DE" w:rsidRPr="00F463FC" w:rsidRDefault="002130DE" w:rsidP="00363D76">
      <w:pPr>
        <w:rPr>
          <w:rFonts w:cs="Times New Roman"/>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requirements </w:t>
      </w:r>
      <w:r w:rsidR="006A2307" w:rsidRPr="00F463FC">
        <w:rPr>
          <w:rFonts w:cs="Times New Roman"/>
          <w:b/>
          <w:bCs/>
          <w:color w:val="000000" w:themeColor="text1"/>
          <w:lang w:eastAsia="ja-JP"/>
        </w:rPr>
        <w:t>of the compliance program.</w:t>
      </w:r>
    </w:p>
    <w:p w14:paraId="20A7CE1D" w14:textId="3041EE20" w:rsidR="00363D76" w:rsidRPr="00F463FC" w:rsidRDefault="00363D76" w:rsidP="00363D76">
      <w:pPr>
        <w:rPr>
          <w:rFonts w:cs="Times New Roman"/>
          <w:color w:val="000000" w:themeColor="text1"/>
          <w:lang w:eastAsia="ja-JP"/>
        </w:rPr>
      </w:pPr>
      <w:r w:rsidRPr="00F463FC">
        <w:rPr>
          <w:rFonts w:cs="Times New Roman"/>
          <w:color w:val="000000" w:themeColor="text1"/>
          <w:lang w:eastAsia="ja-JP"/>
        </w:rPr>
        <w:t xml:space="preserve">Pertinent </w:t>
      </w:r>
      <w:r w:rsidR="00BC387B">
        <w:rPr>
          <w:rFonts w:cs="Times New Roman"/>
          <w:color w:val="000000" w:themeColor="text1"/>
          <w:lang w:eastAsia="ja-JP"/>
        </w:rPr>
        <w:t>f</w:t>
      </w:r>
      <w:r w:rsidR="003C636E">
        <w:rPr>
          <w:rFonts w:cs="Times New Roman"/>
          <w:color w:val="000000" w:themeColor="text1"/>
          <w:lang w:eastAsia="ja-JP"/>
        </w:rPr>
        <w:t xml:space="preserve">ederal and </w:t>
      </w:r>
      <w:r w:rsidR="00BC387B">
        <w:rPr>
          <w:rFonts w:cs="Times New Roman"/>
          <w:color w:val="000000" w:themeColor="text1"/>
          <w:lang w:eastAsia="ja-JP"/>
        </w:rPr>
        <w:t>s</w:t>
      </w:r>
      <w:r w:rsidRPr="00F463FC">
        <w:rPr>
          <w:rFonts w:cs="Times New Roman"/>
          <w:color w:val="000000" w:themeColor="text1"/>
          <w:lang w:eastAsia="ja-JP"/>
        </w:rPr>
        <w:t xml:space="preserve">tate laws and rules require registered investment </w:t>
      </w:r>
      <w:r w:rsidR="00923994">
        <w:rPr>
          <w:rFonts w:cs="Times New Roman"/>
          <w:color w:val="000000" w:themeColor="text1"/>
          <w:lang w:eastAsia="ja-JP"/>
        </w:rPr>
        <w:t>advisor</w:t>
      </w:r>
      <w:r w:rsidRPr="00F463FC">
        <w:rPr>
          <w:rFonts w:cs="Times New Roman"/>
          <w:color w:val="000000" w:themeColor="text1"/>
          <w:lang w:eastAsia="ja-JP"/>
        </w:rPr>
        <w:t>s to:</w:t>
      </w:r>
    </w:p>
    <w:p w14:paraId="609AFBA2" w14:textId="48AC1E8E" w:rsidR="00363D76" w:rsidRPr="00F463FC" w:rsidRDefault="00363D76" w:rsidP="004F169C">
      <w:pPr>
        <w:pStyle w:val="ListParagraph"/>
        <w:numPr>
          <w:ilvl w:val="0"/>
          <w:numId w:val="59"/>
        </w:numPr>
        <w:ind w:hanging="360"/>
        <w:rPr>
          <w:rFonts w:cs="Times New Roman"/>
          <w:color w:val="000000" w:themeColor="text1"/>
          <w:lang w:eastAsia="ja-JP"/>
        </w:rPr>
      </w:pPr>
      <w:r w:rsidRPr="00F463FC">
        <w:rPr>
          <w:rFonts w:cs="Times New Roman"/>
          <w:color w:val="000000" w:themeColor="text1"/>
          <w:lang w:eastAsia="ja-JP"/>
        </w:rPr>
        <w:t xml:space="preserve">Adopt and implement written policies and procedures reasonably designed to prevent violation, by </w:t>
      </w:r>
      <w:r w:rsidR="00D916BA" w:rsidRPr="00F463FC">
        <w:rPr>
          <w:rFonts w:cs="Times New Roman"/>
          <w:color w:val="000000" w:themeColor="text1"/>
          <w:lang w:eastAsia="ja-JP"/>
        </w:rPr>
        <w:t>the Firm</w:t>
      </w:r>
      <w:r w:rsidRPr="00F463FC">
        <w:rPr>
          <w:rFonts w:cs="Times New Roman"/>
          <w:color w:val="000000" w:themeColor="text1"/>
          <w:lang w:eastAsia="ja-JP"/>
        </w:rPr>
        <w:t xml:space="preserve"> and its </w:t>
      </w:r>
      <w:r w:rsidR="00A0082C" w:rsidRPr="00F463FC">
        <w:rPr>
          <w:rFonts w:cs="Times New Roman"/>
          <w:color w:val="000000" w:themeColor="text1"/>
          <w:lang w:eastAsia="ja-JP"/>
        </w:rPr>
        <w:t>employees</w:t>
      </w:r>
      <w:r w:rsidRPr="00F463FC">
        <w:rPr>
          <w:rFonts w:cs="Times New Roman"/>
          <w:color w:val="000000" w:themeColor="text1"/>
          <w:lang w:eastAsia="ja-JP"/>
        </w:rPr>
        <w:t xml:space="preserve">, of relevant </w:t>
      </w:r>
      <w:r w:rsidR="00BC387B">
        <w:rPr>
          <w:rFonts w:cs="Times New Roman"/>
          <w:color w:val="000000" w:themeColor="text1"/>
          <w:lang w:eastAsia="ja-JP"/>
        </w:rPr>
        <w:t>f</w:t>
      </w:r>
      <w:r w:rsidR="003C6AD6">
        <w:rPr>
          <w:rFonts w:cs="Times New Roman"/>
          <w:color w:val="000000" w:themeColor="text1"/>
          <w:lang w:eastAsia="ja-JP"/>
        </w:rPr>
        <w:t>ederal and</w:t>
      </w:r>
      <w:r w:rsidR="004B72CD">
        <w:rPr>
          <w:rFonts w:cs="Times New Roman"/>
          <w:color w:val="000000" w:themeColor="text1"/>
          <w:lang w:eastAsia="ja-JP"/>
        </w:rPr>
        <w:t>/or</w:t>
      </w:r>
      <w:r w:rsidR="003C6AD6">
        <w:rPr>
          <w:rFonts w:cs="Times New Roman"/>
          <w:color w:val="000000" w:themeColor="text1"/>
          <w:lang w:eastAsia="ja-JP"/>
        </w:rPr>
        <w:t xml:space="preserve"> </w:t>
      </w:r>
      <w:r w:rsidR="00BC387B">
        <w:rPr>
          <w:rFonts w:cs="Times New Roman"/>
          <w:color w:val="000000" w:themeColor="text1"/>
          <w:lang w:eastAsia="ja-JP"/>
        </w:rPr>
        <w:t>s</w:t>
      </w:r>
      <w:r w:rsidR="003C6AD6">
        <w:rPr>
          <w:rFonts w:cs="Times New Roman"/>
          <w:color w:val="000000" w:themeColor="text1"/>
          <w:lang w:eastAsia="ja-JP"/>
        </w:rPr>
        <w:t xml:space="preserve">tate </w:t>
      </w:r>
      <w:r w:rsidR="00253F26" w:rsidRPr="00F463FC">
        <w:rPr>
          <w:rFonts w:cs="Times New Roman"/>
          <w:color w:val="000000" w:themeColor="text1"/>
          <w:lang w:eastAsia="ja-JP"/>
        </w:rPr>
        <w:t>s</w:t>
      </w:r>
      <w:r w:rsidRPr="00F463FC">
        <w:rPr>
          <w:rFonts w:cs="Times New Roman"/>
          <w:color w:val="000000" w:themeColor="text1"/>
          <w:lang w:eastAsia="ja-JP"/>
        </w:rPr>
        <w:t xml:space="preserve">ecurities </w:t>
      </w:r>
      <w:r w:rsidR="00253F26" w:rsidRPr="00F463FC">
        <w:rPr>
          <w:rFonts w:cs="Times New Roman"/>
          <w:color w:val="000000" w:themeColor="text1"/>
          <w:lang w:eastAsia="ja-JP"/>
        </w:rPr>
        <w:t>l</w:t>
      </w:r>
      <w:r w:rsidRPr="00F463FC">
        <w:rPr>
          <w:rFonts w:cs="Times New Roman"/>
          <w:color w:val="000000" w:themeColor="text1"/>
          <w:lang w:eastAsia="ja-JP"/>
        </w:rPr>
        <w:t xml:space="preserve">aws, and the rules and regulations </w:t>
      </w:r>
      <w:proofErr w:type="gramStart"/>
      <w:r w:rsidRPr="00F463FC">
        <w:rPr>
          <w:rFonts w:cs="Times New Roman"/>
          <w:color w:val="000000" w:themeColor="text1"/>
          <w:lang w:eastAsia="ja-JP"/>
        </w:rPr>
        <w:t>thereunder;</w:t>
      </w:r>
      <w:proofErr w:type="gramEnd"/>
    </w:p>
    <w:p w14:paraId="34B47289" w14:textId="06BB48D5" w:rsidR="00363D76" w:rsidRPr="00F463FC" w:rsidRDefault="00363D76" w:rsidP="004F169C">
      <w:pPr>
        <w:pStyle w:val="ListParagraph"/>
        <w:numPr>
          <w:ilvl w:val="0"/>
          <w:numId w:val="59"/>
        </w:numPr>
        <w:ind w:hanging="360"/>
        <w:rPr>
          <w:rFonts w:cs="Times New Roman"/>
          <w:color w:val="000000" w:themeColor="text1"/>
          <w:lang w:eastAsia="ja-JP"/>
        </w:rPr>
      </w:pPr>
      <w:r w:rsidRPr="00F463FC">
        <w:rPr>
          <w:rFonts w:cs="Times New Roman"/>
          <w:color w:val="000000" w:themeColor="text1"/>
          <w:lang w:eastAsia="ja-JP"/>
        </w:rPr>
        <w:t>Review the adequacy of these policies and procedures, and assess the effectiveness of their implementation, at least annually; and</w:t>
      </w:r>
    </w:p>
    <w:p w14:paraId="0E322302" w14:textId="7086875B" w:rsidR="00363D76" w:rsidRPr="00F463FC" w:rsidRDefault="00363D76" w:rsidP="004F169C">
      <w:pPr>
        <w:pStyle w:val="ListParagraph"/>
        <w:numPr>
          <w:ilvl w:val="0"/>
          <w:numId w:val="59"/>
        </w:numPr>
        <w:ind w:hanging="360"/>
        <w:rPr>
          <w:rFonts w:cs="Times New Roman"/>
          <w:color w:val="000000" w:themeColor="text1"/>
          <w:lang w:eastAsia="ja-JP"/>
        </w:rPr>
      </w:pPr>
      <w:r w:rsidRPr="00F463FC">
        <w:rPr>
          <w:rFonts w:cs="Times New Roman"/>
          <w:color w:val="000000" w:themeColor="text1"/>
          <w:lang w:eastAsia="ja-JP"/>
        </w:rPr>
        <w:t>Designate a Chief Compliance Officer who is responsible for administering the policies and procedures.</w:t>
      </w:r>
    </w:p>
    <w:p w14:paraId="55D4A85A" w14:textId="0DC263AA" w:rsidR="00363D76" w:rsidRPr="00F463FC" w:rsidRDefault="00363D76" w:rsidP="00363D76">
      <w:pPr>
        <w:rPr>
          <w:rFonts w:cs="Times New Roman"/>
          <w:color w:val="000000" w:themeColor="text1"/>
          <w:lang w:eastAsia="ja-JP"/>
        </w:rPr>
      </w:pPr>
      <w:r w:rsidRPr="00F463FC">
        <w:rPr>
          <w:rFonts w:cs="Times New Roman"/>
          <w:color w:val="000000" w:themeColor="text1"/>
          <w:lang w:eastAsia="ja-JP"/>
        </w:rPr>
        <w:t xml:space="preserve">In recognition of its obligation to maintain and review its compliance program, </w:t>
      </w:r>
      <w:r w:rsidR="00D916BA" w:rsidRPr="00F463FC">
        <w:rPr>
          <w:rFonts w:cs="Times New Roman"/>
          <w:color w:val="000000" w:themeColor="text1"/>
          <w:lang w:eastAsia="ja-JP"/>
        </w:rPr>
        <w:t>the Firm</w:t>
      </w:r>
      <w:r w:rsidRPr="00F463FC">
        <w:rPr>
          <w:rFonts w:cs="Times New Roman"/>
          <w:color w:val="000000" w:themeColor="text1"/>
          <w:lang w:eastAsia="ja-JP"/>
        </w:rPr>
        <w:t>:</w:t>
      </w:r>
    </w:p>
    <w:p w14:paraId="5A4B6F2B" w14:textId="7CA17539" w:rsidR="00363D76" w:rsidRPr="00F463FC" w:rsidRDefault="00363D76" w:rsidP="004F169C">
      <w:pPr>
        <w:pStyle w:val="ListParagraph"/>
        <w:numPr>
          <w:ilvl w:val="0"/>
          <w:numId w:val="49"/>
        </w:numPr>
        <w:ind w:hanging="360"/>
        <w:rPr>
          <w:rFonts w:cs="Times New Roman"/>
          <w:color w:val="000000" w:themeColor="text1"/>
          <w:lang w:eastAsia="ja-JP"/>
        </w:rPr>
      </w:pPr>
      <w:r w:rsidRPr="00F463FC">
        <w:rPr>
          <w:rFonts w:cs="Times New Roman"/>
          <w:color w:val="000000" w:themeColor="text1"/>
          <w:lang w:eastAsia="ja-JP"/>
        </w:rPr>
        <w:t>has adopted policies and procedures (the Compliance Manual</w:t>
      </w:r>
      <w:proofErr w:type="gramStart"/>
      <w:r w:rsidRPr="00F463FC">
        <w:rPr>
          <w:rFonts w:cs="Times New Roman"/>
          <w:color w:val="000000" w:themeColor="text1"/>
          <w:lang w:eastAsia="ja-JP"/>
        </w:rPr>
        <w:t>);</w:t>
      </w:r>
      <w:proofErr w:type="gramEnd"/>
    </w:p>
    <w:p w14:paraId="1AF4A2BC" w14:textId="308D90CD" w:rsidR="00363D76" w:rsidRPr="00F463FC" w:rsidRDefault="00363D76" w:rsidP="004F169C">
      <w:pPr>
        <w:pStyle w:val="ListParagraph"/>
        <w:numPr>
          <w:ilvl w:val="0"/>
          <w:numId w:val="49"/>
        </w:numPr>
        <w:ind w:hanging="360"/>
        <w:rPr>
          <w:rFonts w:cs="Times New Roman"/>
          <w:color w:val="000000" w:themeColor="text1"/>
          <w:lang w:eastAsia="ja-JP"/>
        </w:rPr>
      </w:pPr>
      <w:r w:rsidRPr="00F463FC">
        <w:rPr>
          <w:rFonts w:cs="Times New Roman"/>
          <w:color w:val="000000" w:themeColor="text1"/>
          <w:lang w:eastAsia="ja-JP"/>
        </w:rPr>
        <w:t xml:space="preserve">will amend the Compliance Manual as </w:t>
      </w:r>
      <w:proofErr w:type="gramStart"/>
      <w:r w:rsidRPr="00F463FC">
        <w:rPr>
          <w:rFonts w:cs="Times New Roman"/>
          <w:color w:val="000000" w:themeColor="text1"/>
          <w:lang w:eastAsia="ja-JP"/>
        </w:rPr>
        <w:t>appropriate;</w:t>
      </w:r>
      <w:proofErr w:type="gramEnd"/>
    </w:p>
    <w:p w14:paraId="3613BF2B" w14:textId="76E15B4C" w:rsidR="00363D76" w:rsidRPr="00F463FC" w:rsidRDefault="00363D76" w:rsidP="004F169C">
      <w:pPr>
        <w:pStyle w:val="ListParagraph"/>
        <w:numPr>
          <w:ilvl w:val="0"/>
          <w:numId w:val="49"/>
        </w:numPr>
        <w:ind w:hanging="360"/>
        <w:rPr>
          <w:rFonts w:cs="Times New Roman"/>
          <w:color w:val="000000" w:themeColor="text1"/>
          <w:lang w:eastAsia="ja-JP"/>
        </w:rPr>
      </w:pPr>
      <w:r w:rsidRPr="00F463FC">
        <w:rPr>
          <w:rFonts w:cs="Times New Roman"/>
          <w:color w:val="000000" w:themeColor="text1"/>
          <w:lang w:eastAsia="ja-JP"/>
        </w:rPr>
        <w:t>will perform risk assessments of its compliance program; and</w:t>
      </w:r>
    </w:p>
    <w:p w14:paraId="58005F76" w14:textId="1F817B24" w:rsidR="00363D76" w:rsidRPr="00F463FC" w:rsidRDefault="00363D76" w:rsidP="004F169C">
      <w:pPr>
        <w:pStyle w:val="ListParagraph"/>
        <w:numPr>
          <w:ilvl w:val="0"/>
          <w:numId w:val="49"/>
        </w:numPr>
        <w:ind w:hanging="360"/>
        <w:rPr>
          <w:rFonts w:cs="Times New Roman"/>
          <w:color w:val="000000" w:themeColor="text1"/>
          <w:lang w:eastAsia="ja-JP"/>
        </w:rPr>
      </w:pPr>
      <w:r w:rsidRPr="00F463FC">
        <w:rPr>
          <w:rFonts w:cs="Times New Roman"/>
          <w:color w:val="000000" w:themeColor="text1"/>
          <w:lang w:eastAsia="ja-JP"/>
        </w:rPr>
        <w:t>will perform an annual review of its policies and procedures.</w:t>
      </w:r>
    </w:p>
    <w:p w14:paraId="3F2A35EA" w14:textId="455DD0D8" w:rsidR="00363D76" w:rsidRPr="00F463FC" w:rsidRDefault="00363D76" w:rsidP="00363D76">
      <w:pPr>
        <w:rPr>
          <w:rFonts w:cs="Times New Roman"/>
          <w:color w:val="000000" w:themeColor="text1"/>
          <w:lang w:eastAsia="ja-JP"/>
        </w:rPr>
      </w:pPr>
      <w:r w:rsidRPr="00F463FC">
        <w:rPr>
          <w:rFonts w:cs="Times New Roman"/>
          <w:color w:val="000000" w:themeColor="text1"/>
          <w:lang w:eastAsia="ja-JP"/>
        </w:rPr>
        <w:t>These policies and procedures can be found in the following sections of this Compliance Manual.</w:t>
      </w:r>
    </w:p>
    <w:p w14:paraId="134E0E68" w14:textId="77777777" w:rsidR="00253F26" w:rsidRPr="00F463FC" w:rsidRDefault="00253F26" w:rsidP="00253F26">
      <w:pPr>
        <w:pStyle w:val="Heading3"/>
        <w:rPr>
          <w:rFonts w:cs="Times New Roman"/>
        </w:rPr>
      </w:pPr>
      <w:bookmarkStart w:id="9" w:name="_Toc115879366"/>
      <w:r w:rsidRPr="00F463FC">
        <w:rPr>
          <w:rFonts w:cs="Times New Roman"/>
        </w:rPr>
        <w:t>Designation of Chief Compliance Officer</w:t>
      </w:r>
      <w:bookmarkEnd w:id="9"/>
    </w:p>
    <w:p w14:paraId="18BC9B76" w14:textId="0082537E" w:rsidR="002130DE" w:rsidRPr="00F463FC" w:rsidRDefault="002130DE" w:rsidP="00363D76">
      <w:pPr>
        <w:rPr>
          <w:rFonts w:cs="Times New Roman"/>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To designate the Chief Compliance Officer.</w:t>
      </w:r>
    </w:p>
    <w:p w14:paraId="3583B6E6" w14:textId="0CCB9B11" w:rsidR="00253F26" w:rsidRPr="00F463FC" w:rsidRDefault="00AE373D" w:rsidP="00363D76">
      <w:pPr>
        <w:rPr>
          <w:rFonts w:cs="Times New Roman"/>
          <w:color w:val="000000" w:themeColor="text1"/>
          <w:lang w:eastAsia="ja-JP"/>
        </w:rPr>
      </w:pPr>
      <w:r>
        <w:rPr>
          <w:rFonts w:cs="Times New Roman"/>
          <w:color w:val="000000" w:themeColor="text1"/>
          <w:lang w:eastAsia="ja-JP"/>
        </w:rPr>
        <w:t>[CCO NAME]</w:t>
      </w:r>
      <w:r w:rsidR="007956C9">
        <w:rPr>
          <w:rFonts w:cs="Times New Roman"/>
          <w:color w:val="000000" w:themeColor="text1"/>
          <w:lang w:eastAsia="ja-JP"/>
        </w:rPr>
        <w:t xml:space="preserve"> </w:t>
      </w:r>
      <w:r w:rsidR="00253F26" w:rsidRPr="00F463FC">
        <w:rPr>
          <w:rFonts w:cs="Times New Roman"/>
          <w:color w:val="000000" w:themeColor="text1"/>
          <w:lang w:eastAsia="ja-JP"/>
        </w:rPr>
        <w:t>is designated as the Firm</w:t>
      </w:r>
      <w:r w:rsidR="00140CDE">
        <w:rPr>
          <w:rFonts w:cs="Times New Roman"/>
          <w:color w:val="000000" w:themeColor="text1"/>
          <w:lang w:eastAsia="ja-JP"/>
        </w:rPr>
        <w:t>’</w:t>
      </w:r>
      <w:r w:rsidR="00253F26" w:rsidRPr="00F463FC">
        <w:rPr>
          <w:rFonts w:cs="Times New Roman"/>
          <w:color w:val="000000" w:themeColor="text1"/>
          <w:lang w:eastAsia="ja-JP"/>
        </w:rPr>
        <w:t>s Chief Compliance Officer (</w:t>
      </w:r>
      <w:r w:rsidR="00140CDE">
        <w:rPr>
          <w:rFonts w:cs="Times New Roman"/>
          <w:color w:val="000000" w:themeColor="text1"/>
          <w:lang w:eastAsia="ja-JP"/>
        </w:rPr>
        <w:t>“</w:t>
      </w:r>
      <w:r w:rsidR="0038104A" w:rsidRPr="00F463FC">
        <w:rPr>
          <w:rFonts w:cs="Times New Roman"/>
          <w:color w:val="000000" w:themeColor="text1"/>
          <w:lang w:eastAsia="ja-JP"/>
        </w:rPr>
        <w:t>Chief Compliance Officer</w:t>
      </w:r>
      <w:r w:rsidR="00140CDE">
        <w:rPr>
          <w:rFonts w:cs="Times New Roman"/>
          <w:color w:val="000000" w:themeColor="text1"/>
          <w:lang w:eastAsia="ja-JP"/>
        </w:rPr>
        <w:t>”</w:t>
      </w:r>
      <w:r w:rsidR="00253F26" w:rsidRPr="00F463FC">
        <w:rPr>
          <w:rFonts w:cs="Times New Roman"/>
          <w:color w:val="000000" w:themeColor="text1"/>
          <w:lang w:eastAsia="ja-JP"/>
        </w:rPr>
        <w:t>) and is empowered with full authority and responsibility to develop and administer the Firm</w:t>
      </w:r>
      <w:r w:rsidR="00140CDE">
        <w:rPr>
          <w:rFonts w:cs="Times New Roman"/>
          <w:color w:val="000000" w:themeColor="text1"/>
          <w:lang w:eastAsia="ja-JP"/>
        </w:rPr>
        <w:t>’</w:t>
      </w:r>
      <w:r w:rsidR="00253F26" w:rsidRPr="00F463FC">
        <w:rPr>
          <w:rFonts w:cs="Times New Roman"/>
          <w:color w:val="000000" w:themeColor="text1"/>
          <w:lang w:eastAsia="ja-JP"/>
        </w:rPr>
        <w:t xml:space="preserve">s on-going compliance program. The </w:t>
      </w:r>
      <w:r w:rsidR="0038104A" w:rsidRPr="00F463FC">
        <w:rPr>
          <w:rFonts w:cs="Times New Roman"/>
          <w:color w:val="000000" w:themeColor="text1"/>
          <w:lang w:eastAsia="ja-JP"/>
        </w:rPr>
        <w:t>Chief Compliance Officer</w:t>
      </w:r>
      <w:r w:rsidR="00253F26" w:rsidRPr="00F463FC">
        <w:rPr>
          <w:rFonts w:cs="Times New Roman"/>
          <w:color w:val="000000" w:themeColor="text1"/>
          <w:lang w:eastAsia="ja-JP"/>
        </w:rPr>
        <w:t xml:space="preserve"> may designate one or more persons to carry out compliance responsibilities (</w:t>
      </w:r>
      <w:r w:rsidR="00542254">
        <w:rPr>
          <w:rFonts w:cs="Times New Roman"/>
          <w:color w:val="000000" w:themeColor="text1"/>
          <w:lang w:eastAsia="ja-JP"/>
        </w:rPr>
        <w:t>“</w:t>
      </w:r>
      <w:r w:rsidR="00253F26" w:rsidRPr="00F463FC">
        <w:rPr>
          <w:rFonts w:cs="Times New Roman"/>
          <w:color w:val="000000" w:themeColor="text1"/>
          <w:lang w:eastAsia="ja-JP"/>
        </w:rPr>
        <w:t>designee</w:t>
      </w:r>
      <w:r w:rsidR="00542254">
        <w:rPr>
          <w:rFonts w:cs="Times New Roman"/>
          <w:color w:val="000000" w:themeColor="text1"/>
          <w:lang w:eastAsia="ja-JP"/>
        </w:rPr>
        <w:t>”</w:t>
      </w:r>
      <w:r w:rsidR="00253F26" w:rsidRPr="00F463FC">
        <w:rPr>
          <w:rFonts w:cs="Times New Roman"/>
          <w:color w:val="000000" w:themeColor="text1"/>
          <w:lang w:eastAsia="ja-JP"/>
        </w:rPr>
        <w:t xml:space="preserve">); nonetheless, the </w:t>
      </w:r>
      <w:r w:rsidR="0038104A" w:rsidRPr="00F463FC">
        <w:rPr>
          <w:rFonts w:cs="Times New Roman"/>
          <w:color w:val="000000" w:themeColor="text1"/>
          <w:lang w:eastAsia="ja-JP"/>
        </w:rPr>
        <w:t>Chief Compliance Officer</w:t>
      </w:r>
      <w:r w:rsidR="00253F26" w:rsidRPr="00F463FC">
        <w:rPr>
          <w:rFonts w:cs="Times New Roman"/>
          <w:color w:val="000000" w:themeColor="text1"/>
          <w:lang w:eastAsia="ja-JP"/>
        </w:rPr>
        <w:t xml:space="preserve"> remains, </w:t>
      </w:r>
      <w:r w:rsidR="00A43926" w:rsidRPr="00F463FC">
        <w:rPr>
          <w:rFonts w:cs="Times New Roman"/>
          <w:color w:val="000000" w:themeColor="text1"/>
          <w:lang w:eastAsia="ja-JP"/>
        </w:rPr>
        <w:t>always</w:t>
      </w:r>
      <w:r w:rsidR="00253F26" w:rsidRPr="00F463FC">
        <w:rPr>
          <w:rFonts w:cs="Times New Roman"/>
          <w:color w:val="000000" w:themeColor="text1"/>
          <w:lang w:eastAsia="ja-JP"/>
        </w:rPr>
        <w:t>, ultimately responsible for the Firm</w:t>
      </w:r>
      <w:r w:rsidR="00140CDE">
        <w:rPr>
          <w:rFonts w:cs="Times New Roman"/>
          <w:color w:val="000000" w:themeColor="text1"/>
          <w:lang w:eastAsia="ja-JP"/>
        </w:rPr>
        <w:t>’</w:t>
      </w:r>
      <w:r w:rsidR="00253F26" w:rsidRPr="00F463FC">
        <w:rPr>
          <w:rFonts w:cs="Times New Roman"/>
          <w:color w:val="000000" w:themeColor="text1"/>
          <w:lang w:eastAsia="ja-JP"/>
        </w:rPr>
        <w:t xml:space="preserve">s compliance program and its implementation. Such individuals will report directly to the </w:t>
      </w:r>
      <w:r w:rsidR="0038104A" w:rsidRPr="00F463FC">
        <w:rPr>
          <w:rFonts w:cs="Times New Roman"/>
          <w:color w:val="000000" w:themeColor="text1"/>
          <w:lang w:eastAsia="ja-JP"/>
        </w:rPr>
        <w:t>Chief Compliance Officer</w:t>
      </w:r>
      <w:r w:rsidR="00253F26" w:rsidRPr="00F463FC">
        <w:rPr>
          <w:rFonts w:cs="Times New Roman"/>
          <w:color w:val="000000" w:themeColor="text1"/>
          <w:lang w:eastAsia="ja-JP"/>
        </w:rPr>
        <w:t xml:space="preserve">. The </w:t>
      </w:r>
      <w:r w:rsidR="0038104A" w:rsidRPr="00F463FC">
        <w:rPr>
          <w:rFonts w:cs="Times New Roman"/>
          <w:color w:val="000000" w:themeColor="text1"/>
          <w:lang w:eastAsia="ja-JP"/>
        </w:rPr>
        <w:t xml:space="preserve">Chief </w:t>
      </w:r>
      <w:r w:rsidR="0038104A" w:rsidRPr="00F463FC">
        <w:rPr>
          <w:rFonts w:cs="Times New Roman"/>
          <w:color w:val="000000" w:themeColor="text1"/>
          <w:lang w:eastAsia="ja-JP"/>
        </w:rPr>
        <w:lastRenderedPageBreak/>
        <w:t>Compliance Officer</w:t>
      </w:r>
      <w:r w:rsidR="00253F26" w:rsidRPr="00F463FC">
        <w:rPr>
          <w:rFonts w:cs="Times New Roman"/>
          <w:color w:val="000000" w:themeColor="text1"/>
          <w:lang w:eastAsia="ja-JP"/>
        </w:rPr>
        <w:t xml:space="preserve"> should be notified immediately if the Firm has failed to identify or appropriately address any compliance issue.</w:t>
      </w:r>
    </w:p>
    <w:p w14:paraId="646517B3" w14:textId="428FA49E" w:rsidR="00363D76" w:rsidRPr="00F463FC" w:rsidRDefault="00363D76" w:rsidP="00363D76">
      <w:pPr>
        <w:pStyle w:val="Heading3"/>
        <w:rPr>
          <w:rFonts w:cs="Times New Roman"/>
        </w:rPr>
      </w:pPr>
      <w:bookmarkStart w:id="10" w:name="_Toc115879367"/>
      <w:r w:rsidRPr="00F463FC">
        <w:rPr>
          <w:rFonts w:cs="Times New Roman"/>
        </w:rPr>
        <w:t>Compliance Manual Amendments</w:t>
      </w:r>
      <w:bookmarkEnd w:id="10"/>
    </w:p>
    <w:p w14:paraId="42D12BCA" w14:textId="192574ED" w:rsidR="002130DE" w:rsidRPr="00F463FC" w:rsidRDefault="002130DE" w:rsidP="00363D76">
      <w:pPr>
        <w:rPr>
          <w:rFonts w:cs="Times New Roman"/>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To set forth the policy governing compliance manual amendments</w:t>
      </w:r>
    </w:p>
    <w:p w14:paraId="7F284B63" w14:textId="2B31EC09" w:rsidR="00363D76" w:rsidRPr="00F463FC" w:rsidRDefault="008431D9" w:rsidP="00363D76">
      <w:pPr>
        <w:rPr>
          <w:rFonts w:cs="Times New Roman"/>
          <w:color w:val="000000" w:themeColor="text1"/>
          <w:lang w:eastAsia="ja-JP"/>
        </w:rPr>
      </w:pPr>
      <w:r>
        <w:rPr>
          <w:rFonts w:cs="Times New Roman"/>
          <w:color w:val="000000" w:themeColor="text1"/>
          <w:szCs w:val="24"/>
          <w:lang w:eastAsia="ja-JP"/>
        </w:rPr>
        <w:t>[FIRM NAME]</w:t>
      </w:r>
      <w:r w:rsidR="00140CDE">
        <w:rPr>
          <w:rFonts w:cs="Times New Roman"/>
          <w:color w:val="000000" w:themeColor="text1"/>
          <w:lang w:eastAsia="ja-JP"/>
        </w:rPr>
        <w:t xml:space="preserve"> </w:t>
      </w:r>
      <w:r w:rsidR="00363D76" w:rsidRPr="00F463FC">
        <w:rPr>
          <w:rFonts w:cs="Times New Roman"/>
          <w:color w:val="000000" w:themeColor="text1"/>
          <w:lang w:eastAsia="ja-JP"/>
        </w:rPr>
        <w:t xml:space="preserve">has adopted this Compliance Manual </w:t>
      </w:r>
      <w:r w:rsidR="008E7EC6" w:rsidRPr="00F463FC">
        <w:rPr>
          <w:rFonts w:cs="Times New Roman"/>
          <w:color w:val="000000" w:themeColor="text1"/>
          <w:lang w:eastAsia="ja-JP"/>
        </w:rPr>
        <w:t>to</w:t>
      </w:r>
      <w:r w:rsidR="00363D76" w:rsidRPr="00F463FC">
        <w:rPr>
          <w:rFonts w:cs="Times New Roman"/>
          <w:color w:val="000000" w:themeColor="text1"/>
          <w:lang w:eastAsia="ja-JP"/>
        </w:rPr>
        <w:t xml:space="preserve"> reflect </w:t>
      </w:r>
      <w:r w:rsidR="00D916BA" w:rsidRPr="00F463FC">
        <w:rPr>
          <w:rFonts w:cs="Times New Roman"/>
          <w:color w:val="000000" w:themeColor="text1"/>
          <w:lang w:eastAsia="ja-JP"/>
        </w:rPr>
        <w:t>the Firm</w:t>
      </w:r>
      <w:r w:rsidR="00542254">
        <w:rPr>
          <w:rFonts w:cs="Times New Roman"/>
          <w:color w:val="000000" w:themeColor="text1"/>
          <w:lang w:eastAsia="ja-JP"/>
        </w:rPr>
        <w:t>’</w:t>
      </w:r>
      <w:r w:rsidR="00363D76" w:rsidRPr="00F463FC">
        <w:rPr>
          <w:rFonts w:cs="Times New Roman"/>
          <w:color w:val="000000" w:themeColor="text1"/>
          <w:lang w:eastAsia="ja-JP"/>
        </w:rPr>
        <w:t xml:space="preserve">s obligations under relevant </w:t>
      </w:r>
      <w:r w:rsidR="00C23651">
        <w:rPr>
          <w:rFonts w:cs="Times New Roman"/>
          <w:color w:val="000000" w:themeColor="text1"/>
          <w:lang w:eastAsia="ja-JP"/>
        </w:rPr>
        <w:t>f</w:t>
      </w:r>
      <w:r w:rsidR="000A343F">
        <w:rPr>
          <w:rFonts w:cs="Times New Roman"/>
          <w:color w:val="000000" w:themeColor="text1"/>
          <w:lang w:eastAsia="ja-JP"/>
        </w:rPr>
        <w:t>ederal and</w:t>
      </w:r>
      <w:r w:rsidR="004B72CD">
        <w:rPr>
          <w:rFonts w:cs="Times New Roman"/>
          <w:color w:val="000000" w:themeColor="text1"/>
          <w:lang w:eastAsia="ja-JP"/>
        </w:rPr>
        <w:t>/or</w:t>
      </w:r>
      <w:r w:rsidR="000A343F">
        <w:rPr>
          <w:rFonts w:cs="Times New Roman"/>
          <w:color w:val="000000" w:themeColor="text1"/>
          <w:lang w:eastAsia="ja-JP"/>
        </w:rPr>
        <w:t xml:space="preserve"> </w:t>
      </w:r>
      <w:r w:rsidR="00C23651">
        <w:rPr>
          <w:rFonts w:cs="Times New Roman"/>
          <w:color w:val="000000" w:themeColor="text1"/>
          <w:lang w:eastAsia="ja-JP"/>
        </w:rPr>
        <w:t>s</w:t>
      </w:r>
      <w:r w:rsidR="000A343F">
        <w:rPr>
          <w:rFonts w:cs="Times New Roman"/>
          <w:color w:val="000000" w:themeColor="text1"/>
          <w:lang w:eastAsia="ja-JP"/>
        </w:rPr>
        <w:t xml:space="preserve">tate </w:t>
      </w:r>
      <w:r w:rsidR="00253F26" w:rsidRPr="00F463FC">
        <w:rPr>
          <w:rFonts w:cs="Times New Roman"/>
          <w:color w:val="000000" w:themeColor="text1"/>
          <w:lang w:eastAsia="ja-JP"/>
        </w:rPr>
        <w:t>s</w:t>
      </w:r>
      <w:r w:rsidR="00363D76" w:rsidRPr="00F463FC">
        <w:rPr>
          <w:rFonts w:cs="Times New Roman"/>
          <w:color w:val="000000" w:themeColor="text1"/>
          <w:lang w:eastAsia="ja-JP"/>
        </w:rPr>
        <w:t xml:space="preserve">ecurities </w:t>
      </w:r>
      <w:r w:rsidR="00253F26" w:rsidRPr="00F463FC">
        <w:rPr>
          <w:rFonts w:cs="Times New Roman"/>
          <w:color w:val="000000" w:themeColor="text1"/>
          <w:lang w:eastAsia="ja-JP"/>
        </w:rPr>
        <w:t>l</w:t>
      </w:r>
      <w:r w:rsidR="00363D76" w:rsidRPr="00F463FC">
        <w:rPr>
          <w:rFonts w:cs="Times New Roman"/>
          <w:color w:val="000000" w:themeColor="text1"/>
          <w:lang w:eastAsia="ja-JP"/>
        </w:rPr>
        <w:t>aws, including the rules and regulations thereunder.</w:t>
      </w:r>
    </w:p>
    <w:p w14:paraId="39849D8E" w14:textId="0A52C202" w:rsidR="00363D76" w:rsidRPr="00F463FC" w:rsidRDefault="00363D76" w:rsidP="00363D76">
      <w:pPr>
        <w:rPr>
          <w:rFonts w:cs="Times New Roman"/>
          <w:color w:val="000000" w:themeColor="text1"/>
          <w:lang w:eastAsia="ja-JP"/>
        </w:rPr>
      </w:pPr>
      <w:r w:rsidRPr="00F463FC">
        <w:rPr>
          <w:rFonts w:cs="Times New Roman"/>
          <w:color w:val="000000" w:themeColor="text1"/>
          <w:lang w:eastAsia="ja-JP"/>
        </w:rPr>
        <w:t xml:space="preserve">The </w:t>
      </w:r>
      <w:r w:rsidR="0038104A" w:rsidRPr="00F463FC">
        <w:rPr>
          <w:rFonts w:cs="Times New Roman"/>
          <w:color w:val="000000" w:themeColor="text1"/>
          <w:lang w:eastAsia="ja-JP"/>
        </w:rPr>
        <w:t>Chief Compliance Officer</w:t>
      </w:r>
      <w:r w:rsidRPr="00F463FC">
        <w:rPr>
          <w:rFonts w:cs="Times New Roman"/>
          <w:color w:val="000000" w:themeColor="text1"/>
          <w:lang w:eastAsia="ja-JP"/>
        </w:rPr>
        <w:t xml:space="preserve"> is responsible for ensuring that the Compliance Manual is current and accurate at all times and for distributing the most current Compliance Manual to </w:t>
      </w:r>
      <w:r w:rsidR="00A0082C" w:rsidRPr="00F463FC">
        <w:rPr>
          <w:rFonts w:cs="Times New Roman"/>
          <w:color w:val="000000" w:themeColor="text1"/>
          <w:lang w:eastAsia="ja-JP"/>
        </w:rPr>
        <w:t>employees</w:t>
      </w:r>
      <w:r w:rsidRPr="00F463FC">
        <w:rPr>
          <w:rFonts w:cs="Times New Roman"/>
          <w:color w:val="000000" w:themeColor="text1"/>
          <w:lang w:eastAsia="ja-JP"/>
        </w:rPr>
        <w:t xml:space="preserve">. No changes may be made to the Compliance Manual without the </w:t>
      </w:r>
      <w:r w:rsidR="0038104A" w:rsidRPr="00F463FC">
        <w:rPr>
          <w:rFonts w:cs="Times New Roman"/>
          <w:color w:val="000000" w:themeColor="text1"/>
          <w:lang w:eastAsia="ja-JP"/>
        </w:rPr>
        <w:t>Chief Compliance Officer</w:t>
      </w:r>
      <w:r w:rsidR="00542254">
        <w:rPr>
          <w:rFonts w:cs="Times New Roman"/>
          <w:color w:val="000000" w:themeColor="text1"/>
          <w:lang w:eastAsia="ja-JP"/>
        </w:rPr>
        <w:t>’</w:t>
      </w:r>
      <w:r w:rsidRPr="00F463FC">
        <w:rPr>
          <w:rFonts w:cs="Times New Roman"/>
          <w:color w:val="000000" w:themeColor="text1"/>
          <w:lang w:eastAsia="ja-JP"/>
        </w:rPr>
        <w:t xml:space="preserve">s prior approval. The </w:t>
      </w:r>
      <w:r w:rsidR="0038104A" w:rsidRPr="00F463FC">
        <w:rPr>
          <w:rFonts w:cs="Times New Roman"/>
          <w:color w:val="000000" w:themeColor="text1"/>
          <w:lang w:eastAsia="ja-JP"/>
        </w:rPr>
        <w:t>Chief Compliance Officer</w:t>
      </w:r>
      <w:r w:rsidRPr="00F463FC">
        <w:rPr>
          <w:rFonts w:cs="Times New Roman"/>
          <w:color w:val="000000" w:themeColor="text1"/>
          <w:lang w:eastAsia="ja-JP"/>
        </w:rPr>
        <w:t xml:space="preserve"> should be consulted immediately if the Compliance Manual does not address a material compliance risk or is inconsistent with </w:t>
      </w:r>
      <w:r w:rsidR="00D916BA" w:rsidRPr="00F463FC">
        <w:rPr>
          <w:rFonts w:cs="Times New Roman"/>
          <w:color w:val="000000" w:themeColor="text1"/>
          <w:lang w:eastAsia="ja-JP"/>
        </w:rPr>
        <w:t>the Firm</w:t>
      </w:r>
      <w:r w:rsidR="00877312">
        <w:rPr>
          <w:rFonts w:cs="Times New Roman"/>
          <w:color w:val="000000" w:themeColor="text1"/>
          <w:lang w:eastAsia="ja-JP"/>
        </w:rPr>
        <w:t>’</w:t>
      </w:r>
      <w:r w:rsidRPr="00F463FC">
        <w:rPr>
          <w:rFonts w:cs="Times New Roman"/>
          <w:color w:val="000000" w:themeColor="text1"/>
          <w:lang w:eastAsia="ja-JP"/>
        </w:rPr>
        <w:t>s practices.</w:t>
      </w:r>
    </w:p>
    <w:p w14:paraId="3846CDBD" w14:textId="489BB883" w:rsidR="00363D76" w:rsidRPr="00F463FC" w:rsidRDefault="008431D9" w:rsidP="00363D76">
      <w:pPr>
        <w:rPr>
          <w:rFonts w:cs="Times New Roman"/>
          <w:color w:val="000000" w:themeColor="text1"/>
          <w:lang w:eastAsia="ja-JP"/>
        </w:rPr>
      </w:pPr>
      <w:r>
        <w:rPr>
          <w:rFonts w:cs="Times New Roman"/>
          <w:color w:val="000000" w:themeColor="text1"/>
          <w:lang w:eastAsia="ja-JP"/>
        </w:rPr>
        <w:t>[FIRM NAME]</w:t>
      </w:r>
      <w:r w:rsidR="00877312" w:rsidRPr="39ECF818">
        <w:rPr>
          <w:rFonts w:cs="Times New Roman"/>
          <w:color w:val="000000" w:themeColor="text1"/>
          <w:lang w:eastAsia="ja-JP"/>
        </w:rPr>
        <w:t xml:space="preserve"> </w:t>
      </w:r>
      <w:r w:rsidR="00363D76" w:rsidRPr="39ECF818">
        <w:rPr>
          <w:rFonts w:cs="Times New Roman"/>
          <w:color w:val="000000" w:themeColor="text1"/>
          <w:lang w:eastAsia="ja-JP"/>
        </w:rPr>
        <w:t xml:space="preserve">will maintain a copy of the current Compliance Manual and each prior version along with details on the date of adoption and nature of each amendment or revision. </w:t>
      </w:r>
      <w:r w:rsidR="74554263" w:rsidRPr="39ECF818">
        <w:rPr>
          <w:rFonts w:cs="Times New Roman"/>
          <w:color w:val="000000" w:themeColor="text1"/>
          <w:lang w:eastAsia="ja-JP"/>
        </w:rPr>
        <w:t xml:space="preserve">The </w:t>
      </w:r>
      <w:r>
        <w:rPr>
          <w:rFonts w:cs="Times New Roman"/>
          <w:color w:val="000000" w:themeColor="text1"/>
          <w:lang w:eastAsia="ja-JP"/>
        </w:rPr>
        <w:t>[FIRM NAME]</w:t>
      </w:r>
      <w:r w:rsidR="00877312" w:rsidRPr="39ECF818">
        <w:rPr>
          <w:rFonts w:cs="Times New Roman"/>
          <w:color w:val="000000" w:themeColor="text1"/>
          <w:lang w:eastAsia="ja-JP"/>
        </w:rPr>
        <w:t xml:space="preserve"> </w:t>
      </w:r>
      <w:r w:rsidR="00363D76" w:rsidRPr="39ECF818">
        <w:rPr>
          <w:rFonts w:cs="Times New Roman"/>
          <w:color w:val="000000" w:themeColor="text1"/>
          <w:lang w:eastAsia="ja-JP"/>
        </w:rPr>
        <w:t xml:space="preserve">shall also maintain records of each </w:t>
      </w:r>
      <w:r w:rsidR="008A63AB" w:rsidRPr="39ECF818">
        <w:rPr>
          <w:rFonts w:cs="Times New Roman"/>
          <w:color w:val="000000" w:themeColor="text1"/>
          <w:lang w:eastAsia="ja-JP"/>
        </w:rPr>
        <w:t>employee</w:t>
      </w:r>
      <w:r w:rsidR="00542254" w:rsidRPr="39ECF818">
        <w:rPr>
          <w:rFonts w:cs="Times New Roman"/>
          <w:color w:val="000000" w:themeColor="text1"/>
          <w:lang w:eastAsia="ja-JP"/>
        </w:rPr>
        <w:t>’</w:t>
      </w:r>
      <w:r w:rsidR="00363D76" w:rsidRPr="39ECF818">
        <w:rPr>
          <w:rFonts w:cs="Times New Roman"/>
          <w:color w:val="000000" w:themeColor="text1"/>
          <w:lang w:eastAsia="ja-JP"/>
        </w:rPr>
        <w:t>s acknowledgment of receipt of the Compliance Manual and any revisions thereto.</w:t>
      </w:r>
    </w:p>
    <w:p w14:paraId="7F2ADE8C" w14:textId="7361B319" w:rsidR="00363D76" w:rsidRPr="00F463FC" w:rsidRDefault="00363D76" w:rsidP="00363D76">
      <w:pPr>
        <w:pStyle w:val="Heading3"/>
        <w:rPr>
          <w:rFonts w:cs="Times New Roman"/>
        </w:rPr>
      </w:pPr>
      <w:bookmarkStart w:id="11" w:name="_Toc115879368"/>
      <w:r w:rsidRPr="00F463FC">
        <w:rPr>
          <w:rFonts w:cs="Times New Roman"/>
        </w:rPr>
        <w:t>Compliance Risk Assessment Procedures</w:t>
      </w:r>
      <w:bookmarkEnd w:id="11"/>
    </w:p>
    <w:p w14:paraId="0BE0867B" w14:textId="1BB8886E" w:rsidR="002130DE" w:rsidRPr="00F463FC" w:rsidRDefault="002130DE" w:rsidP="00363D76">
      <w:pPr>
        <w:rPr>
          <w:rFonts w:cs="Times New Roman"/>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To set forth the procedures requiring ongoing risk assessments.</w:t>
      </w:r>
    </w:p>
    <w:p w14:paraId="2AA88EA2" w14:textId="2DD66010" w:rsidR="00363D76" w:rsidRPr="00F463FC" w:rsidRDefault="00363D76" w:rsidP="00363D76">
      <w:pPr>
        <w:rPr>
          <w:rFonts w:cs="Times New Roman"/>
          <w:color w:val="000000" w:themeColor="text1"/>
          <w:lang w:eastAsia="ja-JP"/>
        </w:rPr>
      </w:pPr>
      <w:r w:rsidRPr="00F463FC">
        <w:rPr>
          <w:rFonts w:cs="Times New Roman"/>
          <w:color w:val="000000" w:themeColor="text1"/>
          <w:lang w:eastAsia="ja-JP"/>
        </w:rPr>
        <w:t xml:space="preserve">To create appropriate compliance risk controls, </w:t>
      </w:r>
      <w:r w:rsidR="00D916BA" w:rsidRPr="00F463FC">
        <w:rPr>
          <w:rFonts w:cs="Times New Roman"/>
          <w:color w:val="000000" w:themeColor="text1"/>
          <w:lang w:eastAsia="ja-JP"/>
        </w:rPr>
        <w:t>the Firm</w:t>
      </w:r>
      <w:r w:rsidRPr="00F463FC">
        <w:rPr>
          <w:rFonts w:cs="Times New Roman"/>
          <w:color w:val="000000" w:themeColor="text1"/>
          <w:lang w:eastAsia="ja-JP"/>
        </w:rPr>
        <w:t xml:space="preserve"> reviews its compliance risks and requirements across the entire entity. This is accomplished by evaluating </w:t>
      </w:r>
      <w:r w:rsidR="00D916BA" w:rsidRPr="00F463FC">
        <w:rPr>
          <w:rFonts w:cs="Times New Roman"/>
          <w:color w:val="000000" w:themeColor="text1"/>
          <w:lang w:eastAsia="ja-JP"/>
        </w:rPr>
        <w:t>the Firm</w:t>
      </w:r>
      <w:r w:rsidR="00542254">
        <w:rPr>
          <w:rFonts w:cs="Times New Roman"/>
          <w:color w:val="000000" w:themeColor="text1"/>
          <w:lang w:eastAsia="ja-JP"/>
        </w:rPr>
        <w:t>’</w:t>
      </w:r>
      <w:r w:rsidRPr="00F463FC">
        <w:rPr>
          <w:rFonts w:cs="Times New Roman"/>
          <w:color w:val="000000" w:themeColor="text1"/>
          <w:lang w:eastAsia="ja-JP"/>
        </w:rPr>
        <w:t xml:space="preserve">s various lines of business, identifying related conflicts of interest, and determining the relevant compliance rules and regulations that govern </w:t>
      </w:r>
      <w:r w:rsidR="00D916BA" w:rsidRPr="00F463FC">
        <w:rPr>
          <w:rFonts w:cs="Times New Roman"/>
          <w:color w:val="000000" w:themeColor="text1"/>
          <w:lang w:eastAsia="ja-JP"/>
        </w:rPr>
        <w:t>the Firm</w:t>
      </w:r>
      <w:r w:rsidR="00542254">
        <w:rPr>
          <w:rFonts w:cs="Times New Roman"/>
          <w:color w:val="000000" w:themeColor="text1"/>
          <w:lang w:eastAsia="ja-JP"/>
        </w:rPr>
        <w:t>’</w:t>
      </w:r>
      <w:r w:rsidRPr="00F463FC">
        <w:rPr>
          <w:rFonts w:cs="Times New Roman"/>
          <w:color w:val="000000" w:themeColor="text1"/>
          <w:lang w:eastAsia="ja-JP"/>
        </w:rPr>
        <w:t xml:space="preserve">s investment </w:t>
      </w:r>
      <w:r w:rsidR="00923994">
        <w:rPr>
          <w:rFonts w:cs="Times New Roman"/>
          <w:color w:val="000000" w:themeColor="text1"/>
          <w:lang w:eastAsia="ja-JP"/>
        </w:rPr>
        <w:t>advisor</w:t>
      </w:r>
      <w:r w:rsidRPr="00F463FC">
        <w:rPr>
          <w:rFonts w:cs="Times New Roman"/>
          <w:color w:val="000000" w:themeColor="text1"/>
          <w:lang w:eastAsia="ja-JP"/>
        </w:rPr>
        <w:t>y activities.</w:t>
      </w:r>
    </w:p>
    <w:p w14:paraId="566CF134" w14:textId="3C09BE13" w:rsidR="00363D76" w:rsidRPr="00F463FC" w:rsidRDefault="00363D76" w:rsidP="00363D76">
      <w:pPr>
        <w:rPr>
          <w:rFonts w:cs="Times New Roman"/>
          <w:color w:val="000000" w:themeColor="text1"/>
          <w:lang w:eastAsia="ja-JP"/>
        </w:rPr>
      </w:pPr>
      <w:r w:rsidRPr="00F463FC">
        <w:rPr>
          <w:rFonts w:cs="Times New Roman"/>
          <w:color w:val="000000" w:themeColor="text1"/>
          <w:lang w:eastAsia="ja-JP"/>
        </w:rPr>
        <w:t xml:space="preserve">Once relevant data is gathered and </w:t>
      </w:r>
      <w:r w:rsidR="00D916BA" w:rsidRPr="00F463FC">
        <w:rPr>
          <w:rFonts w:cs="Times New Roman"/>
          <w:color w:val="000000" w:themeColor="text1"/>
          <w:lang w:eastAsia="ja-JP"/>
        </w:rPr>
        <w:t>the Firm</w:t>
      </w:r>
      <w:r w:rsidRPr="00F463FC">
        <w:rPr>
          <w:rFonts w:cs="Times New Roman"/>
          <w:color w:val="000000" w:themeColor="text1"/>
          <w:lang w:eastAsia="ja-JP"/>
        </w:rPr>
        <w:t xml:space="preserve"> has identified and assessed its compliance risks, </w:t>
      </w:r>
      <w:r w:rsidR="00D916BA" w:rsidRPr="00F463FC">
        <w:rPr>
          <w:rFonts w:cs="Times New Roman"/>
          <w:color w:val="000000" w:themeColor="text1"/>
          <w:lang w:eastAsia="ja-JP"/>
        </w:rPr>
        <w:t>the Firm</w:t>
      </w:r>
      <w:r w:rsidRPr="00F463FC">
        <w:rPr>
          <w:rFonts w:cs="Times New Roman"/>
          <w:color w:val="000000" w:themeColor="text1"/>
          <w:lang w:eastAsia="ja-JP"/>
        </w:rPr>
        <w:t xml:space="preserve"> then reviews its controls, policies, and procedures to ensure they are reasonably designed to eliminate or mitigate those risks. Thereafter, risks are re-assessed in response to material changes in </w:t>
      </w:r>
      <w:r w:rsidR="00D916BA" w:rsidRPr="00F463FC">
        <w:rPr>
          <w:rFonts w:cs="Times New Roman"/>
          <w:color w:val="000000" w:themeColor="text1"/>
          <w:lang w:eastAsia="ja-JP"/>
        </w:rPr>
        <w:t>the Firm</w:t>
      </w:r>
      <w:r w:rsidR="00542254">
        <w:rPr>
          <w:rFonts w:cs="Times New Roman"/>
          <w:color w:val="000000" w:themeColor="text1"/>
          <w:lang w:eastAsia="ja-JP"/>
        </w:rPr>
        <w:t>’</w:t>
      </w:r>
      <w:r w:rsidRPr="00F463FC">
        <w:rPr>
          <w:rFonts w:cs="Times New Roman"/>
          <w:color w:val="000000" w:themeColor="text1"/>
          <w:lang w:eastAsia="ja-JP"/>
        </w:rPr>
        <w:t>s business, compliance reviews, regulatory examinations, or new rules and regulations are adopted.</w:t>
      </w:r>
    </w:p>
    <w:p w14:paraId="2C6E38ED" w14:textId="77777777" w:rsidR="00363D76" w:rsidRPr="00F463FC" w:rsidRDefault="00363D76" w:rsidP="00363D76">
      <w:pPr>
        <w:pStyle w:val="Heading3"/>
        <w:rPr>
          <w:rFonts w:cs="Times New Roman"/>
        </w:rPr>
      </w:pPr>
      <w:bookmarkStart w:id="12" w:name="_Toc115879369"/>
      <w:r w:rsidRPr="00F463FC">
        <w:rPr>
          <w:rFonts w:cs="Times New Roman"/>
        </w:rPr>
        <w:t>Training</w:t>
      </w:r>
      <w:bookmarkEnd w:id="12"/>
    </w:p>
    <w:p w14:paraId="1BD7B627" w14:textId="0B1610ED" w:rsidR="002130DE" w:rsidRPr="00F463FC" w:rsidRDefault="002130DE" w:rsidP="00363D76">
      <w:pPr>
        <w:rPr>
          <w:rFonts w:cs="Times New Roman"/>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To set forth the responsibilities for compliance training.</w:t>
      </w:r>
    </w:p>
    <w:p w14:paraId="2EFD5D34" w14:textId="20E26DEF" w:rsidR="008D47B8" w:rsidRDefault="00363D76" w:rsidP="00363D76">
      <w:pPr>
        <w:rPr>
          <w:rFonts w:cs="Times New Roman"/>
          <w:color w:val="000000" w:themeColor="text1"/>
          <w:lang w:eastAsia="ja-JP"/>
        </w:rPr>
      </w:pPr>
      <w:r w:rsidRPr="272D61EA">
        <w:rPr>
          <w:rFonts w:cs="Times New Roman"/>
          <w:color w:val="000000" w:themeColor="text1"/>
          <w:lang w:eastAsia="ja-JP"/>
        </w:rPr>
        <w:t xml:space="preserve">The </w:t>
      </w:r>
      <w:r w:rsidR="0038104A" w:rsidRPr="272D61EA">
        <w:rPr>
          <w:rFonts w:cs="Times New Roman"/>
          <w:color w:val="000000" w:themeColor="text1"/>
          <w:lang w:eastAsia="ja-JP"/>
        </w:rPr>
        <w:t>Chief Compliance Officer</w:t>
      </w:r>
      <w:r w:rsidRPr="272D61EA">
        <w:rPr>
          <w:rFonts w:cs="Times New Roman"/>
          <w:color w:val="000000" w:themeColor="text1"/>
          <w:lang w:eastAsia="ja-JP"/>
        </w:rPr>
        <w:t xml:space="preserve"> or designee will review applicable compliance policies and procedures with all new </w:t>
      </w:r>
      <w:r w:rsidR="00A0082C" w:rsidRPr="272D61EA">
        <w:rPr>
          <w:rFonts w:cs="Times New Roman"/>
          <w:color w:val="000000" w:themeColor="text1"/>
          <w:lang w:eastAsia="ja-JP"/>
        </w:rPr>
        <w:t>employees</w:t>
      </w:r>
      <w:r w:rsidRPr="272D61EA">
        <w:rPr>
          <w:rFonts w:cs="Times New Roman"/>
          <w:color w:val="000000" w:themeColor="text1"/>
          <w:lang w:eastAsia="ja-JP"/>
        </w:rPr>
        <w:t xml:space="preserve">. The </w:t>
      </w:r>
      <w:r w:rsidR="0038104A" w:rsidRPr="272D61EA">
        <w:rPr>
          <w:rFonts w:cs="Times New Roman"/>
          <w:color w:val="000000" w:themeColor="text1"/>
          <w:lang w:eastAsia="ja-JP"/>
        </w:rPr>
        <w:t>Chief Compliance Officer</w:t>
      </w:r>
      <w:r w:rsidRPr="272D61EA">
        <w:rPr>
          <w:rFonts w:cs="Times New Roman"/>
          <w:color w:val="000000" w:themeColor="text1"/>
          <w:lang w:eastAsia="ja-JP"/>
        </w:rPr>
        <w:t xml:space="preserve"> or designee will conduct compliance training with </w:t>
      </w:r>
      <w:r w:rsidR="00A0082C" w:rsidRPr="272D61EA">
        <w:rPr>
          <w:rFonts w:cs="Times New Roman"/>
          <w:color w:val="000000" w:themeColor="text1"/>
          <w:lang w:eastAsia="ja-JP"/>
        </w:rPr>
        <w:t>employees</w:t>
      </w:r>
      <w:r w:rsidRPr="272D61EA">
        <w:rPr>
          <w:rFonts w:cs="Times New Roman"/>
          <w:color w:val="000000" w:themeColor="text1"/>
          <w:lang w:eastAsia="ja-JP"/>
        </w:rPr>
        <w:t>, either individually or in groups, as necessary.</w:t>
      </w:r>
    </w:p>
    <w:p w14:paraId="6B26FF9E" w14:textId="7E712F73" w:rsidR="00363D76" w:rsidRPr="00F463FC" w:rsidRDefault="00363D76" w:rsidP="00363D76">
      <w:pPr>
        <w:pStyle w:val="Heading3"/>
        <w:rPr>
          <w:rFonts w:cs="Times New Roman"/>
        </w:rPr>
      </w:pPr>
      <w:bookmarkStart w:id="13" w:name="_Toc115879370"/>
      <w:r w:rsidRPr="00F463FC">
        <w:rPr>
          <w:rFonts w:cs="Times New Roman"/>
        </w:rPr>
        <w:lastRenderedPageBreak/>
        <w:t>Annual Compliance Review</w:t>
      </w:r>
      <w:bookmarkEnd w:id="13"/>
    </w:p>
    <w:p w14:paraId="4B46A18D" w14:textId="677BBD76" w:rsidR="002130DE" w:rsidRPr="00F463FC" w:rsidRDefault="002130DE" w:rsidP="00363D76">
      <w:pPr>
        <w:rPr>
          <w:rFonts w:cs="Times New Roman"/>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To set forth the policy requiring an annual review of the compliance program.</w:t>
      </w:r>
    </w:p>
    <w:p w14:paraId="16567213" w14:textId="07D1C573" w:rsidR="00363D76" w:rsidRPr="00F463FC" w:rsidRDefault="008431D9" w:rsidP="00363D76">
      <w:pPr>
        <w:rPr>
          <w:rFonts w:cs="Times New Roman"/>
          <w:color w:val="000000" w:themeColor="text1"/>
          <w:lang w:eastAsia="ja-JP"/>
        </w:rPr>
      </w:pPr>
      <w:r>
        <w:rPr>
          <w:rFonts w:cs="Times New Roman"/>
          <w:color w:val="000000" w:themeColor="text1"/>
          <w:szCs w:val="24"/>
          <w:lang w:eastAsia="ja-JP"/>
        </w:rPr>
        <w:t>[FIRM NAME]</w:t>
      </w:r>
      <w:r w:rsidR="007956C9">
        <w:rPr>
          <w:rFonts w:cs="Times New Roman"/>
          <w:color w:val="000000" w:themeColor="text1"/>
          <w:lang w:eastAsia="ja-JP"/>
        </w:rPr>
        <w:t xml:space="preserve"> </w:t>
      </w:r>
      <w:r w:rsidR="00363D76" w:rsidRPr="00F463FC">
        <w:rPr>
          <w:rFonts w:cs="Times New Roman"/>
          <w:color w:val="000000" w:themeColor="text1"/>
          <w:lang w:eastAsia="ja-JP"/>
        </w:rPr>
        <w:t>will conduct a documented review of its policies and procedures, at least annually, to determine their adequacy and the effectiveness of their implementation in consideration of:</w:t>
      </w:r>
    </w:p>
    <w:p w14:paraId="0D62FC9A" w14:textId="65DCD113" w:rsidR="00363D76" w:rsidRPr="00F463FC" w:rsidRDefault="00363D76" w:rsidP="004F169C">
      <w:pPr>
        <w:pStyle w:val="ListParagraph"/>
        <w:numPr>
          <w:ilvl w:val="0"/>
          <w:numId w:val="48"/>
        </w:numPr>
        <w:ind w:hanging="360"/>
        <w:rPr>
          <w:rFonts w:cs="Times New Roman"/>
          <w:color w:val="000000" w:themeColor="text1"/>
          <w:lang w:eastAsia="ja-JP"/>
        </w:rPr>
      </w:pPr>
      <w:r w:rsidRPr="00F463FC">
        <w:rPr>
          <w:rFonts w:cs="Times New Roman"/>
          <w:color w:val="000000" w:themeColor="text1"/>
          <w:lang w:eastAsia="ja-JP"/>
        </w:rPr>
        <w:t xml:space="preserve">the business being conducted by </w:t>
      </w:r>
      <w:r w:rsidR="00D916BA" w:rsidRPr="00F463FC">
        <w:rPr>
          <w:rFonts w:cs="Times New Roman"/>
          <w:color w:val="000000" w:themeColor="text1"/>
          <w:lang w:eastAsia="ja-JP"/>
        </w:rPr>
        <w:t>the Firm</w:t>
      </w:r>
      <w:r w:rsidRPr="00F463FC">
        <w:rPr>
          <w:rFonts w:cs="Times New Roman"/>
          <w:color w:val="000000" w:themeColor="text1"/>
          <w:lang w:eastAsia="ja-JP"/>
        </w:rPr>
        <w:t xml:space="preserve">, its </w:t>
      </w:r>
      <w:r w:rsidR="00A0082C" w:rsidRPr="00F463FC">
        <w:rPr>
          <w:rFonts w:cs="Times New Roman"/>
          <w:color w:val="000000" w:themeColor="text1"/>
          <w:lang w:eastAsia="ja-JP"/>
        </w:rPr>
        <w:t>employees</w:t>
      </w:r>
      <w:r w:rsidRPr="00F463FC">
        <w:rPr>
          <w:rFonts w:cs="Times New Roman"/>
          <w:color w:val="000000" w:themeColor="text1"/>
          <w:lang w:eastAsia="ja-JP"/>
        </w:rPr>
        <w:t xml:space="preserve">, and supervisory </w:t>
      </w:r>
      <w:proofErr w:type="gramStart"/>
      <w:r w:rsidRPr="00F463FC">
        <w:rPr>
          <w:rFonts w:cs="Times New Roman"/>
          <w:color w:val="000000" w:themeColor="text1"/>
          <w:lang w:eastAsia="ja-JP"/>
        </w:rPr>
        <w:t>personnel;</w:t>
      </w:r>
      <w:proofErr w:type="gramEnd"/>
    </w:p>
    <w:p w14:paraId="29814E2E" w14:textId="64D3DCF1" w:rsidR="00363D76" w:rsidRPr="00F463FC" w:rsidRDefault="00363D76" w:rsidP="004F169C">
      <w:pPr>
        <w:pStyle w:val="ListParagraph"/>
        <w:numPr>
          <w:ilvl w:val="0"/>
          <w:numId w:val="48"/>
        </w:numPr>
        <w:ind w:hanging="360"/>
        <w:rPr>
          <w:rFonts w:cs="Times New Roman"/>
          <w:color w:val="000000" w:themeColor="text1"/>
          <w:lang w:eastAsia="ja-JP"/>
        </w:rPr>
      </w:pPr>
      <w:r w:rsidRPr="39ECF818">
        <w:rPr>
          <w:rFonts w:cs="Times New Roman"/>
          <w:color w:val="000000" w:themeColor="text1"/>
          <w:lang w:eastAsia="ja-JP"/>
        </w:rPr>
        <w:t xml:space="preserve">any changes in the </w:t>
      </w:r>
      <w:r w:rsidR="00923994" w:rsidRPr="39ECF818">
        <w:rPr>
          <w:rFonts w:cs="Times New Roman"/>
          <w:color w:val="000000" w:themeColor="text1"/>
          <w:lang w:eastAsia="ja-JP"/>
        </w:rPr>
        <w:t>Advisor</w:t>
      </w:r>
      <w:r w:rsidRPr="39ECF818">
        <w:rPr>
          <w:rFonts w:cs="Times New Roman"/>
          <w:color w:val="000000" w:themeColor="text1"/>
          <w:lang w:eastAsia="ja-JP"/>
        </w:rPr>
        <w:t xml:space="preserve">s Act and/or applicable </w:t>
      </w:r>
      <w:r w:rsidR="00447AFC" w:rsidRPr="39ECF818">
        <w:rPr>
          <w:rFonts w:cs="Times New Roman"/>
          <w:color w:val="000000" w:themeColor="text1"/>
          <w:lang w:eastAsia="ja-JP"/>
        </w:rPr>
        <w:t>f</w:t>
      </w:r>
      <w:r w:rsidR="003C6AD6" w:rsidRPr="39ECF818">
        <w:rPr>
          <w:rFonts w:cs="Times New Roman"/>
          <w:color w:val="000000" w:themeColor="text1"/>
          <w:lang w:eastAsia="ja-JP"/>
        </w:rPr>
        <w:t>ederal and</w:t>
      </w:r>
      <w:r w:rsidR="001F7FE0" w:rsidRPr="39ECF818">
        <w:rPr>
          <w:rFonts w:cs="Times New Roman"/>
          <w:color w:val="000000" w:themeColor="text1"/>
          <w:lang w:eastAsia="ja-JP"/>
        </w:rPr>
        <w:t>/or</w:t>
      </w:r>
      <w:r w:rsidR="003C6AD6" w:rsidRPr="39ECF818">
        <w:rPr>
          <w:rFonts w:cs="Times New Roman"/>
          <w:color w:val="000000" w:themeColor="text1"/>
          <w:lang w:eastAsia="ja-JP"/>
        </w:rPr>
        <w:t xml:space="preserve"> </w:t>
      </w:r>
      <w:r w:rsidR="00447AFC" w:rsidRPr="39ECF818">
        <w:rPr>
          <w:rFonts w:cs="Times New Roman"/>
          <w:color w:val="000000" w:themeColor="text1"/>
          <w:lang w:eastAsia="ja-JP"/>
        </w:rPr>
        <w:t>s</w:t>
      </w:r>
      <w:r w:rsidR="003C6AD6" w:rsidRPr="39ECF818">
        <w:rPr>
          <w:rFonts w:cs="Times New Roman"/>
          <w:color w:val="000000" w:themeColor="text1"/>
          <w:lang w:eastAsia="ja-JP"/>
        </w:rPr>
        <w:t>tate</w:t>
      </w:r>
      <w:r w:rsidRPr="39ECF818">
        <w:rPr>
          <w:rFonts w:cs="Times New Roman"/>
          <w:color w:val="000000" w:themeColor="text1"/>
          <w:lang w:eastAsia="ja-JP"/>
        </w:rPr>
        <w:t xml:space="preserve"> statutes, </w:t>
      </w:r>
      <w:r w:rsidR="6527F2D2" w:rsidRPr="39ECF818">
        <w:rPr>
          <w:rFonts w:cs="Times New Roman"/>
          <w:color w:val="000000" w:themeColor="text1"/>
          <w:lang w:eastAsia="ja-JP"/>
        </w:rPr>
        <w:t>rules,</w:t>
      </w:r>
      <w:r w:rsidRPr="39ECF818">
        <w:rPr>
          <w:rFonts w:cs="Times New Roman"/>
          <w:color w:val="000000" w:themeColor="text1"/>
          <w:lang w:eastAsia="ja-JP"/>
        </w:rPr>
        <w:t xml:space="preserve"> and regulations; and,</w:t>
      </w:r>
    </w:p>
    <w:p w14:paraId="1948D454" w14:textId="60BD6362" w:rsidR="00363D76" w:rsidRPr="00F463FC" w:rsidRDefault="00363D76" w:rsidP="004F169C">
      <w:pPr>
        <w:pStyle w:val="ListParagraph"/>
        <w:numPr>
          <w:ilvl w:val="0"/>
          <w:numId w:val="48"/>
        </w:numPr>
        <w:ind w:hanging="360"/>
        <w:rPr>
          <w:rFonts w:cs="Times New Roman"/>
          <w:color w:val="000000" w:themeColor="text1"/>
          <w:lang w:eastAsia="ja-JP"/>
        </w:rPr>
      </w:pPr>
      <w:r w:rsidRPr="00F463FC">
        <w:rPr>
          <w:rFonts w:cs="Times New Roman"/>
          <w:color w:val="000000" w:themeColor="text1"/>
          <w:lang w:eastAsia="ja-JP"/>
        </w:rPr>
        <w:t>any compliance matters that arose during the previous year.</w:t>
      </w:r>
    </w:p>
    <w:p w14:paraId="7EFEFA09" w14:textId="208F3522" w:rsidR="00363D76" w:rsidRPr="00F463FC" w:rsidRDefault="00363D76" w:rsidP="00363D76">
      <w:pPr>
        <w:rPr>
          <w:rFonts w:cs="Times New Roman"/>
          <w:color w:val="000000" w:themeColor="text1"/>
          <w:lang w:eastAsia="ja-JP"/>
        </w:rPr>
      </w:pPr>
      <w:r w:rsidRPr="00F463FC">
        <w:rPr>
          <w:rFonts w:cs="Times New Roman"/>
          <w:color w:val="000000" w:themeColor="text1"/>
          <w:lang w:eastAsia="ja-JP"/>
        </w:rPr>
        <w:t xml:space="preserve">This review incorporates any compliance matters that arose during the preceding year, any substantive changes in </w:t>
      </w:r>
      <w:r w:rsidR="00D916BA" w:rsidRPr="00F463FC">
        <w:rPr>
          <w:rFonts w:cs="Times New Roman"/>
          <w:color w:val="000000" w:themeColor="text1"/>
          <w:lang w:eastAsia="ja-JP"/>
        </w:rPr>
        <w:t>the Firm</w:t>
      </w:r>
      <w:r w:rsidR="00244187">
        <w:rPr>
          <w:rFonts w:cs="Times New Roman"/>
          <w:color w:val="000000" w:themeColor="text1"/>
          <w:lang w:eastAsia="ja-JP"/>
        </w:rPr>
        <w:t>’</w:t>
      </w:r>
      <w:r w:rsidRPr="00F463FC">
        <w:rPr>
          <w:rFonts w:cs="Times New Roman"/>
          <w:color w:val="000000" w:themeColor="text1"/>
          <w:lang w:eastAsia="ja-JP"/>
        </w:rPr>
        <w:t xml:space="preserve">s business activities, and any applicable regulatory developments. During each annual review, the </w:t>
      </w:r>
      <w:r w:rsidR="0038104A" w:rsidRPr="00F463FC">
        <w:rPr>
          <w:rFonts w:cs="Times New Roman"/>
          <w:color w:val="000000" w:themeColor="text1"/>
          <w:lang w:eastAsia="ja-JP"/>
        </w:rPr>
        <w:t>Chief Compliance Officer</w:t>
      </w:r>
      <w:r w:rsidRPr="00F463FC">
        <w:rPr>
          <w:rFonts w:cs="Times New Roman"/>
          <w:color w:val="000000" w:themeColor="text1"/>
          <w:lang w:eastAsia="ja-JP"/>
        </w:rPr>
        <w:t xml:space="preserve">, and staff, if applicable, evaluate and test both the efficacy and the implementation of </w:t>
      </w:r>
      <w:r w:rsidR="00D916BA" w:rsidRPr="00F463FC">
        <w:rPr>
          <w:rFonts w:cs="Times New Roman"/>
          <w:color w:val="000000" w:themeColor="text1"/>
          <w:lang w:eastAsia="ja-JP"/>
        </w:rPr>
        <w:t>the Firm</w:t>
      </w:r>
      <w:r w:rsidR="00244187">
        <w:rPr>
          <w:rFonts w:cs="Times New Roman"/>
          <w:color w:val="000000" w:themeColor="text1"/>
          <w:lang w:eastAsia="ja-JP"/>
        </w:rPr>
        <w:t>’</w:t>
      </w:r>
      <w:r w:rsidRPr="00F463FC">
        <w:rPr>
          <w:rFonts w:cs="Times New Roman"/>
          <w:color w:val="000000" w:themeColor="text1"/>
          <w:lang w:eastAsia="ja-JP"/>
        </w:rPr>
        <w:t>s written policies and procedures.</w:t>
      </w:r>
    </w:p>
    <w:p w14:paraId="16CB348A" w14:textId="473A0BD8" w:rsidR="00363D76" w:rsidRPr="00F463FC" w:rsidRDefault="00363D76" w:rsidP="00363D76">
      <w:pPr>
        <w:pStyle w:val="Heading3"/>
        <w:rPr>
          <w:rFonts w:cs="Times New Roman"/>
        </w:rPr>
      </w:pPr>
      <w:bookmarkStart w:id="14" w:name="_Toc115879371"/>
      <w:r w:rsidRPr="00F463FC">
        <w:rPr>
          <w:rFonts w:cs="Times New Roman"/>
        </w:rPr>
        <w:t>Ongoing Monitoring</w:t>
      </w:r>
      <w:bookmarkEnd w:id="14"/>
      <w:r w:rsidRPr="00F463FC">
        <w:rPr>
          <w:rFonts w:cs="Times New Roman"/>
        </w:rPr>
        <w:t xml:space="preserve"> </w:t>
      </w:r>
    </w:p>
    <w:p w14:paraId="16974163" w14:textId="61FEAC1D" w:rsidR="002130DE" w:rsidRPr="00F463FC" w:rsidRDefault="002130DE" w:rsidP="00363D76">
      <w:pPr>
        <w:rPr>
          <w:rFonts w:cs="Times New Roman"/>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To set forth the policy regarding ongoing monitoring of the compliance program.</w:t>
      </w:r>
    </w:p>
    <w:p w14:paraId="11724FF5" w14:textId="0B12D549" w:rsidR="00363D76" w:rsidRPr="00F463FC" w:rsidRDefault="00B86796" w:rsidP="00363D76">
      <w:pPr>
        <w:rPr>
          <w:rFonts w:cs="Times New Roman"/>
          <w:color w:val="000000" w:themeColor="text1"/>
          <w:lang w:eastAsia="ja-JP"/>
        </w:rPr>
      </w:pPr>
      <w:r w:rsidRPr="272D61EA">
        <w:rPr>
          <w:rFonts w:cs="Times New Roman"/>
          <w:color w:val="000000" w:themeColor="text1"/>
          <w:lang w:eastAsia="ja-JP"/>
        </w:rPr>
        <w:t>The Chief Compliance Officer or designee</w:t>
      </w:r>
      <w:r w:rsidR="00363D76" w:rsidRPr="272D61EA">
        <w:rPr>
          <w:rFonts w:cs="Times New Roman"/>
          <w:color w:val="000000" w:themeColor="text1"/>
          <w:lang w:eastAsia="ja-JP"/>
        </w:rPr>
        <w:t xml:space="preserve"> will monitor and periodically test compliance with </w:t>
      </w:r>
      <w:r w:rsidR="00D916BA" w:rsidRPr="272D61EA">
        <w:rPr>
          <w:rFonts w:cs="Times New Roman"/>
          <w:color w:val="000000" w:themeColor="text1"/>
          <w:lang w:eastAsia="ja-JP"/>
        </w:rPr>
        <w:t>the Firm</w:t>
      </w:r>
      <w:r w:rsidR="00244187" w:rsidRPr="272D61EA">
        <w:rPr>
          <w:rFonts w:cs="Times New Roman"/>
          <w:color w:val="000000" w:themeColor="text1"/>
          <w:lang w:eastAsia="ja-JP"/>
        </w:rPr>
        <w:t>’</w:t>
      </w:r>
      <w:r w:rsidR="00363D76" w:rsidRPr="272D61EA">
        <w:rPr>
          <w:rFonts w:cs="Times New Roman"/>
          <w:color w:val="000000" w:themeColor="text1"/>
          <w:lang w:eastAsia="ja-JP"/>
        </w:rPr>
        <w:t xml:space="preserve">s policies and procedures. In addition to monitoring personal securities transactions and other </w:t>
      </w:r>
      <w:r w:rsidR="008A63AB" w:rsidRPr="272D61EA">
        <w:rPr>
          <w:rFonts w:cs="Times New Roman"/>
          <w:color w:val="000000" w:themeColor="text1"/>
          <w:lang w:eastAsia="ja-JP"/>
        </w:rPr>
        <w:t>employee</w:t>
      </w:r>
      <w:r w:rsidR="00363D76" w:rsidRPr="272D61EA">
        <w:rPr>
          <w:rFonts w:cs="Times New Roman"/>
          <w:color w:val="000000" w:themeColor="text1"/>
          <w:lang w:eastAsia="ja-JP"/>
        </w:rPr>
        <w:t xml:space="preserve"> activities, the </w:t>
      </w:r>
      <w:r w:rsidR="0038104A" w:rsidRPr="272D61EA">
        <w:rPr>
          <w:rFonts w:cs="Times New Roman"/>
          <w:color w:val="000000" w:themeColor="text1"/>
          <w:lang w:eastAsia="ja-JP"/>
        </w:rPr>
        <w:t xml:space="preserve">Chief Compliance </w:t>
      </w:r>
      <w:r w:rsidR="00A16972" w:rsidRPr="272D61EA">
        <w:rPr>
          <w:rFonts w:cs="Times New Roman"/>
          <w:color w:val="000000" w:themeColor="text1"/>
          <w:lang w:eastAsia="ja-JP"/>
        </w:rPr>
        <w:t>Officer,</w:t>
      </w:r>
      <w:r w:rsidR="00363D76" w:rsidRPr="272D61EA">
        <w:rPr>
          <w:rFonts w:cs="Times New Roman"/>
          <w:color w:val="000000" w:themeColor="text1"/>
          <w:lang w:eastAsia="ja-JP"/>
        </w:rPr>
        <w:t xml:space="preserve"> and other supervisors, if applicable, periodically analyze </w:t>
      </w:r>
      <w:r w:rsidR="00D916BA" w:rsidRPr="272D61EA">
        <w:rPr>
          <w:rFonts w:cs="Times New Roman"/>
          <w:color w:val="000000" w:themeColor="text1"/>
          <w:lang w:eastAsia="ja-JP"/>
        </w:rPr>
        <w:t>the Firm</w:t>
      </w:r>
      <w:r w:rsidR="00244187" w:rsidRPr="272D61EA">
        <w:rPr>
          <w:rFonts w:cs="Times New Roman"/>
          <w:color w:val="000000" w:themeColor="text1"/>
          <w:lang w:eastAsia="ja-JP"/>
        </w:rPr>
        <w:t>’</w:t>
      </w:r>
      <w:r w:rsidR="00363D76" w:rsidRPr="272D61EA">
        <w:rPr>
          <w:rFonts w:cs="Times New Roman"/>
          <w:color w:val="000000" w:themeColor="text1"/>
          <w:lang w:eastAsia="ja-JP"/>
        </w:rPr>
        <w:t>s books and records to detect patterns that may be indicative of compliance violations.</w:t>
      </w:r>
    </w:p>
    <w:p w14:paraId="260110A6" w14:textId="6FE438EC" w:rsidR="00363D76" w:rsidRPr="00F463FC" w:rsidRDefault="00363D76" w:rsidP="00363D76">
      <w:pPr>
        <w:rPr>
          <w:rFonts w:cs="Times New Roman"/>
          <w:color w:val="000000" w:themeColor="text1"/>
          <w:lang w:eastAsia="ja-JP"/>
        </w:rPr>
      </w:pPr>
      <w:r w:rsidRPr="00F463FC">
        <w:rPr>
          <w:rFonts w:cs="Times New Roman"/>
          <w:color w:val="000000" w:themeColor="text1"/>
          <w:lang w:eastAsia="ja-JP"/>
        </w:rPr>
        <w:t xml:space="preserve">Reviews of policies and procedures may also be warranted in the event of a material change to </w:t>
      </w:r>
      <w:r w:rsidR="00D916BA" w:rsidRPr="00F463FC">
        <w:rPr>
          <w:rFonts w:cs="Times New Roman"/>
          <w:color w:val="000000" w:themeColor="text1"/>
          <w:lang w:eastAsia="ja-JP"/>
        </w:rPr>
        <w:t>the Firm</w:t>
      </w:r>
      <w:r w:rsidR="00244187">
        <w:rPr>
          <w:rFonts w:cs="Times New Roman"/>
          <w:color w:val="000000" w:themeColor="text1"/>
          <w:lang w:eastAsia="ja-JP"/>
        </w:rPr>
        <w:t>’</w:t>
      </w:r>
      <w:r w:rsidRPr="00F463FC">
        <w:rPr>
          <w:rFonts w:cs="Times New Roman"/>
          <w:color w:val="000000" w:themeColor="text1"/>
          <w:lang w:eastAsia="ja-JP"/>
        </w:rPr>
        <w:t>s business practices.</w:t>
      </w:r>
    </w:p>
    <w:p w14:paraId="20564722" w14:textId="6046BC51" w:rsidR="00363D76" w:rsidRPr="00F463FC" w:rsidRDefault="00363D76" w:rsidP="00363D76">
      <w:pPr>
        <w:pStyle w:val="Heading3"/>
        <w:rPr>
          <w:rFonts w:cs="Times New Roman"/>
        </w:rPr>
      </w:pPr>
      <w:bookmarkStart w:id="15" w:name="_Toc115879372"/>
      <w:r w:rsidRPr="00F463FC">
        <w:rPr>
          <w:rFonts w:cs="Times New Roman"/>
        </w:rPr>
        <w:t>Regulatory Inspections</w:t>
      </w:r>
      <w:bookmarkEnd w:id="15"/>
    </w:p>
    <w:p w14:paraId="25DFB275" w14:textId="768751AB" w:rsidR="00754A15" w:rsidRPr="00F463FC" w:rsidRDefault="00754A15" w:rsidP="00363D76">
      <w:pPr>
        <w:rPr>
          <w:rFonts w:cs="Times New Roman"/>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w:t>
      </w:r>
      <w:r w:rsidR="002130DE" w:rsidRPr="00F463FC">
        <w:rPr>
          <w:rFonts w:cs="Times New Roman"/>
          <w:b/>
          <w:bCs/>
          <w:color w:val="000000" w:themeColor="text1"/>
          <w:lang w:eastAsia="ja-JP"/>
        </w:rPr>
        <w:t>procedures for handling regulatory inspections.</w:t>
      </w:r>
    </w:p>
    <w:p w14:paraId="27A869C1" w14:textId="3AEF1AE3" w:rsidR="00363D76" w:rsidRPr="00F463FC" w:rsidRDefault="00363D76" w:rsidP="00363D76">
      <w:pPr>
        <w:rPr>
          <w:rFonts w:cs="Times New Roman"/>
          <w:color w:val="000000" w:themeColor="text1"/>
          <w:lang w:eastAsia="ja-JP"/>
        </w:rPr>
      </w:pPr>
      <w:r w:rsidRPr="00F463FC">
        <w:rPr>
          <w:rFonts w:cs="Times New Roman"/>
          <w:color w:val="000000" w:themeColor="text1"/>
          <w:lang w:eastAsia="ja-JP"/>
        </w:rPr>
        <w:t xml:space="preserve">Inspections and examinations are authorized by </w:t>
      </w:r>
      <w:r w:rsidR="004B72CD">
        <w:rPr>
          <w:rFonts w:cs="Times New Roman"/>
          <w:color w:val="000000" w:themeColor="text1"/>
          <w:lang w:eastAsia="ja-JP"/>
        </w:rPr>
        <w:t>f</w:t>
      </w:r>
      <w:r w:rsidR="003C6AD6">
        <w:rPr>
          <w:rFonts w:cs="Times New Roman"/>
          <w:color w:val="000000" w:themeColor="text1"/>
          <w:lang w:eastAsia="ja-JP"/>
        </w:rPr>
        <w:t>ederal and</w:t>
      </w:r>
      <w:r w:rsidR="004B72CD">
        <w:rPr>
          <w:rFonts w:cs="Times New Roman"/>
          <w:color w:val="000000" w:themeColor="text1"/>
          <w:lang w:eastAsia="ja-JP"/>
        </w:rPr>
        <w:t>/or s</w:t>
      </w:r>
      <w:r w:rsidRPr="00F463FC">
        <w:rPr>
          <w:rFonts w:cs="Times New Roman"/>
          <w:color w:val="000000" w:themeColor="text1"/>
          <w:lang w:eastAsia="ja-JP"/>
        </w:rPr>
        <w:t xml:space="preserve">tate securities laws. It is </w:t>
      </w:r>
      <w:r w:rsidR="00D916BA" w:rsidRPr="00F463FC">
        <w:rPr>
          <w:rFonts w:cs="Times New Roman"/>
          <w:color w:val="000000" w:themeColor="text1"/>
          <w:lang w:eastAsia="ja-JP"/>
        </w:rPr>
        <w:t>the Firm</w:t>
      </w:r>
      <w:r w:rsidR="00244187">
        <w:rPr>
          <w:rFonts w:cs="Times New Roman"/>
          <w:color w:val="000000" w:themeColor="text1"/>
          <w:lang w:eastAsia="ja-JP"/>
        </w:rPr>
        <w:t>’</w:t>
      </w:r>
      <w:r w:rsidRPr="00F463FC">
        <w:rPr>
          <w:rFonts w:cs="Times New Roman"/>
          <w:color w:val="000000" w:themeColor="text1"/>
          <w:lang w:eastAsia="ja-JP"/>
        </w:rPr>
        <w:t xml:space="preserve">s policy to fully cooperate with any inspection or investigation conducted by any other </w:t>
      </w:r>
      <w:r w:rsidR="004B72CD">
        <w:rPr>
          <w:rFonts w:cs="Times New Roman"/>
          <w:color w:val="000000" w:themeColor="text1"/>
          <w:lang w:eastAsia="ja-JP"/>
        </w:rPr>
        <w:t>f</w:t>
      </w:r>
      <w:r w:rsidRPr="00F463FC">
        <w:rPr>
          <w:rFonts w:cs="Times New Roman"/>
          <w:color w:val="000000" w:themeColor="text1"/>
          <w:lang w:eastAsia="ja-JP"/>
        </w:rPr>
        <w:t xml:space="preserve">ederal </w:t>
      </w:r>
      <w:r w:rsidR="004B72CD">
        <w:rPr>
          <w:rFonts w:cs="Times New Roman"/>
          <w:color w:val="000000" w:themeColor="text1"/>
          <w:lang w:eastAsia="ja-JP"/>
        </w:rPr>
        <w:t>and/</w:t>
      </w:r>
      <w:r w:rsidRPr="00F463FC">
        <w:rPr>
          <w:rFonts w:cs="Times New Roman"/>
          <w:color w:val="000000" w:themeColor="text1"/>
          <w:lang w:eastAsia="ja-JP"/>
        </w:rPr>
        <w:t xml:space="preserve">or </w:t>
      </w:r>
      <w:r w:rsidR="004B72CD">
        <w:rPr>
          <w:rFonts w:cs="Times New Roman"/>
          <w:color w:val="000000" w:themeColor="text1"/>
          <w:lang w:eastAsia="ja-JP"/>
        </w:rPr>
        <w:t>s</w:t>
      </w:r>
      <w:r w:rsidRPr="00F463FC">
        <w:rPr>
          <w:rFonts w:cs="Times New Roman"/>
          <w:color w:val="000000" w:themeColor="text1"/>
          <w:lang w:eastAsia="ja-JP"/>
        </w:rPr>
        <w:t>tate regulatory authority, or self-regulatory organization with proper jurisdiction.</w:t>
      </w:r>
    </w:p>
    <w:p w14:paraId="7878D10E" w14:textId="63501263" w:rsidR="00363D76" w:rsidRDefault="008431D9" w:rsidP="00363D76">
      <w:pPr>
        <w:rPr>
          <w:rFonts w:cs="Times New Roman"/>
          <w:color w:val="000000" w:themeColor="text1"/>
          <w:lang w:eastAsia="ja-JP"/>
        </w:rPr>
      </w:pPr>
      <w:r>
        <w:rPr>
          <w:rFonts w:cs="Times New Roman"/>
          <w:color w:val="000000" w:themeColor="text1"/>
          <w:szCs w:val="24"/>
          <w:lang w:eastAsia="ja-JP"/>
        </w:rPr>
        <w:t>[FIRM NAME]</w:t>
      </w:r>
      <w:r w:rsidR="008A1916">
        <w:rPr>
          <w:rFonts w:cs="Times New Roman"/>
          <w:color w:val="000000" w:themeColor="text1"/>
          <w:lang w:eastAsia="ja-JP"/>
        </w:rPr>
        <w:t xml:space="preserve"> i</w:t>
      </w:r>
      <w:r w:rsidR="00363D76" w:rsidRPr="00F463FC">
        <w:rPr>
          <w:rFonts w:cs="Times New Roman"/>
          <w:color w:val="000000" w:themeColor="text1"/>
          <w:lang w:eastAsia="ja-JP"/>
        </w:rPr>
        <w:t xml:space="preserve">s subject to a regulatory inspection at any time. Accordingly, all activities must be conducted </w:t>
      </w:r>
      <w:proofErr w:type="gramStart"/>
      <w:r w:rsidR="00363D76" w:rsidRPr="00F463FC">
        <w:rPr>
          <w:rFonts w:cs="Times New Roman"/>
          <w:color w:val="000000" w:themeColor="text1"/>
          <w:lang w:eastAsia="ja-JP"/>
        </w:rPr>
        <w:t>on a daily basis</w:t>
      </w:r>
      <w:proofErr w:type="gramEnd"/>
      <w:r w:rsidR="00363D76" w:rsidRPr="00F463FC">
        <w:rPr>
          <w:rFonts w:cs="Times New Roman"/>
          <w:color w:val="000000" w:themeColor="text1"/>
          <w:lang w:eastAsia="ja-JP"/>
        </w:rPr>
        <w:t xml:space="preserve"> in accordance with this Compliance Manual to assure ongoing regulatory compliance. Upon receiving word that a regulatory agency intends to inspect </w:t>
      </w:r>
      <w:r w:rsidR="00D916BA" w:rsidRPr="00F463FC">
        <w:rPr>
          <w:rFonts w:cs="Times New Roman"/>
          <w:color w:val="000000" w:themeColor="text1"/>
          <w:lang w:eastAsia="ja-JP"/>
        </w:rPr>
        <w:t>the Firm</w:t>
      </w:r>
      <w:r w:rsidR="00363D76" w:rsidRPr="00F463FC">
        <w:rPr>
          <w:rFonts w:cs="Times New Roman"/>
          <w:color w:val="000000" w:themeColor="text1"/>
          <w:lang w:eastAsia="ja-JP"/>
        </w:rPr>
        <w:t>, or arrives at the home office location unannounced, the following procedures must be followed:</w:t>
      </w:r>
    </w:p>
    <w:p w14:paraId="12919BC4" w14:textId="77777777" w:rsidR="008D47B8" w:rsidRPr="00F463FC" w:rsidRDefault="008D47B8" w:rsidP="00363D76">
      <w:pPr>
        <w:rPr>
          <w:rFonts w:cs="Times New Roman"/>
          <w:color w:val="000000" w:themeColor="text1"/>
          <w:lang w:eastAsia="ja-JP"/>
        </w:rPr>
      </w:pPr>
    </w:p>
    <w:p w14:paraId="66592336" w14:textId="7FF2A38A" w:rsidR="00363D76" w:rsidRPr="00F463FC" w:rsidRDefault="00363D76" w:rsidP="004F169C">
      <w:pPr>
        <w:pStyle w:val="ListParagraph"/>
        <w:numPr>
          <w:ilvl w:val="0"/>
          <w:numId w:val="47"/>
        </w:numPr>
        <w:ind w:hanging="360"/>
        <w:rPr>
          <w:rFonts w:cs="Times New Roman"/>
          <w:color w:val="000000" w:themeColor="text1"/>
          <w:lang w:eastAsia="ja-JP"/>
        </w:rPr>
      </w:pPr>
      <w:r w:rsidRPr="00F463FC">
        <w:rPr>
          <w:rFonts w:cs="Times New Roman"/>
          <w:color w:val="000000" w:themeColor="text1"/>
          <w:lang w:eastAsia="ja-JP"/>
        </w:rPr>
        <w:lastRenderedPageBreak/>
        <w:t xml:space="preserve">The </w:t>
      </w:r>
      <w:r w:rsidR="0038104A" w:rsidRPr="00F463FC">
        <w:rPr>
          <w:rFonts w:cs="Times New Roman"/>
          <w:color w:val="000000" w:themeColor="text1"/>
          <w:lang w:eastAsia="ja-JP"/>
        </w:rPr>
        <w:t>Chief Compliance Officer</w:t>
      </w:r>
      <w:r w:rsidRPr="00F463FC">
        <w:rPr>
          <w:rFonts w:cs="Times New Roman"/>
          <w:color w:val="000000" w:themeColor="text1"/>
          <w:lang w:eastAsia="ja-JP"/>
        </w:rPr>
        <w:t xml:space="preserve"> must be notified immediately</w:t>
      </w:r>
      <w:r w:rsidR="00797266" w:rsidRPr="00F463FC">
        <w:rPr>
          <w:rFonts w:cs="Times New Roman"/>
          <w:color w:val="000000" w:themeColor="text1"/>
          <w:lang w:eastAsia="ja-JP"/>
        </w:rPr>
        <w:t xml:space="preserve"> and remain the contact person during the inspection.</w:t>
      </w:r>
    </w:p>
    <w:p w14:paraId="04A8AE88" w14:textId="0110307B" w:rsidR="00363D76" w:rsidRPr="00F463FC" w:rsidRDefault="00363D76" w:rsidP="004F169C">
      <w:pPr>
        <w:pStyle w:val="ListParagraph"/>
        <w:numPr>
          <w:ilvl w:val="0"/>
          <w:numId w:val="47"/>
        </w:numPr>
        <w:ind w:hanging="360"/>
        <w:rPr>
          <w:rFonts w:cs="Times New Roman"/>
          <w:color w:val="000000" w:themeColor="text1"/>
          <w:lang w:eastAsia="ja-JP"/>
        </w:rPr>
      </w:pPr>
      <w:r w:rsidRPr="00F463FC">
        <w:rPr>
          <w:rFonts w:cs="Times New Roman"/>
          <w:color w:val="000000" w:themeColor="text1"/>
          <w:lang w:eastAsia="ja-JP"/>
        </w:rPr>
        <w:t>Inspector identification must be provided (a business card is insufficient). Before any documents or information are shared with any regulatory authority, the following must be established:</w:t>
      </w:r>
    </w:p>
    <w:p w14:paraId="563C37B3" w14:textId="285C8483" w:rsidR="00363D76" w:rsidRPr="00F463FC" w:rsidRDefault="00363D76" w:rsidP="004F169C">
      <w:pPr>
        <w:pStyle w:val="ListParagraph"/>
        <w:numPr>
          <w:ilvl w:val="1"/>
          <w:numId w:val="60"/>
        </w:numPr>
        <w:ind w:hanging="360"/>
        <w:rPr>
          <w:rFonts w:cs="Times New Roman"/>
          <w:color w:val="000000" w:themeColor="text1"/>
          <w:lang w:eastAsia="ja-JP"/>
        </w:rPr>
      </w:pPr>
      <w:r w:rsidRPr="00F463FC">
        <w:rPr>
          <w:rFonts w:cs="Times New Roman"/>
          <w:color w:val="000000" w:themeColor="text1"/>
          <w:lang w:eastAsia="ja-JP"/>
        </w:rPr>
        <w:t xml:space="preserve">A photo ID must be presented to the </w:t>
      </w:r>
      <w:r w:rsidR="0038104A" w:rsidRPr="00F463FC">
        <w:rPr>
          <w:rFonts w:cs="Times New Roman"/>
          <w:color w:val="000000" w:themeColor="text1"/>
          <w:lang w:eastAsia="ja-JP"/>
        </w:rPr>
        <w:t>Chief Compliance Officer</w:t>
      </w:r>
      <w:r w:rsidRPr="00F463FC">
        <w:rPr>
          <w:rFonts w:cs="Times New Roman"/>
          <w:color w:val="000000" w:themeColor="text1"/>
          <w:lang w:eastAsia="ja-JP"/>
        </w:rPr>
        <w:t xml:space="preserve"> or designee for </w:t>
      </w:r>
      <w:proofErr w:type="gramStart"/>
      <w:r w:rsidRPr="00F463FC">
        <w:rPr>
          <w:rFonts w:cs="Times New Roman"/>
          <w:color w:val="000000" w:themeColor="text1"/>
          <w:lang w:eastAsia="ja-JP"/>
        </w:rPr>
        <w:t>validation;</w:t>
      </w:r>
      <w:proofErr w:type="gramEnd"/>
    </w:p>
    <w:p w14:paraId="5F31B2E1" w14:textId="3F836051" w:rsidR="00363D76" w:rsidRPr="00F463FC" w:rsidRDefault="00363D76" w:rsidP="004F169C">
      <w:pPr>
        <w:pStyle w:val="ListParagraph"/>
        <w:numPr>
          <w:ilvl w:val="1"/>
          <w:numId w:val="60"/>
        </w:numPr>
        <w:ind w:hanging="360"/>
        <w:rPr>
          <w:rFonts w:cs="Times New Roman"/>
          <w:color w:val="000000" w:themeColor="text1"/>
          <w:lang w:eastAsia="ja-JP"/>
        </w:rPr>
      </w:pPr>
      <w:r w:rsidRPr="00F463FC">
        <w:rPr>
          <w:rFonts w:cs="Times New Roman"/>
          <w:color w:val="000000" w:themeColor="text1"/>
          <w:lang w:eastAsia="ja-JP"/>
        </w:rPr>
        <w:t xml:space="preserve">No documents or office access shall be provided unless the </w:t>
      </w:r>
      <w:r w:rsidR="0038104A" w:rsidRPr="00F463FC">
        <w:rPr>
          <w:rFonts w:cs="Times New Roman"/>
          <w:color w:val="000000" w:themeColor="text1"/>
          <w:lang w:eastAsia="ja-JP"/>
        </w:rPr>
        <w:t>Chief Compliance Officer</w:t>
      </w:r>
      <w:r w:rsidRPr="00F463FC">
        <w:rPr>
          <w:rFonts w:cs="Times New Roman"/>
          <w:color w:val="000000" w:themeColor="text1"/>
          <w:lang w:eastAsia="ja-JP"/>
        </w:rPr>
        <w:t xml:space="preserve"> or designee is present; and</w:t>
      </w:r>
    </w:p>
    <w:p w14:paraId="10A84E50" w14:textId="2682A575" w:rsidR="00363D76" w:rsidRPr="00F463FC" w:rsidRDefault="00363D76" w:rsidP="004F169C">
      <w:pPr>
        <w:pStyle w:val="ListParagraph"/>
        <w:numPr>
          <w:ilvl w:val="1"/>
          <w:numId w:val="60"/>
        </w:numPr>
        <w:ind w:hanging="360"/>
        <w:rPr>
          <w:rFonts w:cs="Times New Roman"/>
          <w:color w:val="000000" w:themeColor="text1"/>
          <w:lang w:eastAsia="ja-JP"/>
        </w:rPr>
      </w:pPr>
      <w:r w:rsidRPr="00F463FC">
        <w:rPr>
          <w:rFonts w:cs="Times New Roman"/>
          <w:color w:val="000000" w:themeColor="text1"/>
          <w:lang w:eastAsia="ja-JP"/>
        </w:rPr>
        <w:t xml:space="preserve">If the </w:t>
      </w:r>
      <w:r w:rsidR="0038104A" w:rsidRPr="00F463FC">
        <w:rPr>
          <w:rFonts w:cs="Times New Roman"/>
          <w:color w:val="000000" w:themeColor="text1"/>
          <w:lang w:eastAsia="ja-JP"/>
        </w:rPr>
        <w:t>Chief Compliance Officer</w:t>
      </w:r>
      <w:r w:rsidRPr="00F463FC">
        <w:rPr>
          <w:rFonts w:cs="Times New Roman"/>
          <w:color w:val="000000" w:themeColor="text1"/>
          <w:lang w:eastAsia="ja-JP"/>
        </w:rPr>
        <w:t xml:space="preserve"> is, or will be, unavailable at the time of the audit </w:t>
      </w:r>
      <w:r w:rsidR="00D916BA" w:rsidRPr="00F463FC">
        <w:rPr>
          <w:rFonts w:cs="Times New Roman"/>
          <w:color w:val="000000" w:themeColor="text1"/>
          <w:lang w:eastAsia="ja-JP"/>
        </w:rPr>
        <w:t>the Firm</w:t>
      </w:r>
      <w:r w:rsidRPr="00F463FC">
        <w:rPr>
          <w:rFonts w:cs="Times New Roman"/>
          <w:color w:val="000000" w:themeColor="text1"/>
          <w:lang w:eastAsia="ja-JP"/>
        </w:rPr>
        <w:t xml:space="preserve"> should request a date change.</w:t>
      </w:r>
    </w:p>
    <w:p w14:paraId="23D10E1C" w14:textId="431148C5" w:rsidR="00363D76" w:rsidRPr="00F463FC" w:rsidRDefault="00363D76" w:rsidP="004F169C">
      <w:pPr>
        <w:pStyle w:val="ListParagraph"/>
        <w:numPr>
          <w:ilvl w:val="0"/>
          <w:numId w:val="47"/>
        </w:numPr>
        <w:ind w:hanging="360"/>
        <w:rPr>
          <w:rFonts w:cs="Times New Roman"/>
          <w:color w:val="000000" w:themeColor="text1"/>
          <w:lang w:eastAsia="ja-JP"/>
        </w:rPr>
      </w:pPr>
      <w:r w:rsidRPr="00F463FC">
        <w:rPr>
          <w:rFonts w:cs="Times New Roman"/>
          <w:color w:val="000000" w:themeColor="text1"/>
          <w:lang w:eastAsia="ja-JP"/>
        </w:rPr>
        <w:t xml:space="preserve">The </w:t>
      </w:r>
      <w:r w:rsidR="0038104A" w:rsidRPr="00F463FC">
        <w:rPr>
          <w:rFonts w:cs="Times New Roman"/>
          <w:color w:val="000000" w:themeColor="text1"/>
          <w:lang w:eastAsia="ja-JP"/>
        </w:rPr>
        <w:t>Chief Compliance Officer</w:t>
      </w:r>
      <w:r w:rsidRPr="00F463FC">
        <w:rPr>
          <w:rFonts w:cs="Times New Roman"/>
          <w:color w:val="000000" w:themeColor="text1"/>
          <w:lang w:eastAsia="ja-JP"/>
        </w:rPr>
        <w:t xml:space="preserve"> will coordinate document delivery.</w:t>
      </w:r>
    </w:p>
    <w:p w14:paraId="261700BF" w14:textId="3666970C" w:rsidR="00363D76" w:rsidRPr="00F463FC" w:rsidRDefault="008431D9" w:rsidP="004F169C">
      <w:pPr>
        <w:pStyle w:val="ListParagraph"/>
        <w:numPr>
          <w:ilvl w:val="0"/>
          <w:numId w:val="47"/>
        </w:numPr>
        <w:ind w:hanging="360"/>
        <w:rPr>
          <w:rFonts w:cs="Times New Roman"/>
          <w:color w:val="000000" w:themeColor="text1"/>
          <w:lang w:eastAsia="ja-JP"/>
        </w:rPr>
      </w:pPr>
      <w:r>
        <w:rPr>
          <w:rFonts w:cs="Times New Roman"/>
          <w:color w:val="000000" w:themeColor="text1"/>
          <w:szCs w:val="24"/>
          <w:lang w:eastAsia="ja-JP"/>
        </w:rPr>
        <w:t>[FIRM NAME]</w:t>
      </w:r>
      <w:r w:rsidR="00C92710">
        <w:rPr>
          <w:rFonts w:cs="Times New Roman"/>
          <w:color w:val="000000" w:themeColor="text1"/>
          <w:lang w:eastAsia="ja-JP"/>
        </w:rPr>
        <w:t xml:space="preserve"> </w:t>
      </w:r>
      <w:r w:rsidR="00363D76" w:rsidRPr="00F463FC">
        <w:rPr>
          <w:rFonts w:cs="Times New Roman"/>
          <w:color w:val="000000" w:themeColor="text1"/>
          <w:lang w:eastAsia="ja-JP"/>
        </w:rPr>
        <w:t>will document the records and files provided to the inspector(s).</w:t>
      </w:r>
    </w:p>
    <w:p w14:paraId="5B84582E" w14:textId="39D8AA47" w:rsidR="00363D76" w:rsidRPr="00F463FC" w:rsidRDefault="008431D9" w:rsidP="004F169C">
      <w:pPr>
        <w:pStyle w:val="ListParagraph"/>
        <w:numPr>
          <w:ilvl w:val="0"/>
          <w:numId w:val="47"/>
        </w:numPr>
        <w:ind w:hanging="360"/>
        <w:rPr>
          <w:rFonts w:cs="Times New Roman"/>
          <w:color w:val="000000" w:themeColor="text1"/>
          <w:lang w:eastAsia="ja-JP"/>
        </w:rPr>
      </w:pPr>
      <w:r>
        <w:rPr>
          <w:rFonts w:cs="Times New Roman"/>
          <w:color w:val="000000" w:themeColor="text1"/>
          <w:szCs w:val="24"/>
          <w:lang w:eastAsia="ja-JP"/>
        </w:rPr>
        <w:t>[FIRM NAME]</w:t>
      </w:r>
      <w:r w:rsidR="00C92710">
        <w:rPr>
          <w:rFonts w:cs="Times New Roman"/>
          <w:color w:val="000000" w:themeColor="text1"/>
          <w:lang w:eastAsia="ja-JP"/>
        </w:rPr>
        <w:t xml:space="preserve"> </w:t>
      </w:r>
      <w:r w:rsidR="00363D76" w:rsidRPr="00F463FC">
        <w:rPr>
          <w:rFonts w:cs="Times New Roman"/>
          <w:color w:val="000000" w:themeColor="text1"/>
          <w:lang w:eastAsia="ja-JP"/>
        </w:rPr>
        <w:t>will provide adequate working space for the examiners.</w:t>
      </w:r>
    </w:p>
    <w:p w14:paraId="7F37D0C5" w14:textId="0FC180DC" w:rsidR="00363D76" w:rsidRPr="00F463FC" w:rsidRDefault="00FC2184" w:rsidP="004F169C">
      <w:pPr>
        <w:pStyle w:val="ListParagraph"/>
        <w:numPr>
          <w:ilvl w:val="0"/>
          <w:numId w:val="47"/>
        </w:numPr>
        <w:ind w:hanging="360"/>
        <w:rPr>
          <w:rFonts w:cs="Times New Roman"/>
          <w:color w:val="000000" w:themeColor="text1"/>
          <w:lang w:eastAsia="ja-JP"/>
        </w:rPr>
      </w:pPr>
      <w:r w:rsidRPr="00F463FC">
        <w:rPr>
          <w:rFonts w:cs="Times New Roman"/>
          <w:color w:val="000000" w:themeColor="text1"/>
          <w:lang w:eastAsia="ja-JP"/>
        </w:rPr>
        <w:t>Firm</w:t>
      </w:r>
      <w:r w:rsidR="00363D76" w:rsidRPr="00F463FC">
        <w:rPr>
          <w:rFonts w:cs="Times New Roman"/>
          <w:color w:val="000000" w:themeColor="text1"/>
          <w:lang w:eastAsia="ja-JP"/>
        </w:rPr>
        <w:t xml:space="preserve"> personnel must maintain respect and professionalism when dealing with examiners.</w:t>
      </w:r>
    </w:p>
    <w:p w14:paraId="1B5123A2" w14:textId="66E42BFC" w:rsidR="00363D76" w:rsidRPr="00F463FC" w:rsidRDefault="00363D76" w:rsidP="004F169C">
      <w:pPr>
        <w:pStyle w:val="ListParagraph"/>
        <w:numPr>
          <w:ilvl w:val="0"/>
          <w:numId w:val="47"/>
        </w:numPr>
        <w:ind w:hanging="360"/>
        <w:rPr>
          <w:rFonts w:cs="Times New Roman"/>
          <w:color w:val="000000" w:themeColor="text1"/>
          <w:lang w:eastAsia="ja-JP"/>
        </w:rPr>
      </w:pPr>
      <w:r w:rsidRPr="00F463FC">
        <w:rPr>
          <w:rFonts w:cs="Times New Roman"/>
          <w:color w:val="000000" w:themeColor="text1"/>
          <w:lang w:eastAsia="ja-JP"/>
        </w:rPr>
        <w:t xml:space="preserve">The </w:t>
      </w:r>
      <w:r w:rsidR="0038104A" w:rsidRPr="00F463FC">
        <w:rPr>
          <w:rFonts w:cs="Times New Roman"/>
          <w:color w:val="000000" w:themeColor="text1"/>
          <w:lang w:eastAsia="ja-JP"/>
        </w:rPr>
        <w:t>Chief Compliance Officer</w:t>
      </w:r>
      <w:r w:rsidRPr="00F463FC">
        <w:rPr>
          <w:rFonts w:cs="Times New Roman"/>
          <w:color w:val="000000" w:themeColor="text1"/>
          <w:lang w:eastAsia="ja-JP"/>
        </w:rPr>
        <w:t xml:space="preserve"> should check in with the examiners periodically throughout the day to inquire how the exam is proceeding.</w:t>
      </w:r>
    </w:p>
    <w:p w14:paraId="12D0C051" w14:textId="7BAF91F0" w:rsidR="00363D76" w:rsidRPr="00F463FC" w:rsidRDefault="00363D76" w:rsidP="004F169C">
      <w:pPr>
        <w:pStyle w:val="ListParagraph"/>
        <w:numPr>
          <w:ilvl w:val="1"/>
          <w:numId w:val="47"/>
        </w:numPr>
        <w:ind w:hanging="360"/>
        <w:rPr>
          <w:rFonts w:cs="Times New Roman"/>
          <w:color w:val="000000" w:themeColor="text1"/>
          <w:lang w:eastAsia="ja-JP"/>
        </w:rPr>
      </w:pPr>
      <w:r w:rsidRPr="00F463FC">
        <w:rPr>
          <w:rFonts w:cs="Times New Roman"/>
          <w:color w:val="000000" w:themeColor="text1"/>
          <w:lang w:eastAsia="ja-JP"/>
        </w:rPr>
        <w:t>Notes should be taken documenting all discussions with the examiners.</w:t>
      </w:r>
    </w:p>
    <w:p w14:paraId="37C1BEDB" w14:textId="58F89BB0" w:rsidR="00363D76" w:rsidRPr="00F463FC" w:rsidRDefault="00363D76" w:rsidP="004F169C">
      <w:pPr>
        <w:pStyle w:val="ListParagraph"/>
        <w:numPr>
          <w:ilvl w:val="0"/>
          <w:numId w:val="47"/>
        </w:numPr>
        <w:ind w:hanging="360"/>
        <w:rPr>
          <w:rFonts w:cs="Times New Roman"/>
          <w:color w:val="000000" w:themeColor="text1"/>
          <w:lang w:eastAsia="ja-JP"/>
        </w:rPr>
      </w:pPr>
      <w:r w:rsidRPr="00F463FC">
        <w:rPr>
          <w:rFonts w:cs="Times New Roman"/>
          <w:color w:val="000000" w:themeColor="text1"/>
          <w:lang w:eastAsia="ja-JP"/>
        </w:rPr>
        <w:t>An exit interview should be requested before the examiners complete the inspection.</w:t>
      </w:r>
    </w:p>
    <w:p w14:paraId="45F06390" w14:textId="77777777" w:rsidR="006E15C5" w:rsidRPr="00F463FC" w:rsidRDefault="006E15C5" w:rsidP="006E15C5">
      <w:pPr>
        <w:pStyle w:val="Heading2"/>
        <w:rPr>
          <w:rFonts w:cs="Times New Roman"/>
        </w:rPr>
      </w:pPr>
      <w:bookmarkStart w:id="16" w:name="_Toc115879373"/>
      <w:r w:rsidRPr="00F463FC">
        <w:rPr>
          <w:rFonts w:cs="Times New Roman"/>
        </w:rPr>
        <w:t>Client Complaints</w:t>
      </w:r>
      <w:bookmarkEnd w:id="16"/>
    </w:p>
    <w:p w14:paraId="322853C5" w14:textId="706C9C01" w:rsidR="006E15C5" w:rsidRPr="00F463FC" w:rsidRDefault="006E15C5" w:rsidP="006E15C5">
      <w:pPr>
        <w:rPr>
          <w:rFonts w:cs="Times New Roman"/>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definition of customer complaint for purposes of complying with applicable </w:t>
      </w:r>
      <w:r w:rsidR="002B0098">
        <w:rPr>
          <w:rFonts w:cs="Times New Roman"/>
          <w:b/>
          <w:bCs/>
          <w:color w:val="000000" w:themeColor="text1"/>
          <w:lang w:eastAsia="ja-JP"/>
        </w:rPr>
        <w:t>f</w:t>
      </w:r>
      <w:r w:rsidR="00381AFC">
        <w:rPr>
          <w:rFonts w:cs="Times New Roman"/>
          <w:b/>
          <w:bCs/>
          <w:color w:val="000000" w:themeColor="text1"/>
          <w:lang w:eastAsia="ja-JP"/>
        </w:rPr>
        <w:t>ederal and</w:t>
      </w:r>
      <w:r w:rsidR="002B0098">
        <w:rPr>
          <w:rFonts w:cs="Times New Roman"/>
          <w:b/>
          <w:bCs/>
          <w:color w:val="000000" w:themeColor="text1"/>
          <w:lang w:eastAsia="ja-JP"/>
        </w:rPr>
        <w:t>/or s</w:t>
      </w:r>
      <w:r w:rsidR="00381AFC">
        <w:rPr>
          <w:rFonts w:cs="Times New Roman"/>
          <w:b/>
          <w:bCs/>
          <w:color w:val="000000" w:themeColor="text1"/>
          <w:lang w:eastAsia="ja-JP"/>
        </w:rPr>
        <w:t xml:space="preserve">tate </w:t>
      </w:r>
      <w:r w:rsidRPr="00F463FC">
        <w:rPr>
          <w:rFonts w:cs="Times New Roman"/>
          <w:b/>
          <w:bCs/>
          <w:color w:val="000000" w:themeColor="text1"/>
          <w:lang w:eastAsia="ja-JP"/>
        </w:rPr>
        <w:t>rules.</w:t>
      </w:r>
    </w:p>
    <w:p w14:paraId="502278D8" w14:textId="77777777" w:rsidR="006E15C5" w:rsidRPr="00F463FC" w:rsidRDefault="006E15C5" w:rsidP="006E15C5">
      <w:pPr>
        <w:rPr>
          <w:rFonts w:cs="Times New Roman"/>
          <w:color w:val="000000" w:themeColor="text1"/>
          <w:lang w:eastAsia="ja-JP"/>
        </w:rPr>
      </w:pPr>
      <w:r w:rsidRPr="00F463FC">
        <w:rPr>
          <w:rFonts w:cs="Times New Roman"/>
          <w:color w:val="000000" w:themeColor="text1"/>
          <w:lang w:eastAsia="ja-JP"/>
        </w:rPr>
        <w:t xml:space="preserve">A client complaint is defined as any grievance, expression of dissatisfaction or annoyance. All such communications must be treated as a customer complaint, regardless of the merit or validity of a customer’s allegations. </w:t>
      </w:r>
      <w:r w:rsidRPr="00C457F8">
        <w:rPr>
          <w:rFonts w:cs="Times New Roman"/>
          <w:color w:val="000000" w:themeColor="text1"/>
          <w:u w:val="single"/>
          <w:lang w:eastAsia="ja-JP"/>
        </w:rPr>
        <w:t>Note</w:t>
      </w:r>
      <w:r w:rsidRPr="00F463FC">
        <w:rPr>
          <w:rFonts w:cs="Times New Roman"/>
          <w:color w:val="000000" w:themeColor="text1"/>
          <w:lang w:eastAsia="ja-JP"/>
        </w:rPr>
        <w:t>: A withdrawn complaint needs to be handled in the same manner as any other complaint.</w:t>
      </w:r>
    </w:p>
    <w:p w14:paraId="5582CCDC" w14:textId="61BE8C00" w:rsidR="006E15C5" w:rsidRPr="00F463FC" w:rsidRDefault="006E15C5" w:rsidP="006E15C5">
      <w:pPr>
        <w:rPr>
          <w:rFonts w:cs="Times New Roman"/>
          <w:color w:val="000000" w:themeColor="text1"/>
          <w:lang w:eastAsia="ja-JP"/>
        </w:rPr>
      </w:pPr>
      <w:r w:rsidRPr="00F463FC">
        <w:rPr>
          <w:rFonts w:cs="Times New Roman"/>
          <w:color w:val="000000" w:themeColor="text1"/>
          <w:lang w:eastAsia="ja-JP"/>
        </w:rPr>
        <w:t xml:space="preserve">For purposes of this policy, a customer can be an investor, an accountholder, someone solicited for securities </w:t>
      </w:r>
      <w:r w:rsidR="00000B7B" w:rsidRPr="00F463FC">
        <w:rPr>
          <w:rFonts w:cs="Times New Roman"/>
          <w:color w:val="000000" w:themeColor="text1"/>
          <w:lang w:eastAsia="ja-JP"/>
        </w:rPr>
        <w:t>business,</w:t>
      </w:r>
      <w:r w:rsidRPr="00F463FC">
        <w:rPr>
          <w:rFonts w:cs="Times New Roman"/>
          <w:color w:val="000000" w:themeColor="text1"/>
          <w:lang w:eastAsia="ja-JP"/>
        </w:rPr>
        <w:t xml:space="preserve"> or someone authorized to act or speak on the customer’s behalf (e.g., Power of Attorney, Conservatorship).</w:t>
      </w:r>
    </w:p>
    <w:p w14:paraId="15F9FE53" w14:textId="236B3797" w:rsidR="006E15C5" w:rsidRPr="00F463FC" w:rsidRDefault="006E15C5" w:rsidP="006E15C5">
      <w:pPr>
        <w:rPr>
          <w:rFonts w:cs="Times New Roman"/>
          <w:color w:val="000000" w:themeColor="text1"/>
          <w:lang w:eastAsia="ja-JP"/>
        </w:rPr>
      </w:pPr>
      <w:r w:rsidRPr="00F463FC">
        <w:rPr>
          <w:rFonts w:cs="Times New Roman"/>
          <w:color w:val="000000" w:themeColor="text1"/>
          <w:lang w:eastAsia="ja-JP"/>
        </w:rPr>
        <w:t xml:space="preserve">A customer complaint may be against an </w:t>
      </w:r>
      <w:r w:rsidR="008A63AB">
        <w:rPr>
          <w:rFonts w:cs="Times New Roman"/>
          <w:color w:val="000000" w:themeColor="text1"/>
          <w:lang w:eastAsia="ja-JP"/>
        </w:rPr>
        <w:t>employee</w:t>
      </w:r>
      <w:r w:rsidRPr="00F463FC">
        <w:rPr>
          <w:rFonts w:cs="Times New Roman"/>
          <w:color w:val="000000" w:themeColor="text1"/>
          <w:lang w:eastAsia="ja-JP"/>
        </w:rPr>
        <w:t xml:space="preserve">, </w:t>
      </w:r>
      <w:r w:rsidR="008431D9">
        <w:rPr>
          <w:rFonts w:cs="Times New Roman"/>
          <w:color w:val="000000" w:themeColor="text1"/>
          <w:szCs w:val="24"/>
          <w:lang w:eastAsia="ja-JP"/>
        </w:rPr>
        <w:t>[FIRM NAME]</w:t>
      </w:r>
      <w:r w:rsidR="00A16972">
        <w:rPr>
          <w:rFonts w:cs="Times New Roman"/>
          <w:color w:val="000000" w:themeColor="text1"/>
          <w:szCs w:val="24"/>
          <w:lang w:eastAsia="ja-JP"/>
        </w:rPr>
        <w:t>,</w:t>
      </w:r>
      <w:r w:rsidR="008A1916">
        <w:rPr>
          <w:rFonts w:cs="Times New Roman"/>
          <w:color w:val="000000" w:themeColor="text1"/>
          <w:lang w:eastAsia="ja-JP"/>
        </w:rPr>
        <w:t xml:space="preserve"> </w:t>
      </w:r>
      <w:r w:rsidRPr="00F463FC">
        <w:rPr>
          <w:rFonts w:cs="Times New Roman"/>
          <w:color w:val="000000" w:themeColor="text1"/>
          <w:lang w:eastAsia="ja-JP"/>
        </w:rPr>
        <w:t>or an investment sponsor, and may be received in a variety of ways including, for example:</w:t>
      </w:r>
    </w:p>
    <w:p w14:paraId="329E66EF" w14:textId="77777777" w:rsidR="006E15C5" w:rsidRPr="00F463FC" w:rsidRDefault="006E15C5" w:rsidP="004F169C">
      <w:pPr>
        <w:pStyle w:val="ListParagraph"/>
        <w:numPr>
          <w:ilvl w:val="0"/>
          <w:numId w:val="61"/>
        </w:numPr>
        <w:ind w:left="1080"/>
        <w:rPr>
          <w:rFonts w:cs="Times New Roman"/>
          <w:color w:val="000000" w:themeColor="text1"/>
          <w:lang w:eastAsia="ja-JP"/>
        </w:rPr>
      </w:pPr>
      <w:r w:rsidRPr="00F463FC">
        <w:rPr>
          <w:rFonts w:cs="Times New Roman"/>
          <w:color w:val="000000" w:themeColor="text1"/>
          <w:lang w:eastAsia="ja-JP"/>
        </w:rPr>
        <w:t xml:space="preserve">Telephone </w:t>
      </w:r>
      <w:proofErr w:type="gramStart"/>
      <w:r w:rsidRPr="00F463FC">
        <w:rPr>
          <w:rFonts w:cs="Times New Roman"/>
          <w:color w:val="000000" w:themeColor="text1"/>
          <w:lang w:eastAsia="ja-JP"/>
        </w:rPr>
        <w:t>call;</w:t>
      </w:r>
      <w:proofErr w:type="gramEnd"/>
    </w:p>
    <w:p w14:paraId="01DF9BD2" w14:textId="77777777" w:rsidR="006E15C5" w:rsidRPr="00F463FC" w:rsidRDefault="006E15C5" w:rsidP="004F169C">
      <w:pPr>
        <w:pStyle w:val="ListParagraph"/>
        <w:numPr>
          <w:ilvl w:val="0"/>
          <w:numId w:val="61"/>
        </w:numPr>
        <w:ind w:left="1080"/>
        <w:rPr>
          <w:rFonts w:cs="Times New Roman"/>
          <w:color w:val="000000" w:themeColor="text1"/>
          <w:lang w:eastAsia="ja-JP"/>
        </w:rPr>
      </w:pPr>
      <w:r w:rsidRPr="00F463FC">
        <w:rPr>
          <w:rFonts w:cs="Times New Roman"/>
          <w:color w:val="000000" w:themeColor="text1"/>
          <w:lang w:eastAsia="ja-JP"/>
        </w:rPr>
        <w:t xml:space="preserve">In-person </w:t>
      </w:r>
      <w:proofErr w:type="gramStart"/>
      <w:r w:rsidRPr="00F463FC">
        <w:rPr>
          <w:rFonts w:cs="Times New Roman"/>
          <w:color w:val="000000" w:themeColor="text1"/>
          <w:lang w:eastAsia="ja-JP"/>
        </w:rPr>
        <w:t>meeting;</w:t>
      </w:r>
      <w:proofErr w:type="gramEnd"/>
      <w:r w:rsidRPr="00F463FC">
        <w:rPr>
          <w:rFonts w:cs="Times New Roman"/>
          <w:color w:val="000000" w:themeColor="text1"/>
          <w:lang w:eastAsia="ja-JP"/>
        </w:rPr>
        <w:t xml:space="preserve"> </w:t>
      </w:r>
    </w:p>
    <w:p w14:paraId="7A697538" w14:textId="77777777" w:rsidR="006E15C5" w:rsidRPr="00F463FC" w:rsidRDefault="006E15C5" w:rsidP="004F169C">
      <w:pPr>
        <w:pStyle w:val="ListParagraph"/>
        <w:numPr>
          <w:ilvl w:val="0"/>
          <w:numId w:val="61"/>
        </w:numPr>
        <w:ind w:left="1080"/>
        <w:rPr>
          <w:rFonts w:cs="Times New Roman"/>
          <w:color w:val="000000" w:themeColor="text1"/>
          <w:lang w:eastAsia="ja-JP"/>
        </w:rPr>
      </w:pPr>
      <w:r w:rsidRPr="00F463FC">
        <w:rPr>
          <w:rFonts w:cs="Times New Roman"/>
          <w:color w:val="000000" w:themeColor="text1"/>
          <w:lang w:eastAsia="ja-JP"/>
        </w:rPr>
        <w:t xml:space="preserve">In </w:t>
      </w:r>
      <w:proofErr w:type="gramStart"/>
      <w:r w:rsidRPr="00F463FC">
        <w:rPr>
          <w:rFonts w:cs="Times New Roman"/>
          <w:color w:val="000000" w:themeColor="text1"/>
          <w:lang w:eastAsia="ja-JP"/>
        </w:rPr>
        <w:t>writing;</w:t>
      </w:r>
      <w:proofErr w:type="gramEnd"/>
    </w:p>
    <w:p w14:paraId="3AC2CC73" w14:textId="77777777" w:rsidR="006E15C5" w:rsidRPr="00F463FC" w:rsidRDefault="006E15C5" w:rsidP="004F169C">
      <w:pPr>
        <w:pStyle w:val="ListParagraph"/>
        <w:numPr>
          <w:ilvl w:val="0"/>
          <w:numId w:val="61"/>
        </w:numPr>
        <w:ind w:left="1080"/>
        <w:rPr>
          <w:rFonts w:cs="Times New Roman"/>
          <w:color w:val="000000" w:themeColor="text1"/>
          <w:lang w:eastAsia="ja-JP"/>
        </w:rPr>
      </w:pPr>
      <w:r w:rsidRPr="00F463FC">
        <w:rPr>
          <w:rFonts w:cs="Times New Roman"/>
          <w:color w:val="000000" w:themeColor="text1"/>
          <w:lang w:eastAsia="ja-JP"/>
        </w:rPr>
        <w:t xml:space="preserve">Through email or other electronic </w:t>
      </w:r>
      <w:proofErr w:type="gramStart"/>
      <w:r w:rsidRPr="00F463FC">
        <w:rPr>
          <w:rFonts w:cs="Times New Roman"/>
          <w:color w:val="000000" w:themeColor="text1"/>
          <w:lang w:eastAsia="ja-JP"/>
        </w:rPr>
        <w:t>means;</w:t>
      </w:r>
      <w:proofErr w:type="gramEnd"/>
      <w:r w:rsidRPr="00F463FC">
        <w:rPr>
          <w:rFonts w:cs="Times New Roman"/>
          <w:color w:val="000000" w:themeColor="text1"/>
          <w:lang w:eastAsia="ja-JP"/>
        </w:rPr>
        <w:t xml:space="preserve"> </w:t>
      </w:r>
    </w:p>
    <w:p w14:paraId="5E2A1FEF" w14:textId="77777777" w:rsidR="006E15C5" w:rsidRPr="00F463FC" w:rsidRDefault="006E15C5" w:rsidP="004F169C">
      <w:pPr>
        <w:pStyle w:val="ListParagraph"/>
        <w:numPr>
          <w:ilvl w:val="0"/>
          <w:numId w:val="61"/>
        </w:numPr>
        <w:ind w:left="1080"/>
        <w:rPr>
          <w:rFonts w:cs="Times New Roman"/>
          <w:color w:val="000000" w:themeColor="text1"/>
          <w:lang w:eastAsia="ja-JP"/>
        </w:rPr>
      </w:pPr>
      <w:r w:rsidRPr="00F463FC">
        <w:rPr>
          <w:rFonts w:cs="Times New Roman"/>
          <w:color w:val="000000" w:themeColor="text1"/>
          <w:lang w:eastAsia="ja-JP"/>
        </w:rPr>
        <w:t>Through social media; or</w:t>
      </w:r>
    </w:p>
    <w:p w14:paraId="1117EA98" w14:textId="11EF3CA0" w:rsidR="006E15C5" w:rsidRPr="00F463FC" w:rsidRDefault="006E15C5" w:rsidP="004F169C">
      <w:pPr>
        <w:pStyle w:val="ListParagraph"/>
        <w:numPr>
          <w:ilvl w:val="0"/>
          <w:numId w:val="61"/>
        </w:numPr>
        <w:ind w:left="1080"/>
        <w:rPr>
          <w:rFonts w:cs="Times New Roman"/>
          <w:color w:val="000000" w:themeColor="text1"/>
          <w:lang w:eastAsia="ja-JP"/>
        </w:rPr>
      </w:pPr>
      <w:r w:rsidRPr="39ECF818">
        <w:rPr>
          <w:rFonts w:cs="Times New Roman"/>
          <w:color w:val="000000" w:themeColor="text1"/>
          <w:lang w:eastAsia="ja-JP"/>
        </w:rPr>
        <w:t xml:space="preserve">Through the </w:t>
      </w:r>
      <w:r w:rsidR="004A38AE" w:rsidRPr="39ECF818">
        <w:rPr>
          <w:rFonts w:cs="Times New Roman"/>
          <w:color w:val="000000" w:themeColor="text1"/>
          <w:lang w:eastAsia="ja-JP"/>
        </w:rPr>
        <w:t>f</w:t>
      </w:r>
      <w:r w:rsidR="00A132BF" w:rsidRPr="39ECF818">
        <w:rPr>
          <w:rFonts w:cs="Times New Roman"/>
          <w:color w:val="000000" w:themeColor="text1"/>
          <w:lang w:eastAsia="ja-JP"/>
        </w:rPr>
        <w:t xml:space="preserve">ederal, </w:t>
      </w:r>
      <w:r w:rsidR="2C72DBAB" w:rsidRPr="39ECF818">
        <w:rPr>
          <w:rFonts w:cs="Times New Roman"/>
          <w:color w:val="000000" w:themeColor="text1"/>
          <w:lang w:eastAsia="ja-JP"/>
        </w:rPr>
        <w:t>state,</w:t>
      </w:r>
      <w:r w:rsidRPr="39ECF818">
        <w:rPr>
          <w:rFonts w:cs="Times New Roman"/>
          <w:color w:val="000000" w:themeColor="text1"/>
          <w:lang w:eastAsia="ja-JP"/>
        </w:rPr>
        <w:t xml:space="preserve"> or other regulatory body.</w:t>
      </w:r>
    </w:p>
    <w:p w14:paraId="5D8F89BB" w14:textId="4BC3E513" w:rsidR="006E15C5" w:rsidRPr="00F463FC" w:rsidRDefault="006E15C5" w:rsidP="006E15C5">
      <w:pPr>
        <w:rPr>
          <w:rFonts w:cs="Times New Roman"/>
          <w:color w:val="000000" w:themeColor="text1"/>
          <w:lang w:eastAsia="ja-JP"/>
        </w:rPr>
      </w:pPr>
      <w:r w:rsidRPr="00F463FC">
        <w:rPr>
          <w:rFonts w:cs="Times New Roman"/>
          <w:color w:val="000000" w:themeColor="text1"/>
          <w:lang w:eastAsia="ja-JP"/>
        </w:rPr>
        <w:lastRenderedPageBreak/>
        <w:t xml:space="preserve">Although a complaint received from a party who is not authorized on an account is not considered a customer complaint for purposes of </w:t>
      </w:r>
      <w:r w:rsidR="004A38AE">
        <w:rPr>
          <w:rFonts w:cs="Times New Roman"/>
          <w:color w:val="000000" w:themeColor="text1"/>
          <w:lang w:eastAsia="ja-JP"/>
        </w:rPr>
        <w:t>f</w:t>
      </w:r>
      <w:r w:rsidR="00A132BF">
        <w:rPr>
          <w:rFonts w:cs="Times New Roman"/>
          <w:color w:val="000000" w:themeColor="text1"/>
          <w:lang w:eastAsia="ja-JP"/>
        </w:rPr>
        <w:t xml:space="preserve">ederal </w:t>
      </w:r>
      <w:r w:rsidR="004A38AE">
        <w:rPr>
          <w:rFonts w:cs="Times New Roman"/>
          <w:color w:val="000000" w:themeColor="text1"/>
          <w:lang w:eastAsia="ja-JP"/>
        </w:rPr>
        <w:t>and/</w:t>
      </w:r>
      <w:r w:rsidR="00A132BF">
        <w:rPr>
          <w:rFonts w:cs="Times New Roman"/>
          <w:color w:val="000000" w:themeColor="text1"/>
          <w:lang w:eastAsia="ja-JP"/>
        </w:rPr>
        <w:t xml:space="preserve">or </w:t>
      </w:r>
      <w:r w:rsidR="004A38AE">
        <w:rPr>
          <w:rFonts w:cs="Times New Roman"/>
          <w:color w:val="000000" w:themeColor="text1"/>
          <w:lang w:eastAsia="ja-JP"/>
        </w:rPr>
        <w:t>s</w:t>
      </w:r>
      <w:r w:rsidR="00754A15" w:rsidRPr="00F463FC">
        <w:rPr>
          <w:rFonts w:cs="Times New Roman"/>
          <w:color w:val="000000" w:themeColor="text1"/>
          <w:lang w:eastAsia="ja-JP"/>
        </w:rPr>
        <w:t>tate</w:t>
      </w:r>
      <w:r w:rsidRPr="00F463FC">
        <w:rPr>
          <w:rFonts w:cs="Times New Roman"/>
          <w:color w:val="000000" w:themeColor="text1"/>
          <w:lang w:eastAsia="ja-JP"/>
        </w:rPr>
        <w:t xml:space="preserve"> rules, the </w:t>
      </w:r>
      <w:r w:rsidR="008A63AB">
        <w:rPr>
          <w:rFonts w:cs="Times New Roman"/>
          <w:color w:val="000000" w:themeColor="text1"/>
          <w:lang w:eastAsia="ja-JP"/>
        </w:rPr>
        <w:t>employee</w:t>
      </w:r>
      <w:r w:rsidRPr="00F463FC">
        <w:rPr>
          <w:rFonts w:cs="Times New Roman"/>
          <w:color w:val="000000" w:themeColor="text1"/>
          <w:lang w:eastAsia="ja-JP"/>
        </w:rPr>
        <w:t xml:space="preserve"> must alert </w:t>
      </w:r>
      <w:r w:rsidR="00754A15" w:rsidRPr="00F463FC">
        <w:rPr>
          <w:rFonts w:cs="Times New Roman"/>
          <w:color w:val="000000" w:themeColor="text1"/>
          <w:lang w:eastAsia="ja-JP"/>
        </w:rPr>
        <w:t xml:space="preserve">the </w:t>
      </w:r>
      <w:r w:rsidR="0038104A" w:rsidRPr="00F463FC">
        <w:rPr>
          <w:rFonts w:cs="Times New Roman"/>
          <w:color w:val="000000" w:themeColor="text1"/>
          <w:lang w:eastAsia="ja-JP"/>
        </w:rPr>
        <w:t>Chief Compliance Officer</w:t>
      </w:r>
      <w:r w:rsidR="00754A15" w:rsidRPr="00F463FC">
        <w:rPr>
          <w:rFonts w:cs="Times New Roman"/>
          <w:color w:val="000000" w:themeColor="text1"/>
          <w:lang w:eastAsia="ja-JP"/>
        </w:rPr>
        <w:t>.</w:t>
      </w:r>
      <w:r w:rsidRPr="00F463FC">
        <w:rPr>
          <w:rFonts w:cs="Times New Roman"/>
          <w:color w:val="000000" w:themeColor="text1"/>
          <w:lang w:eastAsia="ja-JP"/>
        </w:rPr>
        <w:t xml:space="preserve"> </w:t>
      </w:r>
      <w:r w:rsidR="00754A15" w:rsidRPr="00F463FC">
        <w:rPr>
          <w:rFonts w:cs="Times New Roman"/>
          <w:color w:val="000000" w:themeColor="text1"/>
          <w:lang w:eastAsia="ja-JP"/>
        </w:rPr>
        <w:t>The compla</w:t>
      </w:r>
      <w:r w:rsidR="007C16DF">
        <w:rPr>
          <w:rFonts w:cs="Times New Roman"/>
          <w:color w:val="000000" w:themeColor="text1"/>
          <w:lang w:eastAsia="ja-JP"/>
        </w:rPr>
        <w:t>i</w:t>
      </w:r>
      <w:r w:rsidR="00754A15" w:rsidRPr="00F463FC">
        <w:rPr>
          <w:rFonts w:cs="Times New Roman"/>
          <w:color w:val="000000" w:themeColor="text1"/>
          <w:lang w:eastAsia="ja-JP"/>
        </w:rPr>
        <w:t>nt will be</w:t>
      </w:r>
      <w:r w:rsidRPr="00F463FC">
        <w:rPr>
          <w:rFonts w:cs="Times New Roman"/>
          <w:color w:val="000000" w:themeColor="text1"/>
          <w:lang w:eastAsia="ja-JP"/>
        </w:rPr>
        <w:t xml:space="preserve"> subject to review and investigation as needed.</w:t>
      </w:r>
    </w:p>
    <w:p w14:paraId="66A3B3D5" w14:textId="77777777" w:rsidR="006E15C5" w:rsidRPr="00F463FC" w:rsidRDefault="006E15C5" w:rsidP="006E15C5">
      <w:pPr>
        <w:pStyle w:val="Heading3"/>
        <w:rPr>
          <w:rFonts w:cs="Times New Roman"/>
        </w:rPr>
      </w:pPr>
      <w:bookmarkStart w:id="17" w:name="_Toc115879374"/>
      <w:r w:rsidRPr="00F463FC">
        <w:rPr>
          <w:rFonts w:cs="Times New Roman"/>
        </w:rPr>
        <w:t>Responding to and Resolving Customer Complaints</w:t>
      </w:r>
      <w:bookmarkEnd w:id="17"/>
    </w:p>
    <w:p w14:paraId="3136D79C" w14:textId="77777777" w:rsidR="006E15C5" w:rsidRPr="00F463FC" w:rsidRDefault="006E15C5" w:rsidP="006E15C5">
      <w:pPr>
        <w:rPr>
          <w:rFonts w:cs="Times New Roman"/>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To set forth the policies related to responding to and resolving customer complaints.</w:t>
      </w:r>
    </w:p>
    <w:p w14:paraId="1FFA3E5C" w14:textId="05B674BE" w:rsidR="006E15C5" w:rsidRPr="00F463FC" w:rsidRDefault="006E15C5" w:rsidP="006E15C5">
      <w:pPr>
        <w:rPr>
          <w:rFonts w:cs="Times New Roman"/>
          <w:color w:val="000000" w:themeColor="text1"/>
          <w:lang w:eastAsia="ja-JP"/>
        </w:rPr>
      </w:pPr>
      <w:r w:rsidRPr="00F463FC">
        <w:rPr>
          <w:rFonts w:cs="Times New Roman"/>
          <w:color w:val="000000" w:themeColor="text1"/>
          <w:lang w:eastAsia="ja-JP"/>
        </w:rPr>
        <w:t xml:space="preserve">After forwarding a complaint to </w:t>
      </w:r>
      <w:r w:rsidR="00754A15" w:rsidRPr="00F463FC">
        <w:rPr>
          <w:rFonts w:cs="Times New Roman"/>
          <w:color w:val="000000" w:themeColor="text1"/>
          <w:lang w:eastAsia="ja-JP"/>
        </w:rPr>
        <w:t xml:space="preserve">the </w:t>
      </w:r>
      <w:r w:rsidR="0038104A" w:rsidRPr="00F463FC">
        <w:rPr>
          <w:rFonts w:cs="Times New Roman"/>
          <w:color w:val="000000" w:themeColor="text1"/>
          <w:lang w:eastAsia="ja-JP"/>
        </w:rPr>
        <w:t>Chief Compliance Officer</w:t>
      </w:r>
      <w:r w:rsidRPr="00F463FC">
        <w:rPr>
          <w:rFonts w:cs="Times New Roman"/>
          <w:color w:val="000000" w:themeColor="text1"/>
          <w:lang w:eastAsia="ja-JP"/>
        </w:rPr>
        <w:t xml:space="preserve"> the </w:t>
      </w:r>
      <w:r w:rsidR="008A63AB">
        <w:rPr>
          <w:rFonts w:cs="Times New Roman"/>
          <w:color w:val="000000" w:themeColor="text1"/>
          <w:lang w:eastAsia="ja-JP"/>
        </w:rPr>
        <w:t>employee</w:t>
      </w:r>
      <w:r w:rsidRPr="00F463FC">
        <w:rPr>
          <w:rFonts w:cs="Times New Roman"/>
          <w:color w:val="000000" w:themeColor="text1"/>
          <w:lang w:eastAsia="ja-JP"/>
        </w:rPr>
        <w:t xml:space="preserve"> who is the subject of the complaint is required to prepare a detailed statement in response to the complaint and forward this statement, with supporting documents, to </w:t>
      </w:r>
      <w:r w:rsidR="00D15D5B" w:rsidRPr="00F463FC">
        <w:rPr>
          <w:rFonts w:cs="Times New Roman"/>
          <w:color w:val="000000" w:themeColor="text1"/>
          <w:lang w:eastAsia="ja-JP"/>
        </w:rPr>
        <w:t xml:space="preserve">the </w:t>
      </w:r>
      <w:r w:rsidR="0038104A" w:rsidRPr="00F463FC">
        <w:rPr>
          <w:rFonts w:cs="Times New Roman"/>
          <w:color w:val="000000" w:themeColor="text1"/>
          <w:lang w:eastAsia="ja-JP"/>
        </w:rPr>
        <w:t>Chief Compliance Officer</w:t>
      </w:r>
      <w:r w:rsidRPr="00F463FC">
        <w:rPr>
          <w:rFonts w:cs="Times New Roman"/>
          <w:color w:val="000000" w:themeColor="text1"/>
          <w:lang w:eastAsia="ja-JP"/>
        </w:rPr>
        <w:t xml:space="preserve"> for review. </w:t>
      </w:r>
      <w:r w:rsidR="00D15D5B" w:rsidRPr="00F463FC">
        <w:rPr>
          <w:rFonts w:cs="Times New Roman"/>
          <w:color w:val="000000" w:themeColor="text1"/>
          <w:lang w:eastAsia="ja-JP"/>
        </w:rPr>
        <w:t xml:space="preserve">The </w:t>
      </w:r>
      <w:r w:rsidR="0038104A" w:rsidRPr="00F463FC">
        <w:rPr>
          <w:rFonts w:cs="Times New Roman"/>
          <w:color w:val="000000" w:themeColor="text1"/>
          <w:lang w:eastAsia="ja-JP"/>
        </w:rPr>
        <w:t>Chief Compliance Officer</w:t>
      </w:r>
      <w:r w:rsidR="00D15D5B" w:rsidRPr="00F463FC">
        <w:rPr>
          <w:rFonts w:cs="Times New Roman"/>
          <w:color w:val="000000" w:themeColor="text1"/>
          <w:lang w:eastAsia="ja-JP"/>
        </w:rPr>
        <w:t xml:space="preserve"> is responsible for </w:t>
      </w:r>
      <w:r w:rsidRPr="00F463FC">
        <w:rPr>
          <w:rFonts w:cs="Times New Roman"/>
          <w:color w:val="000000" w:themeColor="text1"/>
          <w:lang w:eastAsia="ja-JP"/>
        </w:rPr>
        <w:t>prepar</w:t>
      </w:r>
      <w:r w:rsidR="00D15D5B" w:rsidRPr="00F463FC">
        <w:rPr>
          <w:rFonts w:cs="Times New Roman"/>
          <w:color w:val="000000" w:themeColor="text1"/>
          <w:lang w:eastAsia="ja-JP"/>
        </w:rPr>
        <w:t>ing</w:t>
      </w:r>
      <w:r w:rsidRPr="00F463FC">
        <w:rPr>
          <w:rFonts w:cs="Times New Roman"/>
          <w:color w:val="000000" w:themeColor="text1"/>
          <w:lang w:eastAsia="ja-JP"/>
        </w:rPr>
        <w:t xml:space="preserve"> a formal response to the customer.</w:t>
      </w:r>
    </w:p>
    <w:p w14:paraId="5E371C39" w14:textId="2566843D" w:rsidR="006E15C5" w:rsidRPr="00F463FC" w:rsidRDefault="006E15C5" w:rsidP="006E15C5">
      <w:pPr>
        <w:rPr>
          <w:rFonts w:cs="Times New Roman"/>
          <w:color w:val="000000" w:themeColor="text1"/>
          <w:lang w:eastAsia="ja-JP"/>
        </w:rPr>
      </w:pPr>
      <w:r w:rsidRPr="39ECF818">
        <w:rPr>
          <w:rFonts w:cs="Times New Roman"/>
          <w:color w:val="000000" w:themeColor="text1"/>
          <w:lang w:eastAsia="ja-JP"/>
        </w:rPr>
        <w:t xml:space="preserve">There are no circumstances under which </w:t>
      </w:r>
      <w:r w:rsidR="00A0082C" w:rsidRPr="39ECF818">
        <w:rPr>
          <w:rFonts w:cs="Times New Roman"/>
          <w:color w:val="000000" w:themeColor="text1"/>
          <w:lang w:eastAsia="ja-JP"/>
        </w:rPr>
        <w:t>employees</w:t>
      </w:r>
      <w:r w:rsidRPr="39ECF818">
        <w:rPr>
          <w:rFonts w:cs="Times New Roman"/>
          <w:color w:val="000000" w:themeColor="text1"/>
          <w:lang w:eastAsia="ja-JP"/>
        </w:rPr>
        <w:t xml:space="preserve"> are permitted to respond to or settle complaints, or settle errors, without the express written approval of the </w:t>
      </w:r>
      <w:r w:rsidR="0038104A" w:rsidRPr="39ECF818">
        <w:rPr>
          <w:rFonts w:cs="Times New Roman"/>
          <w:color w:val="000000" w:themeColor="text1"/>
          <w:lang w:eastAsia="ja-JP"/>
        </w:rPr>
        <w:t>Chief Compliance Officer</w:t>
      </w:r>
      <w:r w:rsidRPr="39ECF818">
        <w:rPr>
          <w:rFonts w:cs="Times New Roman"/>
          <w:color w:val="000000" w:themeColor="text1"/>
          <w:lang w:eastAsia="ja-JP"/>
        </w:rPr>
        <w:t xml:space="preserve">. </w:t>
      </w:r>
      <w:r w:rsidR="38A375A6" w:rsidRPr="39ECF818">
        <w:rPr>
          <w:rFonts w:cs="Times New Roman"/>
          <w:color w:val="000000" w:themeColor="text1"/>
          <w:lang w:eastAsia="ja-JP"/>
        </w:rPr>
        <w:t>The sole</w:t>
      </w:r>
      <w:r w:rsidRPr="39ECF818">
        <w:rPr>
          <w:rFonts w:cs="Times New Roman"/>
          <w:color w:val="000000" w:themeColor="text1"/>
          <w:lang w:eastAsia="ja-JP"/>
        </w:rPr>
        <w:t xml:space="preserve"> authority to resolve complaints lies with</w:t>
      </w:r>
      <w:r w:rsidR="00D15D5B" w:rsidRPr="39ECF818">
        <w:rPr>
          <w:rFonts w:cs="Times New Roman"/>
          <w:color w:val="000000" w:themeColor="text1"/>
          <w:lang w:eastAsia="ja-JP"/>
        </w:rPr>
        <w:t xml:space="preserve"> the </w:t>
      </w:r>
      <w:r w:rsidR="0038104A" w:rsidRPr="39ECF818">
        <w:rPr>
          <w:rFonts w:cs="Times New Roman"/>
          <w:color w:val="000000" w:themeColor="text1"/>
          <w:lang w:eastAsia="ja-JP"/>
        </w:rPr>
        <w:t>Chief Compliance Officer</w:t>
      </w:r>
      <w:r w:rsidRPr="39ECF818">
        <w:rPr>
          <w:rFonts w:cs="Times New Roman"/>
          <w:color w:val="000000" w:themeColor="text1"/>
          <w:lang w:eastAsia="ja-JP"/>
        </w:rPr>
        <w:t xml:space="preserve">. Additionally, </w:t>
      </w:r>
      <w:r w:rsidR="00A0082C" w:rsidRPr="39ECF818">
        <w:rPr>
          <w:rFonts w:cs="Times New Roman"/>
          <w:color w:val="000000" w:themeColor="text1"/>
          <w:lang w:eastAsia="ja-JP"/>
        </w:rPr>
        <w:t>employees</w:t>
      </w:r>
      <w:r w:rsidR="00754A15" w:rsidRPr="39ECF818">
        <w:rPr>
          <w:rFonts w:cs="Times New Roman"/>
          <w:color w:val="000000" w:themeColor="text1"/>
          <w:lang w:eastAsia="ja-JP"/>
        </w:rPr>
        <w:t xml:space="preserve"> must</w:t>
      </w:r>
      <w:r w:rsidRPr="39ECF818">
        <w:rPr>
          <w:rFonts w:cs="Times New Roman"/>
          <w:color w:val="000000" w:themeColor="text1"/>
          <w:lang w:eastAsia="ja-JP"/>
        </w:rPr>
        <w:t xml:space="preserve"> not promise any outcome without the express written authorization of Compliance.</w:t>
      </w:r>
    </w:p>
    <w:p w14:paraId="2CBB7081" w14:textId="26A43C42" w:rsidR="006E15C5" w:rsidRPr="00F463FC" w:rsidRDefault="00663D4B" w:rsidP="006E15C5">
      <w:pPr>
        <w:rPr>
          <w:rFonts w:cs="Times New Roman"/>
          <w:color w:val="000000" w:themeColor="text1"/>
          <w:lang w:eastAsia="ja-JP"/>
        </w:rPr>
      </w:pPr>
      <w:r w:rsidRPr="00F463FC">
        <w:rPr>
          <w:rFonts w:cs="Times New Roman"/>
          <w:color w:val="000000" w:themeColor="text1"/>
          <w:lang w:eastAsia="ja-JP"/>
        </w:rPr>
        <w:t>Except for</w:t>
      </w:r>
      <w:r w:rsidR="006E15C5" w:rsidRPr="00F463FC">
        <w:rPr>
          <w:rFonts w:cs="Times New Roman"/>
          <w:color w:val="000000" w:themeColor="text1"/>
          <w:lang w:eastAsia="ja-JP"/>
        </w:rPr>
        <w:t xml:space="preserve"> responding to questions and comments about the substance of the complaint, </w:t>
      </w:r>
      <w:r w:rsidR="00754A15" w:rsidRPr="00F463FC">
        <w:rPr>
          <w:rFonts w:cs="Times New Roman"/>
          <w:color w:val="000000" w:themeColor="text1"/>
          <w:lang w:eastAsia="ja-JP"/>
        </w:rPr>
        <w:t xml:space="preserve">an </w:t>
      </w:r>
      <w:r w:rsidR="008A63AB">
        <w:rPr>
          <w:rFonts w:cs="Times New Roman"/>
          <w:color w:val="000000" w:themeColor="text1"/>
          <w:lang w:eastAsia="ja-JP"/>
        </w:rPr>
        <w:t>employee</w:t>
      </w:r>
      <w:r w:rsidR="006E15C5" w:rsidRPr="00F463FC">
        <w:rPr>
          <w:rFonts w:cs="Times New Roman"/>
          <w:color w:val="000000" w:themeColor="text1"/>
          <w:lang w:eastAsia="ja-JP"/>
        </w:rPr>
        <w:t xml:space="preserve"> is permitted to continue communicating with the customer and should continue to service the account(s). If the customer wishes to discuss the complaint, the </w:t>
      </w:r>
      <w:r w:rsidR="008A63AB">
        <w:rPr>
          <w:rFonts w:cs="Times New Roman"/>
          <w:color w:val="000000" w:themeColor="text1"/>
          <w:lang w:eastAsia="ja-JP"/>
        </w:rPr>
        <w:t>employee</w:t>
      </w:r>
      <w:r w:rsidR="006E15C5" w:rsidRPr="00F463FC">
        <w:rPr>
          <w:rFonts w:cs="Times New Roman"/>
          <w:color w:val="000000" w:themeColor="text1"/>
          <w:lang w:eastAsia="ja-JP"/>
        </w:rPr>
        <w:t xml:space="preserve"> should advise the customer that the complaint has been referred to </w:t>
      </w:r>
      <w:r w:rsidR="0088555D">
        <w:rPr>
          <w:rFonts w:cs="Times New Roman"/>
          <w:color w:val="000000" w:themeColor="text1"/>
          <w:lang w:eastAsia="ja-JP"/>
        </w:rPr>
        <w:t xml:space="preserve">the </w:t>
      </w:r>
      <w:r w:rsidR="0038104A" w:rsidRPr="00F463FC">
        <w:rPr>
          <w:rFonts w:cs="Times New Roman"/>
          <w:color w:val="000000" w:themeColor="text1"/>
          <w:lang w:eastAsia="ja-JP"/>
        </w:rPr>
        <w:t>Chief Compliance Officer</w:t>
      </w:r>
      <w:r w:rsidR="006E15C5" w:rsidRPr="00F463FC">
        <w:rPr>
          <w:rFonts w:cs="Times New Roman"/>
          <w:color w:val="000000" w:themeColor="text1"/>
          <w:lang w:eastAsia="ja-JP"/>
        </w:rPr>
        <w:t>.</w:t>
      </w:r>
    </w:p>
    <w:p w14:paraId="2DD7DEA2" w14:textId="77777777" w:rsidR="006E15C5" w:rsidRPr="00F463FC" w:rsidRDefault="006E15C5" w:rsidP="006E15C5">
      <w:pPr>
        <w:pStyle w:val="Heading3"/>
        <w:rPr>
          <w:rFonts w:cs="Times New Roman"/>
        </w:rPr>
      </w:pPr>
      <w:bookmarkStart w:id="18" w:name="_Toc115879375"/>
      <w:r w:rsidRPr="00F463FC">
        <w:rPr>
          <w:rFonts w:cs="Times New Roman"/>
        </w:rPr>
        <w:t>Recordkeeping</w:t>
      </w:r>
      <w:bookmarkEnd w:id="18"/>
    </w:p>
    <w:p w14:paraId="4D84A832" w14:textId="77777777" w:rsidR="006E15C5" w:rsidRPr="00F463FC" w:rsidRDefault="006E15C5" w:rsidP="006E15C5">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To set forth the recordkeeping requirements applicable to customer complaints.</w:t>
      </w:r>
    </w:p>
    <w:p w14:paraId="75355A9B" w14:textId="6B029CDA" w:rsidR="006E15C5" w:rsidRPr="00F463FC" w:rsidRDefault="006E15C5" w:rsidP="006E15C5">
      <w:pPr>
        <w:rPr>
          <w:rFonts w:cs="Times New Roman"/>
          <w:color w:val="000000" w:themeColor="text1"/>
          <w:lang w:eastAsia="ja-JP"/>
        </w:rPr>
      </w:pPr>
      <w:r w:rsidRPr="00F463FC">
        <w:rPr>
          <w:rFonts w:cs="Times New Roman"/>
          <w:color w:val="000000" w:themeColor="text1"/>
          <w:lang w:eastAsia="ja-JP"/>
        </w:rPr>
        <w:t xml:space="preserve">Upon receipt of a customer complaint, </w:t>
      </w:r>
      <w:r w:rsidR="00A0082C" w:rsidRPr="00F463FC">
        <w:rPr>
          <w:rFonts w:cs="Times New Roman"/>
          <w:color w:val="000000" w:themeColor="text1"/>
          <w:lang w:eastAsia="ja-JP"/>
        </w:rPr>
        <w:t>employees</w:t>
      </w:r>
      <w:r w:rsidRPr="00F463FC">
        <w:rPr>
          <w:rFonts w:cs="Times New Roman"/>
          <w:color w:val="000000" w:themeColor="text1"/>
          <w:lang w:eastAsia="ja-JP"/>
        </w:rPr>
        <w:t xml:space="preserve"> are required to collect and preserve all documents, whether hard copy or electronic, draft or final, that related in any way to the customer’s complaint. This includes but is not limited </w:t>
      </w:r>
      <w:r w:rsidR="00000B7B" w:rsidRPr="00F463FC">
        <w:rPr>
          <w:rFonts w:cs="Times New Roman"/>
          <w:color w:val="000000" w:themeColor="text1"/>
          <w:lang w:eastAsia="ja-JP"/>
        </w:rPr>
        <w:t>to</w:t>
      </w:r>
      <w:r w:rsidRPr="00F463FC">
        <w:rPr>
          <w:rFonts w:cs="Times New Roman"/>
          <w:color w:val="000000" w:themeColor="text1"/>
          <w:lang w:eastAsia="ja-JP"/>
        </w:rPr>
        <w:t xml:space="preserve"> original customer files, correspondence with customer, email communications, call logs, calendar entries, journal entries and notes, and account documents.</w:t>
      </w:r>
    </w:p>
    <w:p w14:paraId="1AE1E159" w14:textId="6B43C9FD" w:rsidR="006E15C5" w:rsidRPr="00F463FC" w:rsidRDefault="006E15C5" w:rsidP="006E15C5">
      <w:pPr>
        <w:rPr>
          <w:rFonts w:cs="Times New Roman"/>
          <w:color w:val="000000" w:themeColor="text1"/>
          <w:lang w:eastAsia="ja-JP"/>
        </w:rPr>
      </w:pPr>
      <w:r w:rsidRPr="39ECF818">
        <w:rPr>
          <w:rFonts w:cs="Times New Roman"/>
          <w:color w:val="000000" w:themeColor="text1"/>
          <w:lang w:eastAsia="ja-JP"/>
        </w:rPr>
        <w:t xml:space="preserve">With respect to verbal complaints, </w:t>
      </w:r>
      <w:r w:rsidR="00A0082C" w:rsidRPr="39ECF818">
        <w:rPr>
          <w:rFonts w:cs="Times New Roman"/>
          <w:color w:val="000000" w:themeColor="text1"/>
          <w:lang w:eastAsia="ja-JP"/>
        </w:rPr>
        <w:t>employees</w:t>
      </w:r>
      <w:r w:rsidRPr="39ECF818">
        <w:rPr>
          <w:rFonts w:cs="Times New Roman"/>
          <w:color w:val="000000" w:themeColor="text1"/>
          <w:lang w:eastAsia="ja-JP"/>
        </w:rPr>
        <w:t xml:space="preserve"> must make notes of the conversation, forward a copy of the notes to </w:t>
      </w:r>
      <w:r w:rsidR="00D15D5B" w:rsidRPr="39ECF818">
        <w:rPr>
          <w:rFonts w:cs="Times New Roman"/>
          <w:color w:val="000000" w:themeColor="text1"/>
          <w:lang w:eastAsia="ja-JP"/>
        </w:rPr>
        <w:t xml:space="preserve">the </w:t>
      </w:r>
      <w:r w:rsidR="0038104A" w:rsidRPr="39ECF818">
        <w:rPr>
          <w:rFonts w:cs="Times New Roman"/>
          <w:color w:val="000000" w:themeColor="text1"/>
          <w:lang w:eastAsia="ja-JP"/>
        </w:rPr>
        <w:t xml:space="preserve">Chief Compliance </w:t>
      </w:r>
      <w:r w:rsidR="46BF8959" w:rsidRPr="39ECF818">
        <w:rPr>
          <w:rFonts w:cs="Times New Roman"/>
          <w:color w:val="000000" w:themeColor="text1"/>
          <w:lang w:eastAsia="ja-JP"/>
        </w:rPr>
        <w:t>Officer,</w:t>
      </w:r>
      <w:r w:rsidRPr="39ECF818">
        <w:rPr>
          <w:rFonts w:cs="Times New Roman"/>
          <w:color w:val="000000" w:themeColor="text1"/>
          <w:lang w:eastAsia="ja-JP"/>
        </w:rPr>
        <w:t xml:space="preserve"> and place such notes in the </w:t>
      </w:r>
      <w:r w:rsidR="008A63AB" w:rsidRPr="39ECF818">
        <w:rPr>
          <w:rFonts w:cs="Times New Roman"/>
          <w:color w:val="000000" w:themeColor="text1"/>
          <w:lang w:eastAsia="ja-JP"/>
        </w:rPr>
        <w:t>Firm</w:t>
      </w:r>
      <w:r w:rsidR="00EC64E1" w:rsidRPr="39ECF818">
        <w:rPr>
          <w:rFonts w:cs="Times New Roman"/>
          <w:color w:val="000000" w:themeColor="text1"/>
          <w:lang w:eastAsia="ja-JP"/>
        </w:rPr>
        <w:t xml:space="preserve">’s </w:t>
      </w:r>
      <w:r w:rsidRPr="39ECF818">
        <w:rPr>
          <w:rFonts w:cs="Times New Roman"/>
          <w:color w:val="000000" w:themeColor="text1"/>
          <w:lang w:eastAsia="ja-JP"/>
        </w:rPr>
        <w:t>complaint file.</w:t>
      </w:r>
    </w:p>
    <w:p w14:paraId="668EE2AE" w14:textId="17D7DB2E" w:rsidR="006E15C5" w:rsidRPr="00F463FC" w:rsidRDefault="006E15C5" w:rsidP="006E15C5">
      <w:pPr>
        <w:rPr>
          <w:rFonts w:cs="Times New Roman"/>
          <w:color w:val="000000" w:themeColor="text1"/>
          <w:lang w:eastAsia="ja-JP"/>
        </w:rPr>
      </w:pPr>
      <w:r w:rsidRPr="00F463FC">
        <w:rPr>
          <w:rFonts w:cs="Times New Roman"/>
          <w:color w:val="000000" w:themeColor="text1"/>
          <w:lang w:eastAsia="ja-JP"/>
        </w:rPr>
        <w:t xml:space="preserve">A copy of the final response, along with the letter of complaint, must be maintained in the </w:t>
      </w:r>
      <w:r w:rsidR="0088555D">
        <w:rPr>
          <w:rFonts w:cs="Times New Roman"/>
          <w:color w:val="000000" w:themeColor="text1"/>
          <w:lang w:eastAsia="ja-JP"/>
        </w:rPr>
        <w:t>F</w:t>
      </w:r>
      <w:r w:rsidRPr="00F463FC">
        <w:rPr>
          <w:rFonts w:cs="Times New Roman"/>
          <w:color w:val="000000" w:themeColor="text1"/>
          <w:lang w:eastAsia="ja-JP"/>
        </w:rPr>
        <w:t>irm’s complaint file and in the client file.</w:t>
      </w:r>
    </w:p>
    <w:p w14:paraId="129B14C4" w14:textId="21BF9E99" w:rsidR="00EC64E1" w:rsidRDefault="006E15C5" w:rsidP="006E15C5">
      <w:pPr>
        <w:rPr>
          <w:rFonts w:cs="Times New Roman"/>
          <w:color w:val="000000" w:themeColor="text1"/>
          <w:lang w:eastAsia="ja-JP"/>
        </w:rPr>
      </w:pPr>
      <w:r w:rsidRPr="00F463FC">
        <w:rPr>
          <w:rFonts w:cs="Times New Roman"/>
          <w:color w:val="000000" w:themeColor="text1"/>
          <w:lang w:eastAsia="ja-JP"/>
        </w:rPr>
        <w:t xml:space="preserve">All records and documentation pursuant to the complaint should be preserved for a period of not less than </w:t>
      </w:r>
      <w:r w:rsidR="0088555D">
        <w:rPr>
          <w:rFonts w:cs="Times New Roman"/>
          <w:color w:val="000000" w:themeColor="text1"/>
          <w:lang w:eastAsia="ja-JP"/>
        </w:rPr>
        <w:t>six (</w:t>
      </w:r>
      <w:r w:rsidRPr="00F463FC">
        <w:rPr>
          <w:rFonts w:cs="Times New Roman"/>
          <w:color w:val="000000" w:themeColor="text1"/>
          <w:lang w:eastAsia="ja-JP"/>
        </w:rPr>
        <w:t>6</w:t>
      </w:r>
      <w:r w:rsidR="0088555D">
        <w:rPr>
          <w:rFonts w:cs="Times New Roman"/>
          <w:color w:val="000000" w:themeColor="text1"/>
          <w:lang w:eastAsia="ja-JP"/>
        </w:rPr>
        <w:t>)</w:t>
      </w:r>
      <w:r w:rsidRPr="00F463FC">
        <w:rPr>
          <w:rFonts w:cs="Times New Roman"/>
          <w:color w:val="000000" w:themeColor="text1"/>
          <w:lang w:eastAsia="ja-JP"/>
        </w:rPr>
        <w:t xml:space="preserve"> years, the first</w:t>
      </w:r>
      <w:r w:rsidR="0088555D">
        <w:rPr>
          <w:rFonts w:cs="Times New Roman"/>
          <w:color w:val="000000" w:themeColor="text1"/>
          <w:lang w:eastAsia="ja-JP"/>
        </w:rPr>
        <w:t xml:space="preserve"> two (</w:t>
      </w:r>
      <w:r w:rsidRPr="00F463FC">
        <w:rPr>
          <w:rFonts w:cs="Times New Roman"/>
          <w:color w:val="000000" w:themeColor="text1"/>
          <w:lang w:eastAsia="ja-JP"/>
        </w:rPr>
        <w:t>2</w:t>
      </w:r>
      <w:r w:rsidR="00AF1A0A">
        <w:rPr>
          <w:rFonts w:cs="Times New Roman"/>
          <w:color w:val="000000" w:themeColor="text1"/>
          <w:lang w:eastAsia="ja-JP"/>
        </w:rPr>
        <w:t>)</w:t>
      </w:r>
      <w:r w:rsidRPr="00F463FC">
        <w:rPr>
          <w:rFonts w:cs="Times New Roman"/>
          <w:color w:val="000000" w:themeColor="text1"/>
          <w:lang w:eastAsia="ja-JP"/>
        </w:rPr>
        <w:t xml:space="preserve"> years in an easily accessible place.</w:t>
      </w:r>
    </w:p>
    <w:p w14:paraId="627857BA" w14:textId="77777777" w:rsidR="006E15C5" w:rsidRPr="00F463FC" w:rsidRDefault="006E15C5" w:rsidP="006E15C5">
      <w:pPr>
        <w:pStyle w:val="Heading3"/>
        <w:rPr>
          <w:rFonts w:cs="Times New Roman"/>
        </w:rPr>
      </w:pPr>
      <w:bookmarkStart w:id="19" w:name="_Toc115879376"/>
      <w:r w:rsidRPr="00F463FC">
        <w:rPr>
          <w:rFonts w:cs="Times New Roman"/>
        </w:rPr>
        <w:lastRenderedPageBreak/>
        <w:t>Form U4/U5 Amendments</w:t>
      </w:r>
      <w:bookmarkEnd w:id="19"/>
    </w:p>
    <w:p w14:paraId="0163AC6F" w14:textId="6361E654" w:rsidR="00F17039" w:rsidRPr="00F463FC" w:rsidRDefault="00F17039" w:rsidP="00F17039">
      <w:pPr>
        <w:rPr>
          <w:rFonts w:cs="Times New Roman"/>
          <w:color w:val="000000" w:themeColor="text1"/>
          <w:lang w:eastAsia="ja-JP"/>
        </w:rPr>
      </w:pPr>
      <w:r w:rsidRPr="39ECF818">
        <w:rPr>
          <w:rFonts w:cs="Times New Roman"/>
          <w:b/>
          <w:bCs/>
          <w:color w:val="000000" w:themeColor="text1"/>
          <w:u w:val="single"/>
          <w:lang w:eastAsia="ja-JP"/>
        </w:rPr>
        <w:t>Purpose of Policy</w:t>
      </w:r>
      <w:r w:rsidRPr="39ECF818">
        <w:rPr>
          <w:rFonts w:cs="Times New Roman"/>
          <w:b/>
          <w:bCs/>
          <w:color w:val="000000" w:themeColor="text1"/>
          <w:lang w:eastAsia="ja-JP"/>
        </w:rPr>
        <w:t xml:space="preserve">: To set forth the requirements to amend </w:t>
      </w:r>
      <w:r w:rsidR="001D6419" w:rsidRPr="39ECF818">
        <w:rPr>
          <w:rFonts w:cs="Times New Roman"/>
          <w:b/>
          <w:bCs/>
          <w:color w:val="000000" w:themeColor="text1"/>
          <w:lang w:eastAsia="ja-JP"/>
        </w:rPr>
        <w:t>S</w:t>
      </w:r>
      <w:r w:rsidRPr="39ECF818">
        <w:rPr>
          <w:rFonts w:cs="Times New Roman"/>
          <w:b/>
          <w:bCs/>
          <w:color w:val="000000" w:themeColor="text1"/>
          <w:lang w:eastAsia="ja-JP"/>
        </w:rPr>
        <w:t xml:space="preserve">upervised </w:t>
      </w:r>
      <w:r w:rsidR="001D6419" w:rsidRPr="39ECF818">
        <w:rPr>
          <w:rFonts w:cs="Times New Roman"/>
          <w:b/>
          <w:bCs/>
          <w:color w:val="000000" w:themeColor="text1"/>
          <w:lang w:eastAsia="ja-JP"/>
        </w:rPr>
        <w:t>P</w:t>
      </w:r>
      <w:r w:rsidRPr="39ECF818">
        <w:rPr>
          <w:rFonts w:cs="Times New Roman"/>
          <w:b/>
          <w:bCs/>
          <w:color w:val="000000" w:themeColor="text1"/>
          <w:lang w:eastAsia="ja-JP"/>
        </w:rPr>
        <w:t xml:space="preserve">ersons U4 or U5 after a client </w:t>
      </w:r>
      <w:r w:rsidR="5302C703" w:rsidRPr="39ECF818">
        <w:rPr>
          <w:rFonts w:cs="Times New Roman"/>
          <w:b/>
          <w:bCs/>
          <w:color w:val="000000" w:themeColor="text1"/>
          <w:lang w:eastAsia="ja-JP"/>
        </w:rPr>
        <w:t>complaint</w:t>
      </w:r>
      <w:r w:rsidRPr="39ECF818">
        <w:rPr>
          <w:rFonts w:cs="Times New Roman"/>
          <w:b/>
          <w:bCs/>
          <w:color w:val="000000" w:themeColor="text1"/>
          <w:lang w:eastAsia="ja-JP"/>
        </w:rPr>
        <w:t>.</w:t>
      </w:r>
    </w:p>
    <w:p w14:paraId="3DCA6113" w14:textId="1947D6AD" w:rsidR="006E15C5" w:rsidRPr="00F463FC" w:rsidRDefault="00F17039" w:rsidP="006E15C5">
      <w:pPr>
        <w:rPr>
          <w:rFonts w:cs="Times New Roman"/>
          <w:color w:val="000000" w:themeColor="text1"/>
          <w:lang w:eastAsia="ja-JP"/>
        </w:rPr>
      </w:pPr>
      <w:r w:rsidRPr="272D61EA">
        <w:rPr>
          <w:rFonts w:cs="Times New Roman"/>
          <w:color w:val="000000" w:themeColor="text1"/>
          <w:lang w:eastAsia="ja-JP"/>
        </w:rPr>
        <w:t xml:space="preserve">The </w:t>
      </w:r>
      <w:r w:rsidR="0038104A" w:rsidRPr="272D61EA">
        <w:rPr>
          <w:rFonts w:cs="Times New Roman"/>
          <w:color w:val="000000" w:themeColor="text1"/>
          <w:lang w:eastAsia="ja-JP"/>
        </w:rPr>
        <w:t>Chief Compliance Officer</w:t>
      </w:r>
      <w:r w:rsidRPr="272D61EA">
        <w:rPr>
          <w:rFonts w:cs="Times New Roman"/>
          <w:color w:val="000000" w:themeColor="text1"/>
          <w:lang w:eastAsia="ja-JP"/>
        </w:rPr>
        <w:t xml:space="preserve"> or designee</w:t>
      </w:r>
      <w:r w:rsidR="006E15C5" w:rsidRPr="272D61EA">
        <w:rPr>
          <w:rFonts w:cs="Times New Roman"/>
          <w:color w:val="000000" w:themeColor="text1"/>
          <w:lang w:eastAsia="ja-JP"/>
        </w:rPr>
        <w:t xml:space="preserve"> is responsible for determining if the </w:t>
      </w:r>
      <w:r w:rsidR="008A63AB" w:rsidRPr="272D61EA">
        <w:rPr>
          <w:rFonts w:cs="Times New Roman"/>
          <w:color w:val="000000" w:themeColor="text1"/>
          <w:lang w:eastAsia="ja-JP"/>
        </w:rPr>
        <w:t>employee</w:t>
      </w:r>
      <w:r w:rsidR="006E15C5" w:rsidRPr="272D61EA">
        <w:rPr>
          <w:rFonts w:cs="Times New Roman"/>
          <w:color w:val="000000" w:themeColor="text1"/>
          <w:lang w:eastAsia="ja-JP"/>
        </w:rPr>
        <w:t xml:space="preserve">’s Form U4 must be amended to report a customer complaint. An </w:t>
      </w:r>
      <w:r w:rsidR="008A63AB" w:rsidRPr="272D61EA">
        <w:rPr>
          <w:rFonts w:cs="Times New Roman"/>
          <w:color w:val="000000" w:themeColor="text1"/>
          <w:lang w:eastAsia="ja-JP"/>
        </w:rPr>
        <w:t>employee</w:t>
      </w:r>
      <w:r w:rsidR="006E15C5" w:rsidRPr="272D61EA">
        <w:rPr>
          <w:rFonts w:cs="Times New Roman"/>
          <w:color w:val="000000" w:themeColor="text1"/>
          <w:lang w:eastAsia="ja-JP"/>
        </w:rPr>
        <w:t>’s Form U4 will generally require an amendment to reflect a customer complaint if the complaint:</w:t>
      </w:r>
    </w:p>
    <w:p w14:paraId="17FADBF7" w14:textId="77777777" w:rsidR="006E15C5" w:rsidRPr="00F463FC" w:rsidRDefault="006E15C5" w:rsidP="004F169C">
      <w:pPr>
        <w:pStyle w:val="ListParagraph"/>
        <w:numPr>
          <w:ilvl w:val="0"/>
          <w:numId w:val="62"/>
        </w:numPr>
        <w:ind w:left="1080"/>
        <w:rPr>
          <w:rFonts w:cs="Times New Roman"/>
          <w:color w:val="000000" w:themeColor="text1"/>
          <w:lang w:eastAsia="ja-JP"/>
        </w:rPr>
      </w:pPr>
      <w:r w:rsidRPr="00F463FC">
        <w:rPr>
          <w:rFonts w:cs="Times New Roman"/>
          <w:color w:val="000000" w:themeColor="text1"/>
          <w:lang w:eastAsia="ja-JP"/>
        </w:rPr>
        <w:t xml:space="preserve">Is </w:t>
      </w:r>
      <w:proofErr w:type="gramStart"/>
      <w:r w:rsidRPr="00F463FC">
        <w:rPr>
          <w:rFonts w:cs="Times New Roman"/>
          <w:color w:val="000000" w:themeColor="text1"/>
          <w:lang w:eastAsia="ja-JP"/>
        </w:rPr>
        <w:t>written;</w:t>
      </w:r>
      <w:proofErr w:type="gramEnd"/>
    </w:p>
    <w:p w14:paraId="0DD53FD7" w14:textId="77777777" w:rsidR="006E15C5" w:rsidRPr="00F463FC" w:rsidRDefault="006E15C5" w:rsidP="004F169C">
      <w:pPr>
        <w:pStyle w:val="ListParagraph"/>
        <w:numPr>
          <w:ilvl w:val="0"/>
          <w:numId w:val="62"/>
        </w:numPr>
        <w:ind w:left="1080"/>
        <w:rPr>
          <w:rFonts w:cs="Times New Roman"/>
          <w:color w:val="000000" w:themeColor="text1"/>
          <w:lang w:eastAsia="ja-JP"/>
        </w:rPr>
      </w:pPr>
      <w:r w:rsidRPr="00F463FC">
        <w:rPr>
          <w:rFonts w:cs="Times New Roman"/>
          <w:color w:val="000000" w:themeColor="text1"/>
          <w:lang w:eastAsia="ja-JP"/>
        </w:rPr>
        <w:t>Is investment related (pertains to securities, commodities, banking, insurance, and/ or real estate); Alleges sales practice violations (e.g., churning, suitability, switching, etc.); and</w:t>
      </w:r>
    </w:p>
    <w:p w14:paraId="48FEDBEB" w14:textId="2FC424E4" w:rsidR="006E15C5" w:rsidRPr="00F463FC" w:rsidRDefault="006E15C5" w:rsidP="004F169C">
      <w:pPr>
        <w:pStyle w:val="ListParagraph"/>
        <w:numPr>
          <w:ilvl w:val="0"/>
          <w:numId w:val="62"/>
        </w:numPr>
        <w:ind w:left="1080"/>
        <w:rPr>
          <w:rFonts w:cs="Times New Roman"/>
          <w:color w:val="000000" w:themeColor="text1"/>
          <w:lang w:eastAsia="ja-JP"/>
        </w:rPr>
      </w:pPr>
      <w:r w:rsidRPr="00F463FC">
        <w:rPr>
          <w:rFonts w:cs="Times New Roman"/>
          <w:color w:val="000000" w:themeColor="text1"/>
          <w:lang w:eastAsia="ja-JP"/>
        </w:rPr>
        <w:t xml:space="preserve">Contains a claim for damages of $5,000 or more. If no damage amount is alleged, the complaint must be reported unless the </w:t>
      </w:r>
      <w:r w:rsidR="008A63AB">
        <w:rPr>
          <w:rFonts w:cs="Times New Roman"/>
          <w:color w:val="000000" w:themeColor="text1"/>
          <w:lang w:eastAsia="ja-JP"/>
        </w:rPr>
        <w:t>Firm</w:t>
      </w:r>
      <w:r w:rsidRPr="00F463FC">
        <w:rPr>
          <w:rFonts w:cs="Times New Roman"/>
          <w:color w:val="000000" w:themeColor="text1"/>
          <w:lang w:eastAsia="ja-JP"/>
        </w:rPr>
        <w:t xml:space="preserve"> has made a good faith determination that the damages from the alleged conduct would be less than $5,000.</w:t>
      </w:r>
    </w:p>
    <w:p w14:paraId="7447A4C7" w14:textId="41885957" w:rsidR="006E15C5" w:rsidRPr="00F463FC" w:rsidRDefault="006E15C5" w:rsidP="006E15C5">
      <w:pPr>
        <w:rPr>
          <w:rFonts w:cs="Times New Roman"/>
          <w:color w:val="000000" w:themeColor="text1"/>
          <w:lang w:eastAsia="ja-JP"/>
        </w:rPr>
      </w:pPr>
      <w:r w:rsidRPr="00F463FC">
        <w:rPr>
          <w:rFonts w:cs="Times New Roman"/>
          <w:color w:val="000000" w:themeColor="text1"/>
          <w:lang w:eastAsia="ja-JP"/>
        </w:rPr>
        <w:t xml:space="preserve">Additionally, an amendment to an </w:t>
      </w:r>
      <w:r w:rsidR="008A63AB">
        <w:rPr>
          <w:rFonts w:cs="Times New Roman"/>
          <w:color w:val="000000" w:themeColor="text1"/>
          <w:lang w:eastAsia="ja-JP"/>
        </w:rPr>
        <w:t>employee</w:t>
      </w:r>
      <w:r w:rsidRPr="00F463FC">
        <w:rPr>
          <w:rFonts w:cs="Times New Roman"/>
          <w:color w:val="000000" w:themeColor="text1"/>
          <w:lang w:eastAsia="ja-JP"/>
        </w:rPr>
        <w:t xml:space="preserve">’s Form U4 is required to reflect the following, regardless of the claim for damages: </w:t>
      </w:r>
    </w:p>
    <w:p w14:paraId="7B896166" w14:textId="77777777" w:rsidR="006E15C5" w:rsidRPr="00F463FC" w:rsidRDefault="006E15C5" w:rsidP="004F169C">
      <w:pPr>
        <w:pStyle w:val="ListParagraph"/>
        <w:numPr>
          <w:ilvl w:val="0"/>
          <w:numId w:val="63"/>
        </w:numPr>
        <w:ind w:left="1080"/>
        <w:rPr>
          <w:rFonts w:cs="Times New Roman"/>
          <w:color w:val="000000" w:themeColor="text1"/>
          <w:lang w:eastAsia="ja-JP"/>
        </w:rPr>
      </w:pPr>
      <w:r w:rsidRPr="00F463FC">
        <w:rPr>
          <w:rFonts w:cs="Times New Roman"/>
          <w:color w:val="000000" w:themeColor="text1"/>
          <w:lang w:eastAsia="ja-JP"/>
        </w:rPr>
        <w:t xml:space="preserve">Written complaints alleging forgery, theft, or conversion of funds or </w:t>
      </w:r>
      <w:proofErr w:type="gramStart"/>
      <w:r w:rsidRPr="00F463FC">
        <w:rPr>
          <w:rFonts w:cs="Times New Roman"/>
          <w:color w:val="000000" w:themeColor="text1"/>
          <w:lang w:eastAsia="ja-JP"/>
        </w:rPr>
        <w:t>securities;</w:t>
      </w:r>
      <w:proofErr w:type="gramEnd"/>
    </w:p>
    <w:p w14:paraId="606A70AD" w14:textId="77777777" w:rsidR="006E15C5" w:rsidRPr="00F463FC" w:rsidRDefault="006E15C5" w:rsidP="004F169C">
      <w:pPr>
        <w:pStyle w:val="ListParagraph"/>
        <w:numPr>
          <w:ilvl w:val="0"/>
          <w:numId w:val="63"/>
        </w:numPr>
        <w:ind w:left="1080"/>
        <w:rPr>
          <w:rFonts w:cs="Times New Roman"/>
          <w:color w:val="000000" w:themeColor="text1"/>
          <w:lang w:eastAsia="ja-JP"/>
        </w:rPr>
      </w:pPr>
      <w:r w:rsidRPr="00F463FC">
        <w:rPr>
          <w:rFonts w:cs="Times New Roman"/>
          <w:color w:val="000000" w:themeColor="text1"/>
          <w:lang w:eastAsia="ja-JP"/>
        </w:rPr>
        <w:t xml:space="preserve">Most investment related arbitration proceedings and civil lawsuits; and </w:t>
      </w:r>
    </w:p>
    <w:p w14:paraId="6E7188F7" w14:textId="77777777" w:rsidR="006E15C5" w:rsidRPr="00F463FC" w:rsidRDefault="006E15C5" w:rsidP="004F169C">
      <w:pPr>
        <w:pStyle w:val="ListParagraph"/>
        <w:numPr>
          <w:ilvl w:val="0"/>
          <w:numId w:val="63"/>
        </w:numPr>
        <w:ind w:left="1080"/>
        <w:rPr>
          <w:rFonts w:cs="Times New Roman"/>
          <w:color w:val="000000" w:themeColor="text1"/>
          <w:lang w:eastAsia="ja-JP"/>
        </w:rPr>
      </w:pPr>
      <w:r w:rsidRPr="00F463FC">
        <w:rPr>
          <w:rFonts w:cs="Times New Roman"/>
          <w:color w:val="000000" w:themeColor="text1"/>
          <w:lang w:eastAsia="ja-JP"/>
        </w:rPr>
        <w:t>Most arbitration awards and civil judgments.</w:t>
      </w:r>
    </w:p>
    <w:p w14:paraId="14A0700F" w14:textId="4BAE92AC" w:rsidR="006E15C5" w:rsidRPr="00F463FC" w:rsidRDefault="006E15C5" w:rsidP="006E15C5">
      <w:pPr>
        <w:rPr>
          <w:rFonts w:cs="Times New Roman"/>
          <w:color w:val="000000" w:themeColor="text1"/>
          <w:lang w:eastAsia="ja-JP"/>
        </w:rPr>
      </w:pPr>
      <w:r w:rsidRPr="00F463FC">
        <w:rPr>
          <w:rFonts w:cs="Times New Roman"/>
          <w:color w:val="000000" w:themeColor="text1"/>
          <w:lang w:eastAsia="ja-JP"/>
        </w:rPr>
        <w:t xml:space="preserve">Lastly, customer complaint settlements of $15,000 or more must be reported on the </w:t>
      </w:r>
      <w:r w:rsidR="00923994">
        <w:rPr>
          <w:rFonts w:cs="Times New Roman"/>
          <w:color w:val="000000" w:themeColor="text1"/>
          <w:lang w:eastAsia="ja-JP"/>
        </w:rPr>
        <w:t>advisor</w:t>
      </w:r>
      <w:r w:rsidRPr="00F463FC">
        <w:rPr>
          <w:rFonts w:cs="Times New Roman"/>
          <w:color w:val="000000" w:themeColor="text1"/>
          <w:lang w:eastAsia="ja-JP"/>
        </w:rPr>
        <w:t>’s Form U4, including settlements of verbal complaints for $15,000 or more.</w:t>
      </w:r>
    </w:p>
    <w:p w14:paraId="69F79A88" w14:textId="1E8570C5" w:rsidR="006E15C5" w:rsidRPr="00F463FC" w:rsidRDefault="006E15C5" w:rsidP="006E15C5">
      <w:pPr>
        <w:rPr>
          <w:rFonts w:cs="Times New Roman"/>
          <w:color w:val="000000" w:themeColor="text1"/>
          <w:lang w:eastAsia="ja-JP"/>
        </w:rPr>
      </w:pPr>
      <w:r w:rsidRPr="272D61EA">
        <w:rPr>
          <w:rFonts w:cs="Times New Roman"/>
          <w:color w:val="000000" w:themeColor="text1"/>
          <w:lang w:eastAsia="ja-JP"/>
        </w:rPr>
        <w:t xml:space="preserve">All amendments to </w:t>
      </w:r>
      <w:r w:rsidR="00A0082C" w:rsidRPr="272D61EA">
        <w:rPr>
          <w:rFonts w:cs="Times New Roman"/>
          <w:color w:val="000000" w:themeColor="text1"/>
          <w:lang w:eastAsia="ja-JP"/>
        </w:rPr>
        <w:t>employees</w:t>
      </w:r>
      <w:r w:rsidRPr="272D61EA">
        <w:rPr>
          <w:rFonts w:cs="Times New Roman"/>
          <w:color w:val="000000" w:themeColor="text1"/>
          <w:lang w:eastAsia="ja-JP"/>
        </w:rPr>
        <w:t xml:space="preserve">’ Form U4s and U5s due to customer complaints are drafted by </w:t>
      </w:r>
      <w:r w:rsidR="00F17039" w:rsidRPr="272D61EA">
        <w:rPr>
          <w:rFonts w:cs="Times New Roman"/>
          <w:color w:val="000000" w:themeColor="text1"/>
          <w:lang w:eastAsia="ja-JP"/>
        </w:rPr>
        <w:t xml:space="preserve">the </w:t>
      </w:r>
      <w:r w:rsidR="0038104A" w:rsidRPr="272D61EA">
        <w:rPr>
          <w:rFonts w:cs="Times New Roman"/>
          <w:color w:val="000000" w:themeColor="text1"/>
          <w:lang w:eastAsia="ja-JP"/>
        </w:rPr>
        <w:t>Chief Compliance Officer</w:t>
      </w:r>
      <w:r w:rsidR="00F17039" w:rsidRPr="272D61EA">
        <w:rPr>
          <w:rFonts w:cs="Times New Roman"/>
          <w:color w:val="000000" w:themeColor="text1"/>
          <w:lang w:eastAsia="ja-JP"/>
        </w:rPr>
        <w:t xml:space="preserve"> or designee</w:t>
      </w:r>
      <w:r w:rsidRPr="272D61EA">
        <w:rPr>
          <w:rFonts w:cs="Times New Roman"/>
          <w:color w:val="000000" w:themeColor="text1"/>
          <w:lang w:eastAsia="ja-JP"/>
        </w:rPr>
        <w:t>.</w:t>
      </w:r>
    </w:p>
    <w:p w14:paraId="5AF03E41" w14:textId="25A67FC7" w:rsidR="006E15C5" w:rsidRPr="00F463FC" w:rsidRDefault="006E15C5" w:rsidP="006E15C5">
      <w:pPr>
        <w:rPr>
          <w:rFonts w:cs="Times New Roman"/>
          <w:color w:val="000000" w:themeColor="text1"/>
          <w:lang w:eastAsia="ja-JP"/>
        </w:rPr>
      </w:pPr>
      <w:r w:rsidRPr="00F463FC">
        <w:rPr>
          <w:rFonts w:cs="Times New Roman"/>
          <w:color w:val="000000" w:themeColor="text1"/>
          <w:lang w:eastAsia="ja-JP"/>
        </w:rPr>
        <w:t xml:space="preserve">It is the responsibility of </w:t>
      </w:r>
      <w:r w:rsidR="00A0082C" w:rsidRPr="00F463FC">
        <w:rPr>
          <w:rFonts w:cs="Times New Roman"/>
          <w:color w:val="000000" w:themeColor="text1"/>
          <w:lang w:eastAsia="ja-JP"/>
        </w:rPr>
        <w:t>employees</w:t>
      </w:r>
      <w:r w:rsidRPr="00F463FC">
        <w:rPr>
          <w:rFonts w:cs="Times New Roman"/>
          <w:color w:val="000000" w:themeColor="text1"/>
          <w:lang w:eastAsia="ja-JP"/>
        </w:rPr>
        <w:t xml:space="preserve">, with the assistance of the </w:t>
      </w:r>
      <w:r w:rsidR="0038104A" w:rsidRPr="00F463FC">
        <w:rPr>
          <w:rFonts w:cs="Times New Roman"/>
          <w:color w:val="000000" w:themeColor="text1"/>
          <w:lang w:eastAsia="ja-JP"/>
        </w:rPr>
        <w:t>Chief Compliance Officer</w:t>
      </w:r>
      <w:r w:rsidRPr="00F463FC">
        <w:rPr>
          <w:rFonts w:cs="Times New Roman"/>
          <w:color w:val="000000" w:themeColor="text1"/>
          <w:lang w:eastAsia="ja-JP"/>
        </w:rPr>
        <w:t xml:space="preserve">, to verify the timely filing of amendments to Forms U4 and U5 that result from customer complaints. Updates to events already reported on Forms U4 and U5 are required to be made within thirty </w:t>
      </w:r>
      <w:r w:rsidR="005A79ED">
        <w:rPr>
          <w:rFonts w:cs="Times New Roman"/>
          <w:color w:val="000000" w:themeColor="text1"/>
          <w:lang w:eastAsia="ja-JP"/>
        </w:rPr>
        <w:t xml:space="preserve">(30) </w:t>
      </w:r>
      <w:r w:rsidRPr="00F463FC">
        <w:rPr>
          <w:rFonts w:cs="Times New Roman"/>
          <w:color w:val="000000" w:themeColor="text1"/>
          <w:lang w:eastAsia="ja-JP"/>
        </w:rPr>
        <w:t>days of the event triggering the update.</w:t>
      </w:r>
    </w:p>
    <w:p w14:paraId="6E3C12AA" w14:textId="0280A6DD" w:rsidR="00041D2B" w:rsidRPr="00F463FC" w:rsidRDefault="00486F82" w:rsidP="00A07F51">
      <w:pPr>
        <w:pStyle w:val="Heading1"/>
      </w:pPr>
      <w:bookmarkStart w:id="20" w:name="_Toc115879377"/>
      <w:r w:rsidRPr="00F463FC">
        <w:t>Registration And Licensing</w:t>
      </w:r>
      <w:bookmarkEnd w:id="20"/>
    </w:p>
    <w:p w14:paraId="5066AFDB" w14:textId="51CFCA94" w:rsidR="00041D2B" w:rsidRPr="00F463FC" w:rsidRDefault="00D82AE3" w:rsidP="00041D2B">
      <w:pPr>
        <w:pStyle w:val="Heading2"/>
        <w:rPr>
          <w:rFonts w:cs="Times New Roman"/>
        </w:rPr>
      </w:pPr>
      <w:bookmarkStart w:id="21" w:name="_Toc115879378"/>
      <w:r w:rsidRPr="00F463FC">
        <w:rPr>
          <w:rFonts w:cs="Times New Roman"/>
        </w:rPr>
        <w:t>Overview</w:t>
      </w:r>
      <w:bookmarkEnd w:id="21"/>
    </w:p>
    <w:p w14:paraId="2FBBEC8C" w14:textId="134CF825" w:rsidR="00D82AE3" w:rsidRPr="00F463FC" w:rsidRDefault="00F17039" w:rsidP="00D82AE3">
      <w:pPr>
        <w:rPr>
          <w:rFonts w:cs="Times New Roman"/>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w:t>
      </w:r>
      <w:r w:rsidR="00D82AE3" w:rsidRPr="00F463FC">
        <w:rPr>
          <w:rFonts w:cs="Times New Roman"/>
          <w:b/>
          <w:bCs/>
          <w:color w:val="000000" w:themeColor="text1"/>
          <w:lang w:eastAsia="ja-JP"/>
        </w:rPr>
        <w:t xml:space="preserve">policies governing </w:t>
      </w:r>
      <w:r w:rsidR="00A0082C" w:rsidRPr="00F463FC">
        <w:rPr>
          <w:rFonts w:cs="Times New Roman"/>
          <w:b/>
          <w:bCs/>
          <w:color w:val="000000" w:themeColor="text1"/>
          <w:lang w:eastAsia="ja-JP"/>
        </w:rPr>
        <w:t>employees</w:t>
      </w:r>
      <w:r w:rsidR="00D82AE3" w:rsidRPr="00F463FC">
        <w:rPr>
          <w:rFonts w:cs="Times New Roman"/>
          <w:b/>
          <w:bCs/>
          <w:color w:val="000000" w:themeColor="text1"/>
          <w:lang w:eastAsia="ja-JP"/>
        </w:rPr>
        <w:t>’ and administrative assistants’ registrations.</w:t>
      </w:r>
    </w:p>
    <w:p w14:paraId="60B7D7D3" w14:textId="5C141F48" w:rsidR="00CA38A8" w:rsidRPr="00F463FC" w:rsidRDefault="00D82AE3" w:rsidP="00D82AE3">
      <w:pPr>
        <w:rPr>
          <w:rFonts w:cs="Times New Roman"/>
          <w:color w:val="000000" w:themeColor="text1"/>
          <w:lang w:eastAsia="ja-JP"/>
        </w:rPr>
      </w:pPr>
      <w:r w:rsidRPr="00F463FC">
        <w:rPr>
          <w:rFonts w:cs="Times New Roman"/>
          <w:color w:val="000000" w:themeColor="text1"/>
          <w:lang w:eastAsia="ja-JP"/>
        </w:rPr>
        <w:t xml:space="preserve">All </w:t>
      </w:r>
      <w:r w:rsidR="00A0082C" w:rsidRPr="00F463FC">
        <w:rPr>
          <w:rFonts w:cs="Times New Roman"/>
          <w:color w:val="000000" w:themeColor="text1"/>
          <w:lang w:eastAsia="ja-JP"/>
        </w:rPr>
        <w:t>employees</w:t>
      </w:r>
      <w:r w:rsidRPr="00F463FC">
        <w:rPr>
          <w:rFonts w:cs="Times New Roman"/>
          <w:color w:val="000000" w:themeColor="text1"/>
          <w:lang w:eastAsia="ja-JP"/>
        </w:rPr>
        <w:t xml:space="preserve"> of </w:t>
      </w:r>
      <w:r w:rsidR="008431D9">
        <w:rPr>
          <w:rFonts w:cs="Times New Roman"/>
          <w:color w:val="000000" w:themeColor="text1"/>
          <w:szCs w:val="24"/>
          <w:lang w:eastAsia="ja-JP"/>
        </w:rPr>
        <w:t>[FIRM NAME]</w:t>
      </w:r>
      <w:r w:rsidR="00EC64E1">
        <w:rPr>
          <w:rFonts w:cs="Times New Roman"/>
          <w:color w:val="000000" w:themeColor="text1"/>
          <w:lang w:eastAsia="ja-JP"/>
        </w:rPr>
        <w:t xml:space="preserve"> </w:t>
      </w:r>
      <w:r w:rsidRPr="00F463FC">
        <w:rPr>
          <w:rFonts w:cs="Times New Roman"/>
          <w:color w:val="000000" w:themeColor="text1"/>
          <w:lang w:eastAsia="ja-JP"/>
        </w:rPr>
        <w:t xml:space="preserve">are prohibited from being registered or associated with another registered investment </w:t>
      </w:r>
      <w:r w:rsidR="00923994">
        <w:rPr>
          <w:rFonts w:cs="Times New Roman"/>
          <w:color w:val="000000" w:themeColor="text1"/>
          <w:lang w:eastAsia="ja-JP"/>
        </w:rPr>
        <w:t>advisor</w:t>
      </w:r>
      <w:r w:rsidRPr="00F463FC">
        <w:rPr>
          <w:rFonts w:cs="Times New Roman"/>
          <w:color w:val="000000" w:themeColor="text1"/>
          <w:lang w:eastAsia="ja-JP"/>
        </w:rPr>
        <w:t xml:space="preserve"> or broker/dealer, and from sharing commissions or fees with someone who is registered or associated with another broker/dealer, unless prior approval has been </w:t>
      </w:r>
      <w:r w:rsidRPr="00F463FC">
        <w:rPr>
          <w:rFonts w:cs="Times New Roman"/>
          <w:color w:val="000000" w:themeColor="text1"/>
          <w:lang w:eastAsia="ja-JP"/>
        </w:rPr>
        <w:lastRenderedPageBreak/>
        <w:t xml:space="preserve">provided by the </w:t>
      </w:r>
      <w:r w:rsidR="0038104A" w:rsidRPr="00F463FC">
        <w:rPr>
          <w:rFonts w:cs="Times New Roman"/>
          <w:color w:val="000000" w:themeColor="text1"/>
          <w:lang w:eastAsia="ja-JP"/>
        </w:rPr>
        <w:t>Chief Compliance Officer</w:t>
      </w:r>
      <w:r w:rsidR="004F2B2F" w:rsidRPr="00F463FC">
        <w:rPr>
          <w:rFonts w:cs="Times New Roman"/>
          <w:color w:val="000000" w:themeColor="text1"/>
          <w:lang w:eastAsia="ja-JP"/>
        </w:rPr>
        <w:t xml:space="preserve"> or the regis</w:t>
      </w:r>
      <w:r w:rsidR="00173DA5" w:rsidRPr="00F463FC">
        <w:rPr>
          <w:rFonts w:cs="Times New Roman"/>
          <w:color w:val="000000" w:themeColor="text1"/>
          <w:lang w:eastAsia="ja-JP"/>
        </w:rPr>
        <w:t xml:space="preserve">tered broker/dealer is </w:t>
      </w:r>
      <w:r w:rsidR="005A79ED">
        <w:rPr>
          <w:rFonts w:cs="Times New Roman"/>
          <w:color w:val="000000" w:themeColor="text1"/>
          <w:lang w:eastAsia="ja-JP"/>
        </w:rPr>
        <w:t xml:space="preserve">an </w:t>
      </w:r>
      <w:r w:rsidR="00173DA5" w:rsidRPr="00F463FC">
        <w:rPr>
          <w:rFonts w:cs="Times New Roman"/>
          <w:color w:val="000000" w:themeColor="text1"/>
          <w:lang w:eastAsia="ja-JP"/>
        </w:rPr>
        <w:t xml:space="preserve">affiliate of </w:t>
      </w:r>
      <w:r w:rsidR="008431D9">
        <w:rPr>
          <w:rFonts w:cs="Times New Roman"/>
          <w:color w:val="000000" w:themeColor="text1"/>
          <w:szCs w:val="24"/>
          <w:lang w:eastAsia="ja-JP"/>
        </w:rPr>
        <w:t>[FIRM NAME]</w:t>
      </w:r>
      <w:r w:rsidRPr="00F463FC">
        <w:rPr>
          <w:rFonts w:cs="Times New Roman"/>
          <w:color w:val="000000" w:themeColor="text1"/>
          <w:lang w:eastAsia="ja-JP"/>
        </w:rPr>
        <w:t xml:space="preserve">. </w:t>
      </w:r>
    </w:p>
    <w:p w14:paraId="166E4099" w14:textId="400EAF41" w:rsidR="00696970" w:rsidRDefault="008431D9" w:rsidP="00D82AE3">
      <w:pPr>
        <w:rPr>
          <w:rFonts w:cs="Times New Roman"/>
          <w:color w:val="000000" w:themeColor="text1"/>
          <w:lang w:eastAsia="ja-JP"/>
        </w:rPr>
      </w:pPr>
      <w:r>
        <w:rPr>
          <w:rFonts w:cs="Times New Roman"/>
          <w:color w:val="000000" w:themeColor="text1"/>
          <w:lang w:eastAsia="ja-JP"/>
        </w:rPr>
        <w:t>[FIRM NAME]</w:t>
      </w:r>
      <w:r w:rsidR="00EC64E1" w:rsidRPr="272D61EA">
        <w:rPr>
          <w:rFonts w:cs="Times New Roman"/>
          <w:color w:val="000000" w:themeColor="text1"/>
          <w:lang w:eastAsia="ja-JP"/>
        </w:rPr>
        <w:t xml:space="preserve"> </w:t>
      </w:r>
      <w:r w:rsidR="00D82AE3" w:rsidRPr="272D61EA">
        <w:rPr>
          <w:rFonts w:cs="Times New Roman"/>
          <w:color w:val="000000" w:themeColor="text1"/>
          <w:lang w:eastAsia="ja-JP"/>
        </w:rPr>
        <w:t xml:space="preserve">generally </w:t>
      </w:r>
      <w:proofErr w:type="gramStart"/>
      <w:r w:rsidR="00D82AE3" w:rsidRPr="272D61EA">
        <w:rPr>
          <w:rFonts w:cs="Times New Roman"/>
          <w:color w:val="000000" w:themeColor="text1"/>
          <w:lang w:eastAsia="ja-JP"/>
        </w:rPr>
        <w:t>does</w:t>
      </w:r>
      <w:proofErr w:type="gramEnd"/>
      <w:r w:rsidR="00D82AE3" w:rsidRPr="272D61EA">
        <w:rPr>
          <w:rFonts w:cs="Times New Roman"/>
          <w:color w:val="000000" w:themeColor="text1"/>
          <w:lang w:eastAsia="ja-JP"/>
        </w:rPr>
        <w:t xml:space="preserve"> not allow statutorily disqualified individuals to be associated with the Firm.</w:t>
      </w:r>
    </w:p>
    <w:p w14:paraId="59D28CEB" w14:textId="759B0AD5" w:rsidR="00D82AE3" w:rsidRPr="00F463FC" w:rsidRDefault="00D82AE3" w:rsidP="00D82AE3">
      <w:pPr>
        <w:pStyle w:val="Heading2"/>
        <w:rPr>
          <w:rFonts w:cs="Times New Roman"/>
        </w:rPr>
      </w:pPr>
      <w:bookmarkStart w:id="22" w:name="_Toc115879379"/>
      <w:r w:rsidRPr="00F463FC">
        <w:rPr>
          <w:rFonts w:cs="Times New Roman"/>
        </w:rPr>
        <w:t xml:space="preserve">State </w:t>
      </w:r>
      <w:r w:rsidR="00BA5C46">
        <w:rPr>
          <w:rFonts w:cs="Times New Roman"/>
        </w:rPr>
        <w:t>Notice Filing/</w:t>
      </w:r>
      <w:r w:rsidRPr="00F463FC">
        <w:rPr>
          <w:rFonts w:cs="Times New Roman"/>
        </w:rPr>
        <w:t>Registration Requirements</w:t>
      </w:r>
      <w:bookmarkEnd w:id="22"/>
    </w:p>
    <w:p w14:paraId="69F84C4D" w14:textId="77777777" w:rsidR="00D82AE3" w:rsidRPr="00F463FC" w:rsidRDefault="00D82AE3" w:rsidP="00D82AE3">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To set forth the Firm’s policies that are designed to comply with state securities registration requirements.</w:t>
      </w:r>
    </w:p>
    <w:p w14:paraId="54D132D6" w14:textId="1A6619CE" w:rsidR="005C583F" w:rsidRPr="001D251F" w:rsidRDefault="005C583F" w:rsidP="005C583F">
      <w:pPr>
        <w:pStyle w:val="paragraph"/>
        <w:spacing w:before="0" w:beforeAutospacing="0" w:after="0" w:afterAutospacing="0"/>
        <w:jc w:val="both"/>
        <w:textAlignment w:val="baseline"/>
      </w:pPr>
      <w:r w:rsidRPr="001D251F">
        <w:rPr>
          <w:rStyle w:val="normaltextrun"/>
          <w:rFonts w:eastAsiaTheme="minorEastAsia"/>
          <w:color w:val="000000"/>
        </w:rPr>
        <w:t xml:space="preserve">The Firm is registered as an Investment </w:t>
      </w:r>
      <w:r w:rsidR="00923994">
        <w:rPr>
          <w:rStyle w:val="normaltextrun"/>
          <w:rFonts w:eastAsiaTheme="minorEastAsia"/>
          <w:color w:val="000000"/>
        </w:rPr>
        <w:t>Advisor</w:t>
      </w:r>
      <w:r w:rsidRPr="001D251F">
        <w:rPr>
          <w:rStyle w:val="normaltextrun"/>
          <w:rFonts w:eastAsiaTheme="minorEastAsia"/>
          <w:color w:val="000000"/>
        </w:rPr>
        <w:t xml:space="preserve"> with the Securities and Exchange Commission (“SEC”) and the Firm has filed “notice” in states where the Firm believes such filings are required. Unless otherwise permitted by regulation, the Firm may not solicit or render investment advice for any client domiciled in a state where the Firm is not properly notice filed.</w:t>
      </w:r>
      <w:r w:rsidRPr="001D251F">
        <w:rPr>
          <w:rStyle w:val="eop"/>
          <w:color w:val="000000"/>
        </w:rPr>
        <w:t> </w:t>
      </w:r>
    </w:p>
    <w:p w14:paraId="78980FCF" w14:textId="77777777" w:rsidR="005C583F" w:rsidRPr="001D251F" w:rsidRDefault="005C583F" w:rsidP="005C583F">
      <w:pPr>
        <w:pStyle w:val="paragraph"/>
        <w:spacing w:before="0" w:beforeAutospacing="0" w:after="0" w:afterAutospacing="0"/>
        <w:jc w:val="both"/>
        <w:textAlignment w:val="baseline"/>
      </w:pPr>
      <w:r w:rsidRPr="001D251F">
        <w:rPr>
          <w:rStyle w:val="eop"/>
          <w:color w:val="000000"/>
        </w:rPr>
        <w:t> </w:t>
      </w:r>
    </w:p>
    <w:p w14:paraId="7CA370C1" w14:textId="32B61F8E" w:rsidR="005C583F" w:rsidRPr="001D251F" w:rsidRDefault="005C583F" w:rsidP="005C583F">
      <w:pPr>
        <w:pStyle w:val="paragraph"/>
        <w:spacing w:before="0" w:beforeAutospacing="0" w:after="0" w:afterAutospacing="0"/>
        <w:jc w:val="both"/>
        <w:textAlignment w:val="baseline"/>
      </w:pPr>
      <w:r w:rsidRPr="001D251F">
        <w:rPr>
          <w:rStyle w:val="normaltextrun"/>
          <w:rFonts w:eastAsiaTheme="minorEastAsia"/>
          <w:color w:val="000000"/>
        </w:rPr>
        <w:t xml:space="preserve">In general, a notice filing is required in a state where the Firm: (i) has a place of business; (ii) holds itself out as an investment </w:t>
      </w:r>
      <w:r w:rsidR="00923994">
        <w:rPr>
          <w:rStyle w:val="normaltextrun"/>
          <w:rFonts w:eastAsiaTheme="minorEastAsia"/>
          <w:color w:val="000000"/>
        </w:rPr>
        <w:t>advisor</w:t>
      </w:r>
      <w:r w:rsidRPr="001D251F">
        <w:rPr>
          <w:rStyle w:val="normaltextrun"/>
          <w:rFonts w:eastAsiaTheme="minorEastAsia"/>
          <w:color w:val="000000"/>
        </w:rPr>
        <w:t>; (iii) has more than five clients (the statutory minimum varies from state-to-state); or (iv) has IARs with a place of business in that state.</w:t>
      </w:r>
      <w:r w:rsidRPr="001D251F">
        <w:rPr>
          <w:rStyle w:val="eop"/>
          <w:color w:val="000000"/>
        </w:rPr>
        <w:t> </w:t>
      </w:r>
    </w:p>
    <w:p w14:paraId="3DFB9424" w14:textId="77777777" w:rsidR="005C583F" w:rsidRPr="001D251F" w:rsidRDefault="005C583F" w:rsidP="005C583F">
      <w:pPr>
        <w:pStyle w:val="paragraph"/>
        <w:spacing w:before="0" w:beforeAutospacing="0" w:after="0" w:afterAutospacing="0"/>
        <w:jc w:val="both"/>
        <w:textAlignment w:val="baseline"/>
      </w:pPr>
    </w:p>
    <w:p w14:paraId="141A6CEB" w14:textId="3208471D" w:rsidR="005C583F" w:rsidRDefault="005C583F" w:rsidP="005C583F">
      <w:pPr>
        <w:rPr>
          <w:rFonts w:cs="Times New Roman"/>
          <w:color w:val="000000" w:themeColor="text1"/>
          <w:lang w:eastAsia="ja-JP"/>
        </w:rPr>
      </w:pPr>
      <w:r w:rsidRPr="001D251F">
        <w:rPr>
          <w:rStyle w:val="normaltextrun"/>
          <w:rFonts w:cs="Times New Roman"/>
          <w:color w:val="000000"/>
          <w:szCs w:val="24"/>
        </w:rPr>
        <w:t xml:space="preserve">The Firm has filed the necessary notices in </w:t>
      </w:r>
      <w:r w:rsidR="0022197D">
        <w:rPr>
          <w:rFonts w:cs="Times New Roman"/>
          <w:szCs w:val="24"/>
        </w:rPr>
        <w:t xml:space="preserve">Arizona, Florida, </w:t>
      </w:r>
      <w:r w:rsidR="00636BF4">
        <w:rPr>
          <w:rFonts w:cs="Times New Roman"/>
          <w:szCs w:val="24"/>
        </w:rPr>
        <w:t>Michigan, New Hampshire, and Texas</w:t>
      </w:r>
      <w:r w:rsidR="0022197D">
        <w:rPr>
          <w:rFonts w:cs="Times New Roman"/>
          <w:szCs w:val="24"/>
        </w:rPr>
        <w:t xml:space="preserve"> </w:t>
      </w:r>
      <w:r w:rsidRPr="001D251F">
        <w:rPr>
          <w:rStyle w:val="normaltextrun"/>
          <w:rFonts w:cs="Times New Roman"/>
          <w:color w:val="000000"/>
          <w:szCs w:val="24"/>
        </w:rPr>
        <w:t>since it currently exceeds the recognized statutory minimum of five or fewer clients within these states.</w:t>
      </w:r>
    </w:p>
    <w:p w14:paraId="0FB39B29" w14:textId="0E90A7E5" w:rsidR="001C5825" w:rsidRPr="00F463FC" w:rsidRDefault="007F4C6B" w:rsidP="002E7D0A">
      <w:pPr>
        <w:pStyle w:val="Heading2"/>
        <w:rPr>
          <w:rFonts w:cs="Times New Roman"/>
        </w:rPr>
      </w:pPr>
      <w:bookmarkStart w:id="23" w:name="_Toc115879380"/>
      <w:r w:rsidRPr="00F463FC">
        <w:rPr>
          <w:rFonts w:cs="Times New Roman"/>
        </w:rPr>
        <w:t>E</w:t>
      </w:r>
      <w:r w:rsidR="00A0082C" w:rsidRPr="00F463FC">
        <w:rPr>
          <w:rFonts w:cs="Times New Roman"/>
        </w:rPr>
        <w:t>mployee</w:t>
      </w:r>
      <w:r w:rsidR="00F46756">
        <w:rPr>
          <w:rFonts w:cs="Times New Roman"/>
        </w:rPr>
        <w:t xml:space="preserve"> Registration Requi</w:t>
      </w:r>
      <w:r w:rsidR="00BF05C8">
        <w:rPr>
          <w:rFonts w:cs="Times New Roman"/>
        </w:rPr>
        <w:t>r</w:t>
      </w:r>
      <w:r w:rsidR="00F46756">
        <w:rPr>
          <w:rFonts w:cs="Times New Roman"/>
        </w:rPr>
        <w:t>ements</w:t>
      </w:r>
      <w:bookmarkEnd w:id="23"/>
    </w:p>
    <w:p w14:paraId="5B94C99E" w14:textId="6D44E709" w:rsidR="00BC5629" w:rsidRPr="00F463FC" w:rsidRDefault="00BC5629" w:rsidP="00BC5629">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Firm’s policies governing the registration of </w:t>
      </w:r>
      <w:r w:rsidR="00A0082C" w:rsidRPr="00F463FC">
        <w:rPr>
          <w:rFonts w:cs="Times New Roman"/>
          <w:b/>
          <w:bCs/>
          <w:color w:val="000000" w:themeColor="text1"/>
          <w:lang w:eastAsia="ja-JP"/>
        </w:rPr>
        <w:t>employees</w:t>
      </w:r>
      <w:r w:rsidR="00BF7B18" w:rsidRPr="00F463FC">
        <w:rPr>
          <w:rFonts w:cs="Times New Roman"/>
          <w:b/>
          <w:bCs/>
          <w:color w:val="000000" w:themeColor="text1"/>
          <w:lang w:eastAsia="ja-JP"/>
        </w:rPr>
        <w:t xml:space="preserve"> </w:t>
      </w:r>
      <w:r w:rsidRPr="00F463FC">
        <w:rPr>
          <w:rFonts w:cs="Times New Roman"/>
          <w:b/>
          <w:bCs/>
          <w:color w:val="000000" w:themeColor="text1"/>
          <w:lang w:eastAsia="ja-JP"/>
        </w:rPr>
        <w:t xml:space="preserve">as Investment </w:t>
      </w:r>
      <w:r w:rsidR="00923994">
        <w:rPr>
          <w:rFonts w:cs="Times New Roman"/>
          <w:b/>
          <w:bCs/>
          <w:color w:val="000000" w:themeColor="text1"/>
          <w:lang w:eastAsia="ja-JP"/>
        </w:rPr>
        <w:t>Advisor</w:t>
      </w:r>
      <w:r w:rsidRPr="00F463FC">
        <w:rPr>
          <w:rFonts w:cs="Times New Roman"/>
          <w:b/>
          <w:bCs/>
          <w:color w:val="000000" w:themeColor="text1"/>
          <w:lang w:eastAsia="ja-JP"/>
        </w:rPr>
        <w:t xml:space="preserve"> Representatives.</w:t>
      </w:r>
    </w:p>
    <w:p w14:paraId="76079A05" w14:textId="7DDC93D0" w:rsidR="00BC5629" w:rsidRPr="00F463FC" w:rsidRDefault="00BC5629" w:rsidP="00BC5629">
      <w:pPr>
        <w:rPr>
          <w:rFonts w:cs="Times New Roman"/>
          <w:color w:val="000000" w:themeColor="text1"/>
          <w:lang w:eastAsia="ja-JP"/>
        </w:rPr>
      </w:pPr>
      <w:r w:rsidRPr="00F463FC">
        <w:rPr>
          <w:rFonts w:cs="Times New Roman"/>
          <w:color w:val="000000" w:themeColor="text1"/>
          <w:lang w:eastAsia="ja-JP"/>
        </w:rPr>
        <w:t xml:space="preserve">Before offering any </w:t>
      </w:r>
      <w:r w:rsidR="006E4AF7">
        <w:rPr>
          <w:rFonts w:cs="Times New Roman"/>
          <w:color w:val="000000" w:themeColor="text1"/>
          <w:lang w:eastAsia="ja-JP"/>
        </w:rPr>
        <w:t xml:space="preserve">of </w:t>
      </w:r>
      <w:r w:rsidR="008431D9">
        <w:rPr>
          <w:rFonts w:cs="Times New Roman"/>
          <w:color w:val="000000" w:themeColor="text1"/>
          <w:szCs w:val="24"/>
          <w:lang w:eastAsia="ja-JP"/>
        </w:rPr>
        <w:t>[FIRM NAME]</w:t>
      </w:r>
      <w:r w:rsidR="00C74E02">
        <w:rPr>
          <w:rFonts w:cs="Times New Roman"/>
          <w:color w:val="000000" w:themeColor="text1"/>
          <w:lang w:eastAsia="ja-JP"/>
        </w:rPr>
        <w:t xml:space="preserve"> </w:t>
      </w:r>
      <w:r w:rsidR="00923994">
        <w:rPr>
          <w:rFonts w:cs="Times New Roman"/>
          <w:color w:val="000000" w:themeColor="text1"/>
          <w:lang w:eastAsia="ja-JP"/>
        </w:rPr>
        <w:t>advisor</w:t>
      </w:r>
      <w:r w:rsidRPr="00F463FC">
        <w:rPr>
          <w:rFonts w:cs="Times New Roman"/>
          <w:color w:val="000000" w:themeColor="text1"/>
          <w:lang w:eastAsia="ja-JP"/>
        </w:rPr>
        <w:t xml:space="preserve">y platforms, </w:t>
      </w:r>
      <w:r w:rsidR="00A0082C" w:rsidRPr="00F463FC">
        <w:rPr>
          <w:rFonts w:cs="Times New Roman"/>
          <w:color w:val="000000" w:themeColor="text1"/>
          <w:lang w:eastAsia="ja-JP"/>
        </w:rPr>
        <w:t>employees</w:t>
      </w:r>
      <w:r w:rsidR="00BF7B18" w:rsidRPr="00F463FC">
        <w:rPr>
          <w:rFonts w:cs="Times New Roman"/>
          <w:color w:val="000000" w:themeColor="text1"/>
          <w:lang w:eastAsia="ja-JP"/>
        </w:rPr>
        <w:t xml:space="preserve"> </w:t>
      </w:r>
      <w:r w:rsidRPr="00F463FC">
        <w:rPr>
          <w:rFonts w:cs="Times New Roman"/>
          <w:color w:val="000000" w:themeColor="text1"/>
          <w:lang w:eastAsia="ja-JP"/>
        </w:rPr>
        <w:t xml:space="preserve">must be registered as an Investment </w:t>
      </w:r>
      <w:r w:rsidR="00923994">
        <w:rPr>
          <w:rFonts w:cs="Times New Roman"/>
          <w:color w:val="000000" w:themeColor="text1"/>
          <w:lang w:eastAsia="ja-JP"/>
        </w:rPr>
        <w:t>Advisor</w:t>
      </w:r>
      <w:r w:rsidRPr="00F463FC">
        <w:rPr>
          <w:rFonts w:cs="Times New Roman"/>
          <w:color w:val="000000" w:themeColor="text1"/>
          <w:lang w:eastAsia="ja-JP"/>
        </w:rPr>
        <w:t xml:space="preserve"> Representative (IAR) in any state where they have a “place of business</w:t>
      </w:r>
      <w:r w:rsidR="00962EC6">
        <w:rPr>
          <w:rFonts w:cs="Times New Roman"/>
          <w:color w:val="000000" w:themeColor="text1"/>
          <w:lang w:eastAsia="ja-JP"/>
        </w:rPr>
        <w:t>,</w:t>
      </w:r>
      <w:r w:rsidRPr="00F463FC">
        <w:rPr>
          <w:rFonts w:cs="Times New Roman"/>
          <w:color w:val="000000" w:themeColor="text1"/>
          <w:lang w:eastAsia="ja-JP"/>
        </w:rPr>
        <w:t>” as follows:</w:t>
      </w:r>
    </w:p>
    <w:p w14:paraId="1CACBA0A" w14:textId="4337E718" w:rsidR="00BC5629" w:rsidRPr="00F463FC" w:rsidRDefault="00BC5629" w:rsidP="002B2856">
      <w:pPr>
        <w:pStyle w:val="ListParagraph"/>
        <w:numPr>
          <w:ilvl w:val="0"/>
          <w:numId w:val="6"/>
        </w:numPr>
        <w:ind w:left="1080"/>
        <w:rPr>
          <w:rFonts w:cs="Times New Roman"/>
          <w:color w:val="000000" w:themeColor="text1"/>
          <w:lang w:eastAsia="ja-JP"/>
        </w:rPr>
      </w:pPr>
      <w:r w:rsidRPr="00F463FC">
        <w:rPr>
          <w:rFonts w:cs="Times New Roman"/>
          <w:color w:val="000000" w:themeColor="text1"/>
          <w:lang w:eastAsia="ja-JP"/>
        </w:rPr>
        <w:t xml:space="preserve">Any office where an </w:t>
      </w:r>
      <w:r w:rsidR="00923994">
        <w:rPr>
          <w:rFonts w:cs="Times New Roman"/>
          <w:color w:val="000000" w:themeColor="text1"/>
          <w:lang w:eastAsia="ja-JP"/>
        </w:rPr>
        <w:t>advisor</w:t>
      </w:r>
      <w:r w:rsidRPr="00F463FC">
        <w:rPr>
          <w:rFonts w:cs="Times New Roman"/>
          <w:color w:val="000000" w:themeColor="text1"/>
          <w:lang w:eastAsia="ja-JP"/>
        </w:rPr>
        <w:t xml:space="preserve"> regularly provides </w:t>
      </w:r>
      <w:r w:rsidR="00923994">
        <w:rPr>
          <w:rFonts w:cs="Times New Roman"/>
          <w:color w:val="000000" w:themeColor="text1"/>
          <w:lang w:eastAsia="ja-JP"/>
        </w:rPr>
        <w:t>advisor</w:t>
      </w:r>
      <w:r w:rsidRPr="00F463FC">
        <w:rPr>
          <w:rFonts w:cs="Times New Roman"/>
          <w:color w:val="000000" w:themeColor="text1"/>
          <w:lang w:eastAsia="ja-JP"/>
        </w:rPr>
        <w:t>y services, and/or solicits, meets with, or otherwise communicates with clients (e.g., a branch office); or</w:t>
      </w:r>
    </w:p>
    <w:p w14:paraId="2969CDCD" w14:textId="062D44A0" w:rsidR="00BC5629" w:rsidRPr="00F463FC" w:rsidRDefault="00BC5629" w:rsidP="00962EC6">
      <w:pPr>
        <w:pStyle w:val="ListParagraph"/>
        <w:numPr>
          <w:ilvl w:val="0"/>
          <w:numId w:val="6"/>
        </w:numPr>
        <w:ind w:left="1080"/>
        <w:rPr>
          <w:rFonts w:cs="Times New Roman"/>
          <w:color w:val="000000" w:themeColor="text1"/>
          <w:lang w:eastAsia="ja-JP"/>
        </w:rPr>
      </w:pPr>
      <w:r w:rsidRPr="00F463FC">
        <w:rPr>
          <w:rFonts w:cs="Times New Roman"/>
          <w:color w:val="000000" w:themeColor="text1"/>
          <w:lang w:eastAsia="ja-JP"/>
        </w:rPr>
        <w:t xml:space="preserve">Any other location that is held out to the general public as a location where the </w:t>
      </w:r>
      <w:r w:rsidR="00923994">
        <w:rPr>
          <w:rFonts w:cs="Times New Roman"/>
          <w:color w:val="000000" w:themeColor="text1"/>
          <w:lang w:eastAsia="ja-JP"/>
        </w:rPr>
        <w:t>advisor</w:t>
      </w:r>
      <w:r w:rsidRPr="00F463FC">
        <w:rPr>
          <w:rFonts w:cs="Times New Roman"/>
          <w:color w:val="000000" w:themeColor="text1"/>
          <w:lang w:eastAsia="ja-JP"/>
        </w:rPr>
        <w:t xml:space="preserve"> provides </w:t>
      </w:r>
      <w:r w:rsidR="00923994">
        <w:rPr>
          <w:rFonts w:cs="Times New Roman"/>
          <w:color w:val="000000" w:themeColor="text1"/>
          <w:lang w:eastAsia="ja-JP"/>
        </w:rPr>
        <w:t>advisor</w:t>
      </w:r>
      <w:r w:rsidRPr="00F463FC">
        <w:rPr>
          <w:rFonts w:cs="Times New Roman"/>
          <w:color w:val="000000" w:themeColor="text1"/>
          <w:lang w:eastAsia="ja-JP"/>
        </w:rPr>
        <w:t xml:space="preserve">y services, and/or solicits, meets with or otherwise communicates with clients (e.g., by publishing information in a professional directory; distributing retail/institutional communications, business cards, stationery, or similar communications that identify the location as one where the </w:t>
      </w:r>
      <w:r w:rsidR="00923994">
        <w:rPr>
          <w:rFonts w:cs="Times New Roman"/>
          <w:color w:val="000000" w:themeColor="text1"/>
          <w:lang w:eastAsia="ja-JP"/>
        </w:rPr>
        <w:t>advisor</w:t>
      </w:r>
      <w:r w:rsidRPr="00F463FC">
        <w:rPr>
          <w:rFonts w:cs="Times New Roman"/>
          <w:color w:val="000000" w:themeColor="text1"/>
          <w:lang w:eastAsia="ja-JP"/>
        </w:rPr>
        <w:t xml:space="preserve"> is or will be available to meet or communicate with clients).</w:t>
      </w:r>
    </w:p>
    <w:p w14:paraId="5B0905D7" w14:textId="5FCA00E6" w:rsidR="00BC5629" w:rsidRPr="00F463FC" w:rsidRDefault="00BC5629" w:rsidP="00BC5629">
      <w:pPr>
        <w:rPr>
          <w:rFonts w:cs="Times New Roman"/>
          <w:color w:val="000000" w:themeColor="text1"/>
          <w:lang w:eastAsia="ja-JP"/>
        </w:rPr>
      </w:pPr>
      <w:r w:rsidRPr="39ECF818">
        <w:rPr>
          <w:rFonts w:cs="Times New Roman"/>
          <w:color w:val="000000" w:themeColor="text1"/>
          <w:lang w:eastAsia="ja-JP"/>
        </w:rPr>
        <w:t xml:space="preserve">The </w:t>
      </w:r>
      <w:r w:rsidR="0038104A" w:rsidRPr="39ECF818">
        <w:rPr>
          <w:rFonts w:cs="Times New Roman"/>
          <w:color w:val="000000" w:themeColor="text1"/>
          <w:lang w:eastAsia="ja-JP"/>
        </w:rPr>
        <w:t>Chief Compliance Officer</w:t>
      </w:r>
      <w:r w:rsidRPr="39ECF818">
        <w:rPr>
          <w:rFonts w:cs="Times New Roman"/>
          <w:color w:val="000000" w:themeColor="text1"/>
          <w:lang w:eastAsia="ja-JP"/>
        </w:rPr>
        <w:t xml:space="preserve"> or </w:t>
      </w:r>
      <w:r w:rsidR="0038104A" w:rsidRPr="39ECF818">
        <w:rPr>
          <w:rFonts w:cs="Times New Roman"/>
          <w:color w:val="000000" w:themeColor="text1"/>
          <w:lang w:eastAsia="ja-JP"/>
        </w:rPr>
        <w:t>designee</w:t>
      </w:r>
      <w:r w:rsidRPr="39ECF818">
        <w:rPr>
          <w:rFonts w:cs="Times New Roman"/>
          <w:color w:val="000000" w:themeColor="text1"/>
          <w:lang w:eastAsia="ja-JP"/>
        </w:rPr>
        <w:t xml:space="preserve"> will notify the </w:t>
      </w:r>
      <w:r w:rsidR="00923994" w:rsidRPr="39ECF818">
        <w:rPr>
          <w:rFonts w:cs="Times New Roman"/>
          <w:color w:val="000000" w:themeColor="text1"/>
          <w:lang w:eastAsia="ja-JP"/>
        </w:rPr>
        <w:t>advisor</w:t>
      </w:r>
      <w:r w:rsidRPr="39ECF818">
        <w:rPr>
          <w:rFonts w:cs="Times New Roman"/>
          <w:color w:val="000000" w:themeColor="text1"/>
          <w:lang w:eastAsia="ja-JP"/>
        </w:rPr>
        <w:t xml:space="preserve"> when the applicable state(s) </w:t>
      </w:r>
      <w:r w:rsidR="0B838DB1" w:rsidRPr="39ECF818">
        <w:rPr>
          <w:rFonts w:cs="Times New Roman"/>
          <w:color w:val="000000" w:themeColor="text1"/>
          <w:lang w:eastAsia="ja-JP"/>
        </w:rPr>
        <w:t>has</w:t>
      </w:r>
      <w:r w:rsidRPr="39ECF818">
        <w:rPr>
          <w:rFonts w:cs="Times New Roman"/>
          <w:color w:val="000000" w:themeColor="text1"/>
          <w:lang w:eastAsia="ja-JP"/>
        </w:rPr>
        <w:t xml:space="preserve"> granted </w:t>
      </w:r>
      <w:r w:rsidR="243EE2E5" w:rsidRPr="39ECF818">
        <w:rPr>
          <w:rFonts w:cs="Times New Roman"/>
          <w:color w:val="000000" w:themeColor="text1"/>
          <w:lang w:eastAsia="ja-JP"/>
        </w:rPr>
        <w:t>approval,</w:t>
      </w:r>
      <w:r w:rsidRPr="39ECF818">
        <w:rPr>
          <w:rFonts w:cs="Times New Roman"/>
          <w:color w:val="000000" w:themeColor="text1"/>
          <w:lang w:eastAsia="ja-JP"/>
        </w:rPr>
        <w:t xml:space="preserve"> and the </w:t>
      </w:r>
      <w:r w:rsidR="00923994" w:rsidRPr="39ECF818">
        <w:rPr>
          <w:rFonts w:cs="Times New Roman"/>
          <w:color w:val="000000" w:themeColor="text1"/>
          <w:lang w:eastAsia="ja-JP"/>
        </w:rPr>
        <w:t>advisor</w:t>
      </w:r>
      <w:r w:rsidRPr="39ECF818">
        <w:rPr>
          <w:rFonts w:cs="Times New Roman"/>
          <w:color w:val="000000" w:themeColor="text1"/>
          <w:lang w:eastAsia="ja-JP"/>
        </w:rPr>
        <w:t xml:space="preserve"> may begin to </w:t>
      </w:r>
      <w:r w:rsidR="00000B7B" w:rsidRPr="39ECF818">
        <w:rPr>
          <w:rFonts w:cs="Times New Roman"/>
          <w:color w:val="000000" w:themeColor="text1"/>
          <w:lang w:eastAsia="ja-JP"/>
        </w:rPr>
        <w:t>offer</w:t>
      </w:r>
      <w:r w:rsidRPr="39ECF818">
        <w:rPr>
          <w:rFonts w:cs="Times New Roman"/>
          <w:color w:val="000000" w:themeColor="text1"/>
          <w:lang w:eastAsia="ja-JP"/>
        </w:rPr>
        <w:t xml:space="preserve"> </w:t>
      </w:r>
      <w:r w:rsidR="00923994" w:rsidRPr="39ECF818">
        <w:rPr>
          <w:rFonts w:cs="Times New Roman"/>
          <w:color w:val="000000" w:themeColor="text1"/>
          <w:lang w:eastAsia="ja-JP"/>
        </w:rPr>
        <w:t>advisor</w:t>
      </w:r>
      <w:r w:rsidRPr="39ECF818">
        <w:rPr>
          <w:rFonts w:cs="Times New Roman"/>
          <w:color w:val="000000" w:themeColor="text1"/>
          <w:lang w:eastAsia="ja-JP"/>
        </w:rPr>
        <w:t xml:space="preserve">y programs. Before this time, including during the time the </w:t>
      </w:r>
      <w:r w:rsidR="00923994" w:rsidRPr="39ECF818">
        <w:rPr>
          <w:rFonts w:cs="Times New Roman"/>
          <w:color w:val="000000" w:themeColor="text1"/>
          <w:lang w:eastAsia="ja-JP"/>
        </w:rPr>
        <w:t>advisor</w:t>
      </w:r>
      <w:r w:rsidRPr="39ECF818">
        <w:rPr>
          <w:rFonts w:cs="Times New Roman"/>
          <w:color w:val="000000" w:themeColor="text1"/>
          <w:lang w:eastAsia="ja-JP"/>
        </w:rPr>
        <w:t xml:space="preserve">’s registration is pending with a state, the </w:t>
      </w:r>
      <w:r w:rsidR="00923994" w:rsidRPr="39ECF818">
        <w:rPr>
          <w:rFonts w:cs="Times New Roman"/>
          <w:color w:val="000000" w:themeColor="text1"/>
          <w:lang w:eastAsia="ja-JP"/>
        </w:rPr>
        <w:t>advisor</w:t>
      </w:r>
      <w:r w:rsidRPr="39ECF818">
        <w:rPr>
          <w:rFonts w:cs="Times New Roman"/>
          <w:color w:val="000000" w:themeColor="text1"/>
          <w:lang w:eastAsia="ja-JP"/>
        </w:rPr>
        <w:t xml:space="preserve"> is not permitted to offer to clients or prospective clients, or otherwise engage in, </w:t>
      </w:r>
      <w:r w:rsidR="00923994" w:rsidRPr="39ECF818">
        <w:rPr>
          <w:rFonts w:cs="Times New Roman"/>
          <w:color w:val="000000" w:themeColor="text1"/>
          <w:lang w:eastAsia="ja-JP"/>
        </w:rPr>
        <w:t>advisor</w:t>
      </w:r>
      <w:r w:rsidRPr="39ECF818">
        <w:rPr>
          <w:rFonts w:cs="Times New Roman"/>
          <w:color w:val="000000" w:themeColor="text1"/>
          <w:lang w:eastAsia="ja-JP"/>
        </w:rPr>
        <w:t xml:space="preserve">y programs. This </w:t>
      </w:r>
      <w:r w:rsidRPr="39ECF818">
        <w:rPr>
          <w:rFonts w:cs="Times New Roman"/>
          <w:color w:val="000000" w:themeColor="text1"/>
          <w:lang w:eastAsia="ja-JP"/>
        </w:rPr>
        <w:lastRenderedPageBreak/>
        <w:t xml:space="preserve">requirement applies to both an </w:t>
      </w:r>
      <w:r w:rsidR="00923994" w:rsidRPr="39ECF818">
        <w:rPr>
          <w:rFonts w:cs="Times New Roman"/>
          <w:color w:val="000000" w:themeColor="text1"/>
          <w:lang w:eastAsia="ja-JP"/>
        </w:rPr>
        <w:t>advisor</w:t>
      </w:r>
      <w:r w:rsidRPr="39ECF818">
        <w:rPr>
          <w:rFonts w:cs="Times New Roman"/>
          <w:color w:val="000000" w:themeColor="text1"/>
          <w:lang w:eastAsia="ja-JP"/>
        </w:rPr>
        <w:t xml:space="preserve"> who is becoming registered as an IAR and an </w:t>
      </w:r>
      <w:r w:rsidR="00923994" w:rsidRPr="39ECF818">
        <w:rPr>
          <w:rFonts w:cs="Times New Roman"/>
          <w:color w:val="000000" w:themeColor="text1"/>
          <w:lang w:eastAsia="ja-JP"/>
        </w:rPr>
        <w:t>advisor</w:t>
      </w:r>
      <w:r w:rsidRPr="39ECF818">
        <w:rPr>
          <w:rFonts w:cs="Times New Roman"/>
          <w:color w:val="000000" w:themeColor="text1"/>
          <w:lang w:eastAsia="ja-JP"/>
        </w:rPr>
        <w:t xml:space="preserve"> transferring </w:t>
      </w:r>
      <w:r w:rsidR="00B83439" w:rsidRPr="39ECF818">
        <w:rPr>
          <w:rFonts w:cs="Times New Roman"/>
          <w:color w:val="000000" w:themeColor="text1"/>
          <w:lang w:eastAsia="ja-JP"/>
        </w:rPr>
        <w:t xml:space="preserve">their </w:t>
      </w:r>
      <w:r w:rsidRPr="39ECF818">
        <w:rPr>
          <w:rFonts w:cs="Times New Roman"/>
          <w:color w:val="000000" w:themeColor="text1"/>
          <w:lang w:eastAsia="ja-JP"/>
        </w:rPr>
        <w:t xml:space="preserve">license to </w:t>
      </w:r>
      <w:r w:rsidR="008431D9">
        <w:rPr>
          <w:rFonts w:cs="Times New Roman"/>
          <w:color w:val="000000" w:themeColor="text1"/>
          <w:lang w:eastAsia="ja-JP"/>
        </w:rPr>
        <w:t>[FIRM NAME]</w:t>
      </w:r>
      <w:r w:rsidR="00F155BD" w:rsidRPr="39ECF818">
        <w:rPr>
          <w:rFonts w:cs="Times New Roman"/>
          <w:color w:val="000000" w:themeColor="text1"/>
          <w:lang w:eastAsia="ja-JP"/>
        </w:rPr>
        <w:t xml:space="preserve"> </w:t>
      </w:r>
      <w:r w:rsidRPr="39ECF818">
        <w:rPr>
          <w:rFonts w:cs="Times New Roman"/>
          <w:color w:val="000000" w:themeColor="text1"/>
          <w:lang w:eastAsia="ja-JP"/>
        </w:rPr>
        <w:t>from another firm.</w:t>
      </w:r>
    </w:p>
    <w:p w14:paraId="010D877F" w14:textId="27A9987A" w:rsidR="002E7D0A" w:rsidRDefault="001368F0" w:rsidP="00BC5629">
      <w:pPr>
        <w:rPr>
          <w:rFonts w:cs="Times New Roman"/>
          <w:color w:val="000000" w:themeColor="text1"/>
          <w:lang w:eastAsia="ja-JP"/>
        </w:rPr>
      </w:pPr>
      <w:r w:rsidRPr="00F463FC">
        <w:rPr>
          <w:rFonts w:cs="Times New Roman"/>
          <w:color w:val="000000" w:themeColor="text1"/>
          <w:lang w:eastAsia="ja-JP"/>
        </w:rPr>
        <w:t>E</w:t>
      </w:r>
      <w:r w:rsidR="00A0082C" w:rsidRPr="00F463FC">
        <w:rPr>
          <w:rFonts w:cs="Times New Roman"/>
          <w:color w:val="000000" w:themeColor="text1"/>
          <w:lang w:eastAsia="ja-JP"/>
        </w:rPr>
        <w:t>mployees</w:t>
      </w:r>
      <w:r w:rsidR="00BC5629" w:rsidRPr="00F463FC">
        <w:rPr>
          <w:rFonts w:cs="Times New Roman"/>
          <w:color w:val="000000" w:themeColor="text1"/>
          <w:lang w:eastAsia="ja-JP"/>
        </w:rPr>
        <w:t xml:space="preserve"> can view their investment </w:t>
      </w:r>
      <w:r w:rsidR="00923994">
        <w:rPr>
          <w:rFonts w:cs="Times New Roman"/>
          <w:color w:val="000000" w:themeColor="text1"/>
          <w:lang w:eastAsia="ja-JP"/>
        </w:rPr>
        <w:t>advisor</w:t>
      </w:r>
      <w:r w:rsidR="00BC5629" w:rsidRPr="00F463FC">
        <w:rPr>
          <w:rFonts w:cs="Times New Roman"/>
          <w:color w:val="000000" w:themeColor="text1"/>
          <w:lang w:eastAsia="ja-JP"/>
        </w:rPr>
        <w:t xml:space="preserve"> registration by going to </w:t>
      </w:r>
      <w:hyperlink r:id="rId13" w:history="1">
        <w:r w:rsidR="00BC5629" w:rsidRPr="00F463FC">
          <w:rPr>
            <w:rStyle w:val="Hyperlink"/>
            <w:rFonts w:cs="Times New Roman"/>
            <w:color w:val="000000" w:themeColor="text1"/>
            <w:lang w:eastAsia="ja-JP"/>
          </w:rPr>
          <w:t>www.</w:t>
        </w:r>
        <w:r w:rsidR="00923994">
          <w:rPr>
            <w:rStyle w:val="Hyperlink"/>
            <w:rFonts w:cs="Times New Roman"/>
            <w:color w:val="000000" w:themeColor="text1"/>
            <w:lang w:eastAsia="ja-JP"/>
          </w:rPr>
          <w:t>advisor</w:t>
        </w:r>
        <w:r w:rsidR="00BC5629" w:rsidRPr="00F463FC">
          <w:rPr>
            <w:rStyle w:val="Hyperlink"/>
            <w:rFonts w:cs="Times New Roman"/>
            <w:color w:val="000000" w:themeColor="text1"/>
            <w:lang w:eastAsia="ja-JP"/>
          </w:rPr>
          <w:t>info.sec.gov</w:t>
        </w:r>
      </w:hyperlink>
      <w:r w:rsidR="00BC5629" w:rsidRPr="00F463FC">
        <w:rPr>
          <w:rFonts w:cs="Times New Roman"/>
          <w:color w:val="000000" w:themeColor="text1"/>
          <w:lang w:eastAsia="ja-JP"/>
        </w:rPr>
        <w:t>.</w:t>
      </w:r>
    </w:p>
    <w:p w14:paraId="1547756D" w14:textId="79D4F5A5" w:rsidR="00CF17A6" w:rsidRPr="00F463FC" w:rsidRDefault="00D4763A" w:rsidP="00D4763A">
      <w:pPr>
        <w:pStyle w:val="Heading2"/>
        <w:rPr>
          <w:rFonts w:cs="Times New Roman"/>
        </w:rPr>
      </w:pPr>
      <w:bookmarkStart w:id="24" w:name="_Toc115879381"/>
      <w:r w:rsidRPr="00F463FC">
        <w:rPr>
          <w:rFonts w:cs="Times New Roman"/>
        </w:rPr>
        <w:t>Obligation To Update Form U4</w:t>
      </w:r>
      <w:bookmarkEnd w:id="24"/>
    </w:p>
    <w:p w14:paraId="4A9F8641" w14:textId="51763A9D" w:rsidR="006203FB" w:rsidRPr="00F463FC" w:rsidRDefault="006203FB" w:rsidP="006203FB">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requirements related to keeping an </w:t>
      </w:r>
      <w:r w:rsidR="00923994">
        <w:rPr>
          <w:rFonts w:cs="Times New Roman"/>
          <w:b/>
          <w:bCs/>
          <w:color w:val="000000" w:themeColor="text1"/>
          <w:lang w:eastAsia="ja-JP"/>
        </w:rPr>
        <w:t>advisor</w:t>
      </w:r>
      <w:r w:rsidRPr="00F463FC">
        <w:rPr>
          <w:rFonts w:cs="Times New Roman"/>
          <w:b/>
          <w:bCs/>
          <w:color w:val="000000" w:themeColor="text1"/>
          <w:lang w:eastAsia="ja-JP"/>
        </w:rPr>
        <w:t>’s Form U4 current and accurate.</w:t>
      </w:r>
    </w:p>
    <w:p w14:paraId="72391209" w14:textId="5DD79621" w:rsidR="00D4763A" w:rsidRPr="00F463FC" w:rsidRDefault="00C67B21" w:rsidP="006203FB">
      <w:pPr>
        <w:rPr>
          <w:rFonts w:cs="Times New Roman"/>
          <w:color w:val="000000" w:themeColor="text1"/>
          <w:lang w:eastAsia="ja-JP"/>
        </w:rPr>
      </w:pPr>
      <w:r w:rsidRPr="00F463FC">
        <w:rPr>
          <w:rFonts w:cs="Times New Roman"/>
          <w:color w:val="000000" w:themeColor="text1"/>
          <w:lang w:eastAsia="ja-JP"/>
        </w:rPr>
        <w:t>E</w:t>
      </w:r>
      <w:r w:rsidR="00A0082C" w:rsidRPr="00F463FC">
        <w:rPr>
          <w:rFonts w:cs="Times New Roman"/>
          <w:color w:val="000000" w:themeColor="text1"/>
          <w:lang w:eastAsia="ja-JP"/>
        </w:rPr>
        <w:t>mployees</w:t>
      </w:r>
      <w:r w:rsidR="00BF7B18" w:rsidRPr="00F463FC">
        <w:rPr>
          <w:rFonts w:cs="Times New Roman"/>
          <w:color w:val="000000" w:themeColor="text1"/>
          <w:lang w:eastAsia="ja-JP"/>
        </w:rPr>
        <w:t xml:space="preserve"> </w:t>
      </w:r>
      <w:r w:rsidR="006203FB" w:rsidRPr="00F463FC">
        <w:rPr>
          <w:rFonts w:cs="Times New Roman"/>
          <w:color w:val="000000" w:themeColor="text1"/>
          <w:lang w:eastAsia="ja-JP"/>
        </w:rPr>
        <w:t xml:space="preserve">are required to keep their Form U4 information current and accurate. Failure to update the Form U4 in a timely manner can result in late filing fees being passed onto the </w:t>
      </w:r>
      <w:r w:rsidR="00923994">
        <w:rPr>
          <w:rFonts w:cs="Times New Roman"/>
          <w:color w:val="000000" w:themeColor="text1"/>
          <w:lang w:eastAsia="ja-JP"/>
        </w:rPr>
        <w:t>advisor</w:t>
      </w:r>
      <w:r w:rsidR="006203FB" w:rsidRPr="00F463FC">
        <w:rPr>
          <w:rFonts w:cs="Times New Roman"/>
          <w:color w:val="000000" w:themeColor="text1"/>
          <w:lang w:eastAsia="ja-JP"/>
        </w:rPr>
        <w:t xml:space="preserve"> by </w:t>
      </w:r>
      <w:r w:rsidR="008431D9">
        <w:rPr>
          <w:rFonts w:cs="Times New Roman"/>
          <w:color w:val="000000" w:themeColor="text1"/>
          <w:szCs w:val="24"/>
          <w:lang w:eastAsia="ja-JP"/>
        </w:rPr>
        <w:t>[FIRM NAME]</w:t>
      </w:r>
      <w:r w:rsidR="006203FB" w:rsidRPr="00F463FC">
        <w:rPr>
          <w:rFonts w:cs="Times New Roman"/>
          <w:color w:val="000000" w:themeColor="text1"/>
          <w:lang w:eastAsia="ja-JP"/>
        </w:rPr>
        <w:t xml:space="preserve">, as well as disciplinary action by </w:t>
      </w:r>
      <w:r w:rsidR="008431D9">
        <w:rPr>
          <w:rFonts w:cs="Times New Roman"/>
          <w:color w:val="000000" w:themeColor="text1"/>
          <w:szCs w:val="24"/>
          <w:lang w:eastAsia="ja-JP"/>
        </w:rPr>
        <w:t>[FIRM NAME]</w:t>
      </w:r>
      <w:r w:rsidR="006203FB" w:rsidRPr="00F463FC">
        <w:rPr>
          <w:rFonts w:cs="Times New Roman"/>
          <w:color w:val="000000" w:themeColor="text1"/>
          <w:lang w:eastAsia="ja-JP"/>
        </w:rPr>
        <w:t>, the</w:t>
      </w:r>
      <w:r w:rsidR="00BA0E63" w:rsidRPr="00F463FC">
        <w:rPr>
          <w:rFonts w:cs="Times New Roman"/>
          <w:color w:val="000000" w:themeColor="text1"/>
          <w:lang w:eastAsia="ja-JP"/>
        </w:rPr>
        <w:t xml:space="preserve"> </w:t>
      </w:r>
      <w:r w:rsidR="006203FB" w:rsidRPr="00F463FC">
        <w:rPr>
          <w:rFonts w:cs="Times New Roman"/>
          <w:color w:val="000000" w:themeColor="text1"/>
          <w:lang w:eastAsia="ja-JP"/>
        </w:rPr>
        <w:t xml:space="preserve">SEC, or other regulatory agencies. Except as otherwise noted below, </w:t>
      </w:r>
      <w:r w:rsidR="00A0082C" w:rsidRPr="00F463FC">
        <w:rPr>
          <w:rFonts w:cs="Times New Roman"/>
          <w:color w:val="000000" w:themeColor="text1"/>
          <w:lang w:eastAsia="ja-JP"/>
        </w:rPr>
        <w:t>employees</w:t>
      </w:r>
      <w:r w:rsidR="006203FB" w:rsidRPr="00F463FC">
        <w:rPr>
          <w:rFonts w:cs="Times New Roman"/>
          <w:color w:val="000000" w:themeColor="text1"/>
          <w:lang w:eastAsia="ja-JP"/>
        </w:rPr>
        <w:t xml:space="preserve"> are responsible for notifying the Chief Compliance Officer of events that require an amendment to the </w:t>
      </w:r>
      <w:r w:rsidR="00923994">
        <w:rPr>
          <w:rFonts w:cs="Times New Roman"/>
          <w:color w:val="000000" w:themeColor="text1"/>
          <w:lang w:eastAsia="ja-JP"/>
        </w:rPr>
        <w:t>advisor</w:t>
      </w:r>
      <w:r w:rsidR="006203FB" w:rsidRPr="00F463FC">
        <w:rPr>
          <w:rFonts w:cs="Times New Roman"/>
          <w:color w:val="000000" w:themeColor="text1"/>
          <w:lang w:eastAsia="ja-JP"/>
        </w:rPr>
        <w:t xml:space="preserve">’s Form U4. </w:t>
      </w:r>
    </w:p>
    <w:p w14:paraId="50E162DB" w14:textId="18AE5461" w:rsidR="006203FB" w:rsidRPr="00F463FC" w:rsidRDefault="009D31F2" w:rsidP="009D31F2">
      <w:pPr>
        <w:pStyle w:val="Heading3"/>
        <w:rPr>
          <w:rFonts w:cs="Times New Roman"/>
        </w:rPr>
      </w:pPr>
      <w:bookmarkStart w:id="25" w:name="_Toc115879382"/>
      <w:r w:rsidRPr="00F463FC">
        <w:rPr>
          <w:rFonts w:cs="Times New Roman"/>
        </w:rPr>
        <w:t xml:space="preserve">Disclosure Events Requiring </w:t>
      </w:r>
      <w:r w:rsidR="00000B7B" w:rsidRPr="00F463FC">
        <w:rPr>
          <w:rFonts w:cs="Times New Roman"/>
        </w:rPr>
        <w:t>a</w:t>
      </w:r>
      <w:r w:rsidRPr="00F463FC">
        <w:rPr>
          <w:rFonts w:cs="Times New Roman"/>
        </w:rPr>
        <w:t xml:space="preserve"> Form U4 Amendment</w:t>
      </w:r>
      <w:bookmarkEnd w:id="25"/>
    </w:p>
    <w:p w14:paraId="6E3A9DA9" w14:textId="4FC0C1AC" w:rsidR="002526F2" w:rsidRPr="00F463FC" w:rsidRDefault="002526F2" w:rsidP="002526F2">
      <w:pPr>
        <w:rPr>
          <w:rFonts w:cs="Times New Roman"/>
          <w:color w:val="000000" w:themeColor="text1"/>
          <w:lang w:eastAsia="ja-JP"/>
        </w:rPr>
      </w:pPr>
      <w:r w:rsidRPr="272D61EA">
        <w:rPr>
          <w:rFonts w:cs="Times New Roman"/>
          <w:color w:val="000000" w:themeColor="text1"/>
          <w:lang w:eastAsia="ja-JP"/>
        </w:rPr>
        <w:t>The disclosure events set forth in the Form U4 must be reported on a</w:t>
      </w:r>
      <w:r w:rsidR="00EC4265" w:rsidRPr="272D61EA">
        <w:rPr>
          <w:rFonts w:cs="Times New Roman"/>
          <w:color w:val="000000" w:themeColor="text1"/>
          <w:lang w:eastAsia="ja-JP"/>
        </w:rPr>
        <w:t xml:space="preserve"> registered </w:t>
      </w:r>
      <w:r w:rsidR="008A63AB" w:rsidRPr="272D61EA">
        <w:rPr>
          <w:rFonts w:cs="Times New Roman"/>
          <w:color w:val="000000" w:themeColor="text1"/>
          <w:lang w:eastAsia="ja-JP"/>
        </w:rPr>
        <w:t>employee</w:t>
      </w:r>
      <w:r w:rsidR="00EC4265" w:rsidRPr="272D61EA">
        <w:rPr>
          <w:rFonts w:cs="Times New Roman"/>
          <w:color w:val="000000" w:themeColor="text1"/>
          <w:lang w:eastAsia="ja-JP"/>
        </w:rPr>
        <w:t xml:space="preserve"> </w:t>
      </w:r>
      <w:r w:rsidRPr="272D61EA">
        <w:rPr>
          <w:rFonts w:cs="Times New Roman"/>
          <w:color w:val="000000" w:themeColor="text1"/>
          <w:lang w:eastAsia="ja-JP"/>
        </w:rPr>
        <w:t xml:space="preserve">Form U4 promptly, but not later than </w:t>
      </w:r>
      <w:r w:rsidR="00374139" w:rsidRPr="272D61EA">
        <w:rPr>
          <w:rFonts w:cs="Times New Roman"/>
          <w:color w:val="000000" w:themeColor="text1"/>
          <w:lang w:eastAsia="ja-JP"/>
        </w:rPr>
        <w:t>thirty (30) d</w:t>
      </w:r>
      <w:r w:rsidRPr="272D61EA">
        <w:rPr>
          <w:rFonts w:cs="Times New Roman"/>
          <w:color w:val="000000" w:themeColor="text1"/>
          <w:lang w:eastAsia="ja-JP"/>
        </w:rPr>
        <w:t>ays after the</w:t>
      </w:r>
      <w:r w:rsidR="00EC4265" w:rsidRPr="272D61EA">
        <w:rPr>
          <w:rFonts w:cs="Times New Roman"/>
          <w:color w:val="000000" w:themeColor="text1"/>
          <w:lang w:eastAsia="ja-JP"/>
        </w:rPr>
        <w:t>y</w:t>
      </w:r>
      <w:r w:rsidRPr="272D61EA">
        <w:rPr>
          <w:rFonts w:cs="Times New Roman"/>
          <w:color w:val="000000" w:themeColor="text1"/>
          <w:lang w:eastAsia="ja-JP"/>
        </w:rPr>
        <w:t xml:space="preserve"> learn of the event. These events include, for example, the following. The Form U4 sets forth a complete list of the disclosure requirements.</w:t>
      </w:r>
    </w:p>
    <w:p w14:paraId="59BF45F8" w14:textId="570EC2F9" w:rsidR="002526F2" w:rsidRPr="00F463FC" w:rsidRDefault="002526F2" w:rsidP="00BA53DB">
      <w:pPr>
        <w:pStyle w:val="ListParagraph"/>
        <w:numPr>
          <w:ilvl w:val="0"/>
          <w:numId w:val="7"/>
        </w:numPr>
        <w:ind w:left="1080"/>
        <w:rPr>
          <w:rFonts w:cs="Times New Roman"/>
          <w:color w:val="000000" w:themeColor="text1"/>
          <w:lang w:eastAsia="ja-JP"/>
        </w:rPr>
      </w:pPr>
      <w:r w:rsidRPr="00F463FC">
        <w:rPr>
          <w:rFonts w:cs="Times New Roman"/>
          <w:color w:val="000000" w:themeColor="text1"/>
          <w:lang w:eastAsia="ja-JP"/>
        </w:rPr>
        <w:t xml:space="preserve">Name and address </w:t>
      </w:r>
      <w:proofErr w:type="gramStart"/>
      <w:r w:rsidRPr="00F463FC">
        <w:rPr>
          <w:rFonts w:cs="Times New Roman"/>
          <w:color w:val="000000" w:themeColor="text1"/>
          <w:lang w:eastAsia="ja-JP"/>
        </w:rPr>
        <w:t>changes;</w:t>
      </w:r>
      <w:proofErr w:type="gramEnd"/>
      <w:r w:rsidRPr="00F463FC">
        <w:rPr>
          <w:rFonts w:cs="Times New Roman"/>
          <w:color w:val="000000" w:themeColor="text1"/>
          <w:lang w:eastAsia="ja-JP"/>
        </w:rPr>
        <w:t xml:space="preserve"> </w:t>
      </w:r>
    </w:p>
    <w:p w14:paraId="19EC1263" w14:textId="6DD93835" w:rsidR="002526F2" w:rsidRPr="00F463FC" w:rsidRDefault="002526F2" w:rsidP="00BA53DB">
      <w:pPr>
        <w:pStyle w:val="ListParagraph"/>
        <w:numPr>
          <w:ilvl w:val="0"/>
          <w:numId w:val="7"/>
        </w:numPr>
        <w:ind w:left="1080"/>
        <w:rPr>
          <w:rFonts w:cs="Times New Roman"/>
          <w:color w:val="000000" w:themeColor="text1"/>
          <w:lang w:eastAsia="ja-JP"/>
        </w:rPr>
      </w:pPr>
      <w:r w:rsidRPr="00F463FC">
        <w:rPr>
          <w:rFonts w:cs="Times New Roman"/>
          <w:color w:val="000000" w:themeColor="text1"/>
          <w:lang w:eastAsia="ja-JP"/>
        </w:rPr>
        <w:t>Financial disclosures</w:t>
      </w:r>
    </w:p>
    <w:p w14:paraId="108A2AE5" w14:textId="7250EBAA" w:rsidR="002526F2" w:rsidRPr="00F463FC" w:rsidRDefault="002526F2" w:rsidP="00BA53DB">
      <w:pPr>
        <w:pStyle w:val="ListParagraph"/>
        <w:numPr>
          <w:ilvl w:val="0"/>
          <w:numId w:val="7"/>
        </w:numPr>
        <w:ind w:left="1080"/>
        <w:rPr>
          <w:rFonts w:cs="Times New Roman"/>
          <w:color w:val="000000" w:themeColor="text1"/>
          <w:lang w:eastAsia="ja-JP"/>
        </w:rPr>
      </w:pPr>
      <w:r w:rsidRPr="00F463FC">
        <w:rPr>
          <w:rFonts w:cs="Times New Roman"/>
          <w:color w:val="000000" w:themeColor="text1"/>
          <w:lang w:eastAsia="ja-JP"/>
        </w:rPr>
        <w:t>Bankruptcy when it is first filed and when it is discharged</w:t>
      </w:r>
    </w:p>
    <w:p w14:paraId="1F9C5F3F" w14:textId="7F2F6975" w:rsidR="002526F2" w:rsidRPr="00F463FC" w:rsidRDefault="002526F2" w:rsidP="00BA53DB">
      <w:pPr>
        <w:pStyle w:val="ListParagraph"/>
        <w:numPr>
          <w:ilvl w:val="0"/>
          <w:numId w:val="7"/>
        </w:numPr>
        <w:ind w:left="1080"/>
        <w:rPr>
          <w:rFonts w:cs="Times New Roman"/>
          <w:color w:val="000000" w:themeColor="text1"/>
          <w:lang w:eastAsia="ja-JP"/>
        </w:rPr>
      </w:pPr>
      <w:r w:rsidRPr="00F463FC">
        <w:rPr>
          <w:rFonts w:cs="Times New Roman"/>
          <w:color w:val="000000" w:themeColor="text1"/>
          <w:lang w:eastAsia="ja-JP"/>
        </w:rPr>
        <w:t>Settlements or compromises with creditors (e.g., credit accounts that are settled for less than the full balance, short sales)</w:t>
      </w:r>
    </w:p>
    <w:p w14:paraId="4CFEB560" w14:textId="3022769B" w:rsidR="002526F2" w:rsidRPr="00F463FC" w:rsidRDefault="002526F2" w:rsidP="00BA53DB">
      <w:pPr>
        <w:pStyle w:val="ListParagraph"/>
        <w:numPr>
          <w:ilvl w:val="0"/>
          <w:numId w:val="7"/>
        </w:numPr>
        <w:ind w:left="1080"/>
        <w:rPr>
          <w:rFonts w:cs="Times New Roman"/>
          <w:color w:val="000000" w:themeColor="text1"/>
          <w:lang w:eastAsia="ja-JP"/>
        </w:rPr>
      </w:pPr>
      <w:r w:rsidRPr="00F463FC">
        <w:rPr>
          <w:rFonts w:cs="Times New Roman"/>
          <w:color w:val="000000" w:themeColor="text1"/>
          <w:lang w:eastAsia="ja-JP"/>
        </w:rPr>
        <w:t>All judgments and liens when they are first filed and when they are satisfied/released (e.g., civil judgments, tax liens)</w:t>
      </w:r>
    </w:p>
    <w:p w14:paraId="37B29789" w14:textId="3EF67E9E" w:rsidR="00651EC9" w:rsidRDefault="00E72929" w:rsidP="007631B4">
      <w:pPr>
        <w:rPr>
          <w:rFonts w:cs="Times New Roman"/>
          <w:color w:val="000000" w:themeColor="text1"/>
          <w:lang w:eastAsia="ja-JP"/>
        </w:rPr>
      </w:pPr>
      <w:r w:rsidRPr="272D61EA">
        <w:rPr>
          <w:rFonts w:cs="Times New Roman"/>
          <w:color w:val="000000" w:themeColor="text1"/>
          <w:lang w:eastAsia="ja-JP"/>
        </w:rPr>
        <w:t>All licensed people must notify the C</w:t>
      </w:r>
      <w:r w:rsidR="00B2398F" w:rsidRPr="272D61EA">
        <w:rPr>
          <w:rFonts w:cs="Times New Roman"/>
          <w:color w:val="000000" w:themeColor="text1"/>
          <w:lang w:eastAsia="ja-JP"/>
        </w:rPr>
        <w:t xml:space="preserve">hief Compliance Officer </w:t>
      </w:r>
      <w:r w:rsidR="004F3877" w:rsidRPr="272D61EA">
        <w:rPr>
          <w:rFonts w:cs="Times New Roman"/>
          <w:color w:val="000000" w:themeColor="text1"/>
          <w:lang w:eastAsia="ja-JP"/>
        </w:rPr>
        <w:t>or designee</w:t>
      </w:r>
      <w:r w:rsidRPr="272D61EA">
        <w:rPr>
          <w:rFonts w:cs="Times New Roman"/>
          <w:color w:val="000000" w:themeColor="text1"/>
          <w:lang w:eastAsia="ja-JP"/>
        </w:rPr>
        <w:t xml:space="preserve"> within three </w:t>
      </w:r>
      <w:r w:rsidR="009F0A5A" w:rsidRPr="272D61EA">
        <w:rPr>
          <w:rFonts w:cs="Times New Roman"/>
          <w:color w:val="000000" w:themeColor="text1"/>
          <w:lang w:eastAsia="ja-JP"/>
        </w:rPr>
        <w:t xml:space="preserve">(3) </w:t>
      </w:r>
      <w:r w:rsidRPr="272D61EA">
        <w:rPr>
          <w:rFonts w:cs="Times New Roman"/>
          <w:color w:val="000000" w:themeColor="text1"/>
          <w:lang w:eastAsia="ja-JP"/>
        </w:rPr>
        <w:t xml:space="preserve">business days </w:t>
      </w:r>
      <w:r w:rsidR="003F030F" w:rsidRPr="272D61EA">
        <w:rPr>
          <w:rFonts w:cs="Times New Roman"/>
          <w:color w:val="000000" w:themeColor="text1"/>
          <w:lang w:eastAsia="ja-JP"/>
        </w:rPr>
        <w:t>of any changes (as discussed above) that require an update to the U4 to be filed</w:t>
      </w:r>
      <w:r w:rsidR="4CF28594" w:rsidRPr="272D61EA">
        <w:rPr>
          <w:rFonts w:cs="Times New Roman"/>
          <w:color w:val="000000" w:themeColor="text1"/>
          <w:lang w:eastAsia="ja-JP"/>
        </w:rPr>
        <w:t xml:space="preserve">. </w:t>
      </w:r>
      <w:r w:rsidR="003F030F" w:rsidRPr="272D61EA">
        <w:rPr>
          <w:rFonts w:cs="Times New Roman"/>
          <w:color w:val="000000" w:themeColor="text1"/>
          <w:lang w:eastAsia="ja-JP"/>
        </w:rPr>
        <w:t xml:space="preserve">The </w:t>
      </w:r>
      <w:r w:rsidR="009F0A5A" w:rsidRPr="272D61EA">
        <w:rPr>
          <w:rFonts w:cs="Times New Roman"/>
          <w:color w:val="000000" w:themeColor="text1"/>
          <w:lang w:eastAsia="ja-JP"/>
        </w:rPr>
        <w:t xml:space="preserve">Chief Compliance Officer </w:t>
      </w:r>
      <w:r w:rsidR="004F3877" w:rsidRPr="272D61EA">
        <w:rPr>
          <w:rFonts w:cs="Times New Roman"/>
          <w:color w:val="000000" w:themeColor="text1"/>
          <w:lang w:eastAsia="ja-JP"/>
        </w:rPr>
        <w:t>or designee</w:t>
      </w:r>
      <w:r w:rsidR="003F030F" w:rsidRPr="272D61EA">
        <w:rPr>
          <w:rFonts w:cs="Times New Roman"/>
          <w:color w:val="000000" w:themeColor="text1"/>
          <w:lang w:eastAsia="ja-JP"/>
        </w:rPr>
        <w:t xml:space="preserve"> will </w:t>
      </w:r>
      <w:r w:rsidR="005D7781" w:rsidRPr="272D61EA">
        <w:rPr>
          <w:rFonts w:cs="Times New Roman"/>
          <w:color w:val="000000" w:themeColor="text1"/>
          <w:lang w:eastAsia="ja-JP"/>
        </w:rPr>
        <w:t>update the Form U4 and file withing fourteen (14) business days from the date of notification.</w:t>
      </w:r>
    </w:p>
    <w:p w14:paraId="0827F773" w14:textId="47A8F90E" w:rsidR="002526F2" w:rsidRPr="00F463FC" w:rsidRDefault="002526F2" w:rsidP="00BA53DB">
      <w:pPr>
        <w:pStyle w:val="ListParagraph"/>
        <w:numPr>
          <w:ilvl w:val="0"/>
          <w:numId w:val="8"/>
        </w:numPr>
        <w:ind w:left="1080"/>
        <w:rPr>
          <w:rFonts w:cs="Times New Roman"/>
          <w:color w:val="000000" w:themeColor="text1"/>
          <w:lang w:eastAsia="ja-JP"/>
        </w:rPr>
      </w:pPr>
      <w:r w:rsidRPr="00F463FC">
        <w:rPr>
          <w:rFonts w:cs="Times New Roman"/>
          <w:color w:val="000000" w:themeColor="text1"/>
          <w:lang w:eastAsia="ja-JP"/>
        </w:rPr>
        <w:t>Criminal Disclosure</w:t>
      </w:r>
    </w:p>
    <w:p w14:paraId="004CBE57" w14:textId="75B2C274" w:rsidR="002526F2" w:rsidRPr="00F463FC" w:rsidRDefault="002526F2" w:rsidP="004F169C">
      <w:pPr>
        <w:pStyle w:val="ListParagraph"/>
        <w:numPr>
          <w:ilvl w:val="0"/>
          <w:numId w:val="64"/>
        </w:numPr>
        <w:ind w:left="1440"/>
        <w:rPr>
          <w:rFonts w:cs="Times New Roman"/>
          <w:color w:val="000000" w:themeColor="text1"/>
          <w:lang w:eastAsia="ja-JP"/>
        </w:rPr>
      </w:pPr>
      <w:r w:rsidRPr="00F463FC">
        <w:rPr>
          <w:rFonts w:cs="Times New Roman"/>
          <w:color w:val="000000" w:themeColor="text1"/>
          <w:lang w:eastAsia="ja-JP"/>
        </w:rPr>
        <w:t>Charged with or convicted of a misdemeanor involving investments or investment-related business.</w:t>
      </w:r>
    </w:p>
    <w:p w14:paraId="68EE119B" w14:textId="12406540" w:rsidR="002526F2" w:rsidRPr="00F463FC" w:rsidRDefault="002526F2" w:rsidP="004F169C">
      <w:pPr>
        <w:pStyle w:val="ListParagraph"/>
        <w:numPr>
          <w:ilvl w:val="0"/>
          <w:numId w:val="64"/>
        </w:numPr>
        <w:ind w:left="1440"/>
        <w:rPr>
          <w:rFonts w:cs="Times New Roman"/>
          <w:color w:val="000000" w:themeColor="text1"/>
          <w:lang w:eastAsia="ja-JP"/>
        </w:rPr>
      </w:pPr>
      <w:r w:rsidRPr="00F463FC">
        <w:rPr>
          <w:rFonts w:cs="Times New Roman"/>
          <w:color w:val="000000" w:themeColor="text1"/>
          <w:lang w:eastAsia="ja-JP"/>
        </w:rPr>
        <w:t>Charged with or convicted of any fraud, false statement, omission, wrongful taking of property, bribery, perjury, forgery,</w:t>
      </w:r>
      <w:r w:rsidR="00A4312F" w:rsidRPr="00F463FC">
        <w:rPr>
          <w:rFonts w:cs="Times New Roman"/>
          <w:color w:val="000000" w:themeColor="text1"/>
          <w:lang w:eastAsia="ja-JP"/>
        </w:rPr>
        <w:t xml:space="preserve"> </w:t>
      </w:r>
      <w:r w:rsidRPr="00F463FC">
        <w:rPr>
          <w:rFonts w:cs="Times New Roman"/>
          <w:color w:val="000000" w:themeColor="text1"/>
          <w:lang w:eastAsia="ja-JP"/>
        </w:rPr>
        <w:t>counterfeiting, extortion, or conspiracy to commit any of these.</w:t>
      </w:r>
    </w:p>
    <w:p w14:paraId="10265B9A" w14:textId="6BF63D74" w:rsidR="002526F2" w:rsidRDefault="002526F2" w:rsidP="004F169C">
      <w:pPr>
        <w:pStyle w:val="ListParagraph"/>
        <w:numPr>
          <w:ilvl w:val="0"/>
          <w:numId w:val="64"/>
        </w:numPr>
        <w:ind w:left="1440"/>
        <w:rPr>
          <w:rFonts w:cs="Times New Roman"/>
          <w:color w:val="000000" w:themeColor="text1"/>
          <w:lang w:eastAsia="ja-JP"/>
        </w:rPr>
      </w:pPr>
      <w:r w:rsidRPr="00F463FC">
        <w:rPr>
          <w:rFonts w:cs="Times New Roman"/>
          <w:color w:val="000000" w:themeColor="text1"/>
          <w:lang w:eastAsia="ja-JP"/>
        </w:rPr>
        <w:t>Charged with or convicted of any felony (even if it is not investment related).</w:t>
      </w:r>
    </w:p>
    <w:p w14:paraId="0AB2B05D" w14:textId="77777777" w:rsidR="00525409" w:rsidRDefault="00525409" w:rsidP="00525409">
      <w:pPr>
        <w:pStyle w:val="ListParagraph"/>
        <w:ind w:left="1440"/>
        <w:rPr>
          <w:rFonts w:cs="Times New Roman"/>
          <w:color w:val="000000" w:themeColor="text1"/>
          <w:lang w:eastAsia="ja-JP"/>
        </w:rPr>
      </w:pPr>
    </w:p>
    <w:p w14:paraId="32E8C3B9" w14:textId="77777777" w:rsidR="00E958D9" w:rsidRPr="00F463FC" w:rsidRDefault="002526F2" w:rsidP="00BA53DB">
      <w:pPr>
        <w:pStyle w:val="ListParagraph"/>
        <w:numPr>
          <w:ilvl w:val="0"/>
          <w:numId w:val="8"/>
        </w:numPr>
        <w:ind w:left="1080"/>
        <w:rPr>
          <w:rFonts w:cs="Times New Roman"/>
          <w:color w:val="000000" w:themeColor="text1"/>
          <w:lang w:eastAsia="ja-JP"/>
        </w:rPr>
      </w:pPr>
      <w:r w:rsidRPr="00F463FC">
        <w:rPr>
          <w:rFonts w:cs="Times New Roman"/>
          <w:color w:val="000000" w:themeColor="text1"/>
          <w:lang w:eastAsia="ja-JP"/>
        </w:rPr>
        <w:t>Regulatory Disclosure</w:t>
      </w:r>
    </w:p>
    <w:p w14:paraId="6F457E52" w14:textId="3DBED087" w:rsidR="00E958D9" w:rsidRPr="00F463FC" w:rsidRDefault="002526F2" w:rsidP="004F169C">
      <w:pPr>
        <w:pStyle w:val="ListParagraph"/>
        <w:numPr>
          <w:ilvl w:val="0"/>
          <w:numId w:val="65"/>
        </w:numPr>
        <w:ind w:left="1440"/>
        <w:rPr>
          <w:rFonts w:cs="Times New Roman"/>
          <w:color w:val="000000" w:themeColor="text1"/>
          <w:lang w:eastAsia="ja-JP"/>
        </w:rPr>
      </w:pPr>
      <w:r w:rsidRPr="00F463FC">
        <w:rPr>
          <w:rFonts w:cs="Times New Roman"/>
          <w:color w:val="000000" w:themeColor="text1"/>
          <w:lang w:eastAsia="ja-JP"/>
        </w:rPr>
        <w:lastRenderedPageBreak/>
        <w:t xml:space="preserve">Orders, hearings, fines, and investigations from any regulator (e.g., insurance commissioners, </w:t>
      </w:r>
      <w:r w:rsidR="008E114D">
        <w:rPr>
          <w:rFonts w:cs="Times New Roman"/>
          <w:color w:val="000000" w:themeColor="text1"/>
          <w:lang w:eastAsia="ja-JP"/>
        </w:rPr>
        <w:t xml:space="preserve">federal and/or </w:t>
      </w:r>
      <w:r w:rsidRPr="00F463FC">
        <w:rPr>
          <w:rFonts w:cs="Times New Roman"/>
          <w:color w:val="000000" w:themeColor="text1"/>
          <w:lang w:eastAsia="ja-JP"/>
        </w:rPr>
        <w:t xml:space="preserve">state securities or investment </w:t>
      </w:r>
      <w:r w:rsidR="00923994">
        <w:rPr>
          <w:rFonts w:cs="Times New Roman"/>
          <w:color w:val="000000" w:themeColor="text1"/>
          <w:lang w:eastAsia="ja-JP"/>
        </w:rPr>
        <w:t>advisor</w:t>
      </w:r>
      <w:r w:rsidRPr="00F463FC">
        <w:rPr>
          <w:rFonts w:cs="Times New Roman"/>
          <w:color w:val="000000" w:themeColor="text1"/>
          <w:lang w:eastAsia="ja-JP"/>
        </w:rPr>
        <w:t xml:space="preserve"> departments).</w:t>
      </w:r>
    </w:p>
    <w:p w14:paraId="105EC8EC" w14:textId="66CAB1F2" w:rsidR="002526F2" w:rsidRPr="00F463FC" w:rsidRDefault="002526F2" w:rsidP="004F169C">
      <w:pPr>
        <w:pStyle w:val="ListParagraph"/>
        <w:numPr>
          <w:ilvl w:val="0"/>
          <w:numId w:val="65"/>
        </w:numPr>
        <w:ind w:left="1440"/>
        <w:rPr>
          <w:rFonts w:cs="Times New Roman"/>
          <w:color w:val="000000" w:themeColor="text1"/>
          <w:lang w:eastAsia="ja-JP"/>
        </w:rPr>
      </w:pPr>
      <w:r w:rsidRPr="00F463FC">
        <w:rPr>
          <w:rFonts w:cs="Times New Roman"/>
          <w:color w:val="000000" w:themeColor="text1"/>
          <w:lang w:eastAsia="ja-JP"/>
        </w:rPr>
        <w:t xml:space="preserve">Customer complaints. </w:t>
      </w:r>
      <w:r w:rsidR="00A0082C" w:rsidRPr="00F463FC">
        <w:rPr>
          <w:rFonts w:cs="Times New Roman"/>
          <w:color w:val="000000" w:themeColor="text1"/>
          <w:lang w:eastAsia="ja-JP"/>
        </w:rPr>
        <w:t>employees</w:t>
      </w:r>
      <w:r w:rsidR="00BF7B18" w:rsidRPr="00F463FC">
        <w:rPr>
          <w:rFonts w:cs="Times New Roman"/>
          <w:color w:val="000000" w:themeColor="text1"/>
          <w:lang w:eastAsia="ja-JP"/>
        </w:rPr>
        <w:t xml:space="preserve"> </w:t>
      </w:r>
      <w:r w:rsidRPr="00F463FC">
        <w:rPr>
          <w:rFonts w:cs="Times New Roman"/>
          <w:color w:val="000000" w:themeColor="text1"/>
          <w:lang w:eastAsia="ja-JP"/>
        </w:rPr>
        <w:t>are responsible for forwarding customer complaints to the Chief Compliance Officer.</w:t>
      </w:r>
    </w:p>
    <w:p w14:paraId="1F4EC1FB" w14:textId="5915612D" w:rsidR="002526F2" w:rsidRPr="00F463FC" w:rsidRDefault="002526F2" w:rsidP="002526F2">
      <w:pPr>
        <w:rPr>
          <w:rFonts w:cs="Times New Roman"/>
          <w:i/>
          <w:iCs/>
          <w:color w:val="000000" w:themeColor="text1"/>
          <w:lang w:eastAsia="ja-JP"/>
        </w:rPr>
      </w:pPr>
      <w:r w:rsidRPr="00F463FC">
        <w:rPr>
          <w:rFonts w:cs="Times New Roman"/>
          <w:i/>
          <w:iCs/>
          <w:color w:val="000000" w:themeColor="text1"/>
          <w:lang w:eastAsia="ja-JP"/>
        </w:rPr>
        <w:t xml:space="preserve">Note: </w:t>
      </w:r>
      <w:r w:rsidR="008431D9">
        <w:rPr>
          <w:rFonts w:cs="Times New Roman"/>
          <w:i/>
          <w:iCs/>
          <w:color w:val="000000" w:themeColor="text1"/>
          <w:lang w:eastAsia="ja-JP"/>
        </w:rPr>
        <w:t>[FIRM NAME]</w:t>
      </w:r>
      <w:r w:rsidR="000704EB">
        <w:rPr>
          <w:rFonts w:cs="Times New Roman"/>
          <w:i/>
          <w:iCs/>
          <w:color w:val="000000" w:themeColor="text1"/>
          <w:lang w:eastAsia="ja-JP"/>
        </w:rPr>
        <w:t xml:space="preserve"> </w:t>
      </w:r>
      <w:r w:rsidRPr="00F463FC">
        <w:rPr>
          <w:rFonts w:cs="Times New Roman"/>
          <w:i/>
          <w:iCs/>
          <w:color w:val="000000" w:themeColor="text1"/>
          <w:lang w:eastAsia="ja-JP"/>
        </w:rPr>
        <w:t>may request copies of related court documents. Original or certified copies may be needed in certain circumstances.</w:t>
      </w:r>
    </w:p>
    <w:p w14:paraId="7C6CA7F0" w14:textId="5229B228" w:rsidR="00D77C3A" w:rsidRPr="00F463FC" w:rsidRDefault="00D77C3A" w:rsidP="00D77C3A">
      <w:pPr>
        <w:rPr>
          <w:rFonts w:cs="Times New Roman"/>
          <w:color w:val="000000" w:themeColor="text1"/>
          <w:lang w:eastAsia="ja-JP"/>
        </w:rPr>
      </w:pPr>
      <w:r w:rsidRPr="272D61EA">
        <w:rPr>
          <w:rFonts w:cs="Times New Roman"/>
          <w:color w:val="000000" w:themeColor="text1"/>
          <w:lang w:eastAsia="ja-JP"/>
        </w:rPr>
        <w:t>All licensed people must notify the C</w:t>
      </w:r>
      <w:r w:rsidR="00F1309F" w:rsidRPr="272D61EA">
        <w:rPr>
          <w:rFonts w:cs="Times New Roman"/>
          <w:color w:val="000000" w:themeColor="text1"/>
          <w:lang w:eastAsia="ja-JP"/>
        </w:rPr>
        <w:t xml:space="preserve">hief Compliance Officer </w:t>
      </w:r>
      <w:r w:rsidR="004F3877" w:rsidRPr="272D61EA">
        <w:rPr>
          <w:rFonts w:cs="Times New Roman"/>
          <w:color w:val="000000" w:themeColor="text1"/>
          <w:lang w:eastAsia="ja-JP"/>
        </w:rPr>
        <w:t>or designee</w:t>
      </w:r>
      <w:r w:rsidRPr="272D61EA">
        <w:rPr>
          <w:rFonts w:cs="Times New Roman"/>
          <w:color w:val="000000" w:themeColor="text1"/>
          <w:lang w:eastAsia="ja-JP"/>
        </w:rPr>
        <w:t xml:space="preserve"> within three</w:t>
      </w:r>
      <w:r w:rsidR="00F1309F" w:rsidRPr="272D61EA">
        <w:rPr>
          <w:rFonts w:cs="Times New Roman"/>
          <w:color w:val="000000" w:themeColor="text1"/>
          <w:lang w:eastAsia="ja-JP"/>
        </w:rPr>
        <w:t xml:space="preserve"> (3</w:t>
      </w:r>
      <w:r w:rsidR="6B1B3FB1" w:rsidRPr="272D61EA">
        <w:rPr>
          <w:rFonts w:cs="Times New Roman"/>
          <w:color w:val="000000" w:themeColor="text1"/>
          <w:lang w:eastAsia="ja-JP"/>
        </w:rPr>
        <w:t>) business</w:t>
      </w:r>
      <w:r w:rsidRPr="272D61EA">
        <w:rPr>
          <w:rFonts w:cs="Times New Roman"/>
          <w:color w:val="000000" w:themeColor="text1"/>
          <w:lang w:eastAsia="ja-JP"/>
        </w:rPr>
        <w:t xml:space="preserve"> days of any changes (as discussed above) that require an update to the U4 to be filed</w:t>
      </w:r>
      <w:r w:rsidR="620E3E06" w:rsidRPr="272D61EA">
        <w:rPr>
          <w:rFonts w:cs="Times New Roman"/>
          <w:color w:val="000000" w:themeColor="text1"/>
          <w:lang w:eastAsia="ja-JP"/>
        </w:rPr>
        <w:t xml:space="preserve">. </w:t>
      </w:r>
      <w:r w:rsidRPr="272D61EA">
        <w:rPr>
          <w:rFonts w:cs="Times New Roman"/>
          <w:color w:val="000000" w:themeColor="text1"/>
          <w:lang w:eastAsia="ja-JP"/>
        </w:rPr>
        <w:t xml:space="preserve">The </w:t>
      </w:r>
      <w:r w:rsidR="00F1309F" w:rsidRPr="272D61EA">
        <w:rPr>
          <w:rFonts w:cs="Times New Roman"/>
          <w:color w:val="000000" w:themeColor="text1"/>
          <w:lang w:eastAsia="ja-JP"/>
        </w:rPr>
        <w:t xml:space="preserve">Chief Compliance Officer </w:t>
      </w:r>
      <w:r w:rsidR="004F3877" w:rsidRPr="272D61EA">
        <w:rPr>
          <w:rFonts w:cs="Times New Roman"/>
          <w:color w:val="000000" w:themeColor="text1"/>
          <w:lang w:eastAsia="ja-JP"/>
        </w:rPr>
        <w:t>or designee</w:t>
      </w:r>
      <w:r w:rsidRPr="272D61EA">
        <w:rPr>
          <w:rFonts w:cs="Times New Roman"/>
          <w:color w:val="000000" w:themeColor="text1"/>
          <w:lang w:eastAsia="ja-JP"/>
        </w:rPr>
        <w:t xml:space="preserve"> will update the Form U4 and file within thirty days</w:t>
      </w:r>
      <w:r w:rsidR="00C726EE" w:rsidRPr="272D61EA">
        <w:rPr>
          <w:rFonts w:cs="Times New Roman"/>
          <w:color w:val="000000" w:themeColor="text1"/>
          <w:lang w:eastAsia="ja-JP"/>
        </w:rPr>
        <w:t xml:space="preserve"> (30)</w:t>
      </w:r>
      <w:r w:rsidRPr="272D61EA">
        <w:rPr>
          <w:rFonts w:cs="Times New Roman"/>
          <w:color w:val="000000" w:themeColor="text1"/>
          <w:lang w:eastAsia="ja-JP"/>
        </w:rPr>
        <w:t xml:space="preserve"> </w:t>
      </w:r>
      <w:r w:rsidR="00C726EE" w:rsidRPr="272D61EA">
        <w:rPr>
          <w:rFonts w:cs="Times New Roman"/>
          <w:color w:val="000000" w:themeColor="text1"/>
          <w:lang w:eastAsia="ja-JP"/>
        </w:rPr>
        <w:t>from the date of notification</w:t>
      </w:r>
      <w:r w:rsidRPr="272D61EA">
        <w:rPr>
          <w:rFonts w:cs="Times New Roman"/>
          <w:color w:val="000000" w:themeColor="text1"/>
          <w:lang w:eastAsia="ja-JP"/>
        </w:rPr>
        <w:t>.</w:t>
      </w:r>
    </w:p>
    <w:p w14:paraId="3483C8D9" w14:textId="6A68A698" w:rsidR="00E958D9" w:rsidRPr="00F463FC" w:rsidRDefault="00031143" w:rsidP="00031143">
      <w:pPr>
        <w:pStyle w:val="Heading3"/>
        <w:rPr>
          <w:rFonts w:cs="Times New Roman"/>
        </w:rPr>
      </w:pPr>
      <w:bookmarkStart w:id="26" w:name="_Toc115879383"/>
      <w:r w:rsidRPr="00F463FC">
        <w:rPr>
          <w:rFonts w:cs="Times New Roman"/>
        </w:rPr>
        <w:t xml:space="preserve">Statutorily Disqualifying Events Requiring </w:t>
      </w:r>
      <w:r w:rsidR="00CC5E47" w:rsidRPr="00F463FC">
        <w:rPr>
          <w:rFonts w:cs="Times New Roman"/>
        </w:rPr>
        <w:t>a</w:t>
      </w:r>
      <w:r w:rsidRPr="00F463FC">
        <w:rPr>
          <w:rFonts w:cs="Times New Roman"/>
        </w:rPr>
        <w:t xml:space="preserve"> Form U4 Amendment</w:t>
      </w:r>
      <w:bookmarkEnd w:id="26"/>
    </w:p>
    <w:p w14:paraId="69F06D35" w14:textId="0821056C" w:rsidR="00D0032B" w:rsidRPr="00F463FC" w:rsidRDefault="00D0032B" w:rsidP="00031143">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To set forth the policy regarding statutorily disqualif</w:t>
      </w:r>
      <w:r w:rsidR="004973B3" w:rsidRPr="00F463FC">
        <w:rPr>
          <w:rFonts w:cs="Times New Roman"/>
          <w:b/>
          <w:bCs/>
          <w:color w:val="000000" w:themeColor="text1"/>
          <w:lang w:eastAsia="ja-JP"/>
        </w:rPr>
        <w:t xml:space="preserve">ying events. </w:t>
      </w:r>
    </w:p>
    <w:p w14:paraId="47B74116" w14:textId="6B43B820" w:rsidR="00EC4265" w:rsidRPr="00F463FC" w:rsidRDefault="00C726EE" w:rsidP="00031143">
      <w:pPr>
        <w:rPr>
          <w:rFonts w:cs="Times New Roman"/>
          <w:color w:val="000000" w:themeColor="text1"/>
          <w:lang w:eastAsia="ja-JP"/>
        </w:rPr>
      </w:pPr>
      <w:r w:rsidRPr="00F463FC">
        <w:rPr>
          <w:rFonts w:cs="Times New Roman"/>
          <w:color w:val="000000" w:themeColor="text1"/>
          <w:lang w:eastAsia="ja-JP"/>
        </w:rPr>
        <w:t>E</w:t>
      </w:r>
      <w:r w:rsidR="00A0082C" w:rsidRPr="00F463FC">
        <w:rPr>
          <w:rFonts w:cs="Times New Roman"/>
          <w:color w:val="000000" w:themeColor="text1"/>
          <w:lang w:eastAsia="ja-JP"/>
        </w:rPr>
        <w:t>mployees</w:t>
      </w:r>
      <w:r w:rsidR="00BF7B18" w:rsidRPr="00F463FC">
        <w:rPr>
          <w:rFonts w:cs="Times New Roman"/>
          <w:color w:val="000000" w:themeColor="text1"/>
          <w:lang w:eastAsia="ja-JP"/>
        </w:rPr>
        <w:t xml:space="preserve"> </w:t>
      </w:r>
      <w:r w:rsidR="0021702D" w:rsidRPr="00F463FC">
        <w:rPr>
          <w:rFonts w:cs="Times New Roman"/>
          <w:color w:val="000000" w:themeColor="text1"/>
          <w:lang w:eastAsia="ja-JP"/>
        </w:rPr>
        <w:t xml:space="preserve">must amend their Form U4 within ten </w:t>
      </w:r>
      <w:r w:rsidR="00F1309F">
        <w:rPr>
          <w:rFonts w:cs="Times New Roman"/>
          <w:color w:val="000000" w:themeColor="text1"/>
          <w:lang w:eastAsia="ja-JP"/>
        </w:rPr>
        <w:t xml:space="preserve">(10) </w:t>
      </w:r>
      <w:r w:rsidR="0021702D" w:rsidRPr="00F463FC">
        <w:rPr>
          <w:rFonts w:cs="Times New Roman"/>
          <w:color w:val="000000" w:themeColor="text1"/>
          <w:lang w:eastAsia="ja-JP"/>
        </w:rPr>
        <w:t xml:space="preserve">days of learning of a statutorily disqualifying event. </w:t>
      </w:r>
    </w:p>
    <w:p w14:paraId="16068026" w14:textId="72F7864E" w:rsidR="00031143" w:rsidRPr="00F463FC" w:rsidRDefault="0021702D" w:rsidP="00031143">
      <w:pPr>
        <w:rPr>
          <w:rFonts w:cs="Times New Roman"/>
          <w:b/>
          <w:bCs/>
          <w:color w:val="000000" w:themeColor="text1"/>
          <w:lang w:eastAsia="ja-JP"/>
        </w:rPr>
      </w:pPr>
      <w:r w:rsidRPr="272D61EA">
        <w:rPr>
          <w:rFonts w:cs="Times New Roman"/>
          <w:b/>
          <w:bCs/>
          <w:color w:val="000000" w:themeColor="text1"/>
          <w:lang w:eastAsia="ja-JP"/>
        </w:rPr>
        <w:t xml:space="preserve">No </w:t>
      </w:r>
      <w:r w:rsidR="00923994" w:rsidRPr="272D61EA">
        <w:rPr>
          <w:rFonts w:cs="Times New Roman"/>
          <w:b/>
          <w:bCs/>
          <w:color w:val="000000" w:themeColor="text1"/>
          <w:lang w:eastAsia="ja-JP"/>
        </w:rPr>
        <w:t>advisor</w:t>
      </w:r>
      <w:r w:rsidRPr="272D61EA">
        <w:rPr>
          <w:rFonts w:cs="Times New Roman"/>
          <w:b/>
          <w:bCs/>
          <w:color w:val="000000" w:themeColor="text1"/>
          <w:lang w:eastAsia="ja-JP"/>
        </w:rPr>
        <w:t xml:space="preserve"> who has been statutorily disqualified may be associated with </w:t>
      </w:r>
      <w:r w:rsidR="008431D9">
        <w:rPr>
          <w:rFonts w:cs="Times New Roman"/>
          <w:b/>
          <w:bCs/>
          <w:color w:val="000000" w:themeColor="text1"/>
          <w:lang w:eastAsia="ja-JP"/>
        </w:rPr>
        <w:t>[FIRM NAME]</w:t>
      </w:r>
      <w:r w:rsidR="008D358F" w:rsidRPr="272D61EA">
        <w:rPr>
          <w:rFonts w:cs="Times New Roman"/>
          <w:b/>
          <w:bCs/>
          <w:color w:val="000000" w:themeColor="text1"/>
          <w:lang w:eastAsia="ja-JP"/>
        </w:rPr>
        <w:t>.</w:t>
      </w:r>
    </w:p>
    <w:p w14:paraId="69CF6D3E" w14:textId="55D48418" w:rsidR="0021702D" w:rsidRPr="00F463FC" w:rsidRDefault="00387133" w:rsidP="00387133">
      <w:pPr>
        <w:pStyle w:val="Heading2"/>
        <w:rPr>
          <w:rFonts w:cs="Times New Roman"/>
        </w:rPr>
      </w:pPr>
      <w:bookmarkStart w:id="27" w:name="_Toc115879384"/>
      <w:r w:rsidRPr="00F463FC">
        <w:rPr>
          <w:rFonts w:cs="Times New Roman"/>
        </w:rPr>
        <w:t>Additional Address Change Reporting Requirements</w:t>
      </w:r>
      <w:bookmarkEnd w:id="27"/>
    </w:p>
    <w:p w14:paraId="1DE7E01C" w14:textId="5784EECD" w:rsidR="00D55427" w:rsidRPr="00F463FC" w:rsidRDefault="00D55427" w:rsidP="00D55427">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w:t>
      </w:r>
      <w:r w:rsidR="00A0082C" w:rsidRPr="00F463FC">
        <w:rPr>
          <w:rFonts w:cs="Times New Roman"/>
          <w:b/>
          <w:bCs/>
          <w:color w:val="000000" w:themeColor="text1"/>
          <w:lang w:eastAsia="ja-JP"/>
        </w:rPr>
        <w:t>employees</w:t>
      </w:r>
      <w:r w:rsidRPr="00F463FC">
        <w:rPr>
          <w:rFonts w:cs="Times New Roman"/>
          <w:b/>
          <w:bCs/>
          <w:color w:val="000000" w:themeColor="text1"/>
          <w:lang w:eastAsia="ja-JP"/>
        </w:rPr>
        <w:t>’ address change reporting requirements other than those related to the Form U4.</w:t>
      </w:r>
    </w:p>
    <w:p w14:paraId="638D54C8" w14:textId="67D90899" w:rsidR="00D55427" w:rsidRPr="00F463FC" w:rsidRDefault="001368F0" w:rsidP="00D55427">
      <w:pPr>
        <w:rPr>
          <w:rFonts w:cs="Times New Roman"/>
          <w:color w:val="000000" w:themeColor="text1"/>
          <w:lang w:eastAsia="ja-JP"/>
        </w:rPr>
      </w:pPr>
      <w:r w:rsidRPr="272D61EA">
        <w:rPr>
          <w:rFonts w:cs="Times New Roman"/>
          <w:color w:val="000000" w:themeColor="text1"/>
          <w:lang w:eastAsia="ja-JP"/>
        </w:rPr>
        <w:t>E</w:t>
      </w:r>
      <w:r w:rsidR="00A0082C" w:rsidRPr="272D61EA">
        <w:rPr>
          <w:rFonts w:cs="Times New Roman"/>
          <w:color w:val="000000" w:themeColor="text1"/>
          <w:lang w:eastAsia="ja-JP"/>
        </w:rPr>
        <w:t>mployees</w:t>
      </w:r>
      <w:r w:rsidR="00BF7B18" w:rsidRPr="272D61EA">
        <w:rPr>
          <w:rFonts w:cs="Times New Roman"/>
          <w:color w:val="000000" w:themeColor="text1"/>
          <w:lang w:eastAsia="ja-JP"/>
        </w:rPr>
        <w:t xml:space="preserve"> </w:t>
      </w:r>
      <w:r w:rsidR="00D55427" w:rsidRPr="272D61EA">
        <w:rPr>
          <w:rFonts w:cs="Times New Roman"/>
          <w:color w:val="000000" w:themeColor="text1"/>
          <w:lang w:eastAsia="ja-JP"/>
        </w:rPr>
        <w:t xml:space="preserve">must notify </w:t>
      </w:r>
      <w:r w:rsidR="00EC4265" w:rsidRPr="272D61EA">
        <w:rPr>
          <w:rFonts w:cs="Times New Roman"/>
          <w:color w:val="000000" w:themeColor="text1"/>
          <w:lang w:eastAsia="ja-JP"/>
        </w:rPr>
        <w:t>the C</w:t>
      </w:r>
      <w:r w:rsidR="00D0032B" w:rsidRPr="272D61EA">
        <w:rPr>
          <w:rFonts w:cs="Times New Roman"/>
          <w:color w:val="000000" w:themeColor="text1"/>
          <w:lang w:eastAsia="ja-JP"/>
        </w:rPr>
        <w:t>hief Compliance Officer or designee</w:t>
      </w:r>
      <w:r w:rsidR="00D55427" w:rsidRPr="272D61EA">
        <w:rPr>
          <w:rFonts w:cs="Times New Roman"/>
          <w:color w:val="000000" w:themeColor="text1"/>
          <w:lang w:eastAsia="ja-JP"/>
        </w:rPr>
        <w:t xml:space="preserve"> before changing the address of their office location or residence.</w:t>
      </w:r>
    </w:p>
    <w:p w14:paraId="33D8F814" w14:textId="75F1DB72" w:rsidR="00CA1FE3" w:rsidRDefault="001368F0" w:rsidP="00D55427">
      <w:pPr>
        <w:rPr>
          <w:rFonts w:cs="Times New Roman"/>
          <w:color w:val="000000" w:themeColor="text1"/>
          <w:lang w:eastAsia="ja-JP"/>
        </w:rPr>
      </w:pPr>
      <w:r w:rsidRPr="00F463FC">
        <w:rPr>
          <w:rFonts w:cs="Times New Roman"/>
          <w:color w:val="000000" w:themeColor="text1"/>
          <w:lang w:eastAsia="ja-JP"/>
        </w:rPr>
        <w:t>E</w:t>
      </w:r>
      <w:r w:rsidR="00A0082C" w:rsidRPr="00F463FC">
        <w:rPr>
          <w:rFonts w:cs="Times New Roman"/>
          <w:color w:val="000000" w:themeColor="text1"/>
          <w:lang w:eastAsia="ja-JP"/>
        </w:rPr>
        <w:t>mployees</w:t>
      </w:r>
      <w:r w:rsidR="00D55427" w:rsidRPr="00F463FC">
        <w:rPr>
          <w:rFonts w:cs="Times New Roman"/>
          <w:color w:val="000000" w:themeColor="text1"/>
          <w:lang w:eastAsia="ja-JP"/>
        </w:rPr>
        <w:t xml:space="preserve"> must notify the state insurance regulator in any state where they hold a current insurance license. Address changes must be reported to the state issuing the license within </w:t>
      </w:r>
      <w:r w:rsidR="004340DB">
        <w:rPr>
          <w:rFonts w:cs="Times New Roman"/>
          <w:color w:val="000000" w:themeColor="text1"/>
          <w:lang w:eastAsia="ja-JP"/>
        </w:rPr>
        <w:t xml:space="preserve">thirty (30) </w:t>
      </w:r>
      <w:r w:rsidR="00D55427" w:rsidRPr="00F463FC">
        <w:rPr>
          <w:rFonts w:cs="Times New Roman"/>
          <w:color w:val="000000" w:themeColor="text1"/>
          <w:lang w:eastAsia="ja-JP"/>
        </w:rPr>
        <w:t>days of the move to avoid any penalties/fines. Address changes for all states can be done on the NIPR website.</w:t>
      </w:r>
    </w:p>
    <w:p w14:paraId="706290CC" w14:textId="14B7CF20" w:rsidR="00D55427" w:rsidRPr="00F463FC" w:rsidRDefault="00616017" w:rsidP="00616017">
      <w:pPr>
        <w:pStyle w:val="Heading2"/>
        <w:rPr>
          <w:rFonts w:cs="Times New Roman"/>
        </w:rPr>
      </w:pPr>
      <w:bookmarkStart w:id="28" w:name="_Toc115879385"/>
      <w:r w:rsidRPr="00F463FC">
        <w:rPr>
          <w:rFonts w:cs="Times New Roman"/>
        </w:rPr>
        <w:t>Terminations</w:t>
      </w:r>
      <w:bookmarkEnd w:id="28"/>
    </w:p>
    <w:p w14:paraId="2D2B81CF" w14:textId="056B5D71" w:rsidR="00D0032B" w:rsidRPr="00F463FC" w:rsidRDefault="004973B3" w:rsidP="00E12C12">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Firm’s termination policy regarding registered </w:t>
      </w:r>
      <w:r w:rsidR="00A0082C" w:rsidRPr="00F463FC">
        <w:rPr>
          <w:rFonts w:cs="Times New Roman"/>
          <w:b/>
          <w:bCs/>
          <w:color w:val="000000" w:themeColor="text1"/>
          <w:lang w:eastAsia="ja-JP"/>
        </w:rPr>
        <w:t>employees</w:t>
      </w:r>
      <w:r w:rsidRPr="00F463FC">
        <w:rPr>
          <w:rFonts w:cs="Times New Roman"/>
          <w:b/>
          <w:bCs/>
          <w:color w:val="000000" w:themeColor="text1"/>
          <w:lang w:eastAsia="ja-JP"/>
        </w:rPr>
        <w:t>.</w:t>
      </w:r>
    </w:p>
    <w:p w14:paraId="23579973" w14:textId="186E9218" w:rsidR="00E12C12" w:rsidRPr="00F463FC" w:rsidRDefault="00E12C12" w:rsidP="00E12C12">
      <w:pPr>
        <w:rPr>
          <w:rFonts w:cs="Times New Roman"/>
          <w:color w:val="000000" w:themeColor="text1"/>
          <w:lang w:eastAsia="ja-JP"/>
        </w:rPr>
      </w:pPr>
      <w:r w:rsidRPr="00F463FC">
        <w:rPr>
          <w:rFonts w:cs="Times New Roman"/>
          <w:color w:val="000000" w:themeColor="text1"/>
          <w:lang w:eastAsia="ja-JP"/>
        </w:rPr>
        <w:t xml:space="preserve">Upon </w:t>
      </w:r>
      <w:r w:rsidR="004973B3" w:rsidRPr="00F463FC">
        <w:rPr>
          <w:rFonts w:cs="Times New Roman"/>
          <w:color w:val="000000" w:themeColor="text1"/>
          <w:lang w:eastAsia="ja-JP"/>
        </w:rPr>
        <w:t xml:space="preserve">a registered </w:t>
      </w:r>
      <w:r w:rsidR="008A63AB">
        <w:rPr>
          <w:rFonts w:cs="Times New Roman"/>
          <w:color w:val="000000" w:themeColor="text1"/>
          <w:lang w:eastAsia="ja-JP"/>
        </w:rPr>
        <w:t>employee</w:t>
      </w:r>
      <w:r w:rsidR="004973B3" w:rsidRPr="00F463FC">
        <w:rPr>
          <w:rFonts w:cs="Times New Roman"/>
          <w:color w:val="000000" w:themeColor="text1"/>
          <w:lang w:eastAsia="ja-JP"/>
        </w:rPr>
        <w:t>’s</w:t>
      </w:r>
      <w:r w:rsidRPr="00F463FC">
        <w:rPr>
          <w:rFonts w:cs="Times New Roman"/>
          <w:color w:val="000000" w:themeColor="text1"/>
          <w:lang w:eastAsia="ja-JP"/>
        </w:rPr>
        <w:t xml:space="preserve"> termination, </w:t>
      </w:r>
      <w:r w:rsidR="008431D9">
        <w:rPr>
          <w:rFonts w:cs="Times New Roman"/>
          <w:color w:val="000000" w:themeColor="text1"/>
          <w:szCs w:val="24"/>
          <w:lang w:eastAsia="ja-JP"/>
        </w:rPr>
        <w:t>[FIRM NAME]</w:t>
      </w:r>
      <w:r w:rsidR="00CA1FE3">
        <w:rPr>
          <w:rFonts w:cs="Times New Roman"/>
          <w:color w:val="000000" w:themeColor="text1"/>
          <w:lang w:eastAsia="ja-JP"/>
        </w:rPr>
        <w:t xml:space="preserve"> </w:t>
      </w:r>
      <w:r w:rsidRPr="00F463FC">
        <w:rPr>
          <w:rFonts w:cs="Times New Roman"/>
          <w:color w:val="000000" w:themeColor="text1"/>
          <w:lang w:eastAsia="ja-JP"/>
        </w:rPr>
        <w:t>is required to disclose to:</w:t>
      </w:r>
    </w:p>
    <w:p w14:paraId="72A6878C" w14:textId="7806B110" w:rsidR="00E12C12" w:rsidRPr="00F463FC" w:rsidRDefault="00E12C12" w:rsidP="00BA53DB">
      <w:pPr>
        <w:pStyle w:val="ListParagraph"/>
        <w:numPr>
          <w:ilvl w:val="0"/>
          <w:numId w:val="10"/>
        </w:numPr>
        <w:ind w:left="1080"/>
        <w:rPr>
          <w:rFonts w:cs="Times New Roman"/>
          <w:color w:val="000000" w:themeColor="text1"/>
          <w:lang w:eastAsia="ja-JP"/>
        </w:rPr>
      </w:pPr>
      <w:r w:rsidRPr="00F463FC">
        <w:rPr>
          <w:rFonts w:cs="Times New Roman"/>
          <w:color w:val="000000" w:themeColor="text1"/>
          <w:lang w:eastAsia="ja-JP"/>
        </w:rPr>
        <w:t xml:space="preserve">Any violations of laws, regulations, or policies </w:t>
      </w:r>
    </w:p>
    <w:p w14:paraId="79AAFD97" w14:textId="7FFCA87D" w:rsidR="00E12C12" w:rsidRPr="00F463FC" w:rsidRDefault="00E12C12" w:rsidP="00BA53DB">
      <w:pPr>
        <w:pStyle w:val="ListParagraph"/>
        <w:numPr>
          <w:ilvl w:val="0"/>
          <w:numId w:val="10"/>
        </w:numPr>
        <w:ind w:left="1080"/>
        <w:rPr>
          <w:rFonts w:cs="Times New Roman"/>
          <w:color w:val="000000" w:themeColor="text1"/>
          <w:lang w:eastAsia="ja-JP"/>
        </w:rPr>
      </w:pPr>
      <w:r w:rsidRPr="00F463FC">
        <w:rPr>
          <w:rFonts w:cs="Times New Roman"/>
          <w:color w:val="000000" w:themeColor="text1"/>
          <w:lang w:eastAsia="ja-JP"/>
        </w:rPr>
        <w:t xml:space="preserve">The reason for the </w:t>
      </w:r>
      <w:r w:rsidR="00923994">
        <w:rPr>
          <w:rFonts w:cs="Times New Roman"/>
          <w:color w:val="000000" w:themeColor="text1"/>
          <w:lang w:eastAsia="ja-JP"/>
        </w:rPr>
        <w:t>advisor</w:t>
      </w:r>
      <w:r w:rsidRPr="00F463FC">
        <w:rPr>
          <w:rFonts w:cs="Times New Roman"/>
          <w:color w:val="000000" w:themeColor="text1"/>
          <w:lang w:eastAsia="ja-JP"/>
        </w:rPr>
        <w:t>’s termination</w:t>
      </w:r>
    </w:p>
    <w:p w14:paraId="2FCF9440" w14:textId="0AE8F7C9" w:rsidR="00E12C12" w:rsidRPr="00F463FC" w:rsidRDefault="00E12C12" w:rsidP="00BA53DB">
      <w:pPr>
        <w:pStyle w:val="ListParagraph"/>
        <w:numPr>
          <w:ilvl w:val="0"/>
          <w:numId w:val="10"/>
        </w:numPr>
        <w:ind w:left="1080"/>
        <w:rPr>
          <w:rFonts w:cs="Times New Roman"/>
          <w:color w:val="000000" w:themeColor="text1"/>
          <w:lang w:eastAsia="ja-JP"/>
        </w:rPr>
      </w:pPr>
      <w:r w:rsidRPr="00F463FC">
        <w:rPr>
          <w:rFonts w:cs="Times New Roman"/>
          <w:color w:val="000000" w:themeColor="text1"/>
          <w:lang w:eastAsia="ja-JP"/>
        </w:rPr>
        <w:t xml:space="preserve">Whether the </w:t>
      </w:r>
      <w:r w:rsidR="00923994">
        <w:rPr>
          <w:rFonts w:cs="Times New Roman"/>
          <w:color w:val="000000" w:themeColor="text1"/>
          <w:lang w:eastAsia="ja-JP"/>
        </w:rPr>
        <w:t>advisor</w:t>
      </w:r>
      <w:r w:rsidRPr="00F463FC">
        <w:rPr>
          <w:rFonts w:cs="Times New Roman"/>
          <w:color w:val="000000" w:themeColor="text1"/>
          <w:lang w:eastAsia="ja-JP"/>
        </w:rPr>
        <w:t xml:space="preserve"> was the subject of an internal review for potential misconduct at the time of termination</w:t>
      </w:r>
    </w:p>
    <w:p w14:paraId="5AA4E03F" w14:textId="33C1FEA7" w:rsidR="00E90695" w:rsidRPr="00F463FC" w:rsidRDefault="008431D9" w:rsidP="00E12C12">
      <w:pPr>
        <w:rPr>
          <w:rFonts w:cs="Times New Roman"/>
          <w:color w:val="000000" w:themeColor="text1"/>
          <w:lang w:eastAsia="ja-JP"/>
        </w:rPr>
      </w:pPr>
      <w:r>
        <w:rPr>
          <w:rFonts w:cs="Times New Roman"/>
          <w:color w:val="000000" w:themeColor="text1"/>
          <w:szCs w:val="24"/>
          <w:lang w:eastAsia="ja-JP"/>
        </w:rPr>
        <w:lastRenderedPageBreak/>
        <w:t>[FIRM NAME]</w:t>
      </w:r>
      <w:r w:rsidR="00CA1FE3">
        <w:rPr>
          <w:rFonts w:cs="Times New Roman"/>
          <w:color w:val="000000" w:themeColor="text1"/>
          <w:lang w:eastAsia="ja-JP"/>
        </w:rPr>
        <w:t xml:space="preserve"> </w:t>
      </w:r>
      <w:proofErr w:type="gramStart"/>
      <w:r w:rsidR="00E12C12" w:rsidRPr="00F463FC">
        <w:rPr>
          <w:rFonts w:cs="Times New Roman"/>
          <w:color w:val="000000" w:themeColor="text1"/>
          <w:lang w:eastAsia="ja-JP"/>
        </w:rPr>
        <w:t>makes</w:t>
      </w:r>
      <w:proofErr w:type="gramEnd"/>
      <w:r w:rsidR="00E12C12" w:rsidRPr="00F463FC">
        <w:rPr>
          <w:rFonts w:cs="Times New Roman"/>
          <w:color w:val="000000" w:themeColor="text1"/>
          <w:lang w:eastAsia="ja-JP"/>
        </w:rPr>
        <w:t xml:space="preserve"> these disclosures by filing the individual’s Form U5 or other required regulatory filings. </w:t>
      </w:r>
      <w:r>
        <w:rPr>
          <w:rFonts w:cs="Times New Roman"/>
          <w:color w:val="000000" w:themeColor="text1"/>
          <w:szCs w:val="24"/>
          <w:lang w:eastAsia="ja-JP"/>
        </w:rPr>
        <w:t>[FIRM NAME]</w:t>
      </w:r>
      <w:r w:rsidR="00CA1FE3">
        <w:rPr>
          <w:rFonts w:cs="Times New Roman"/>
          <w:color w:val="000000" w:themeColor="text1"/>
          <w:lang w:eastAsia="ja-JP"/>
        </w:rPr>
        <w:t xml:space="preserve"> </w:t>
      </w:r>
      <w:r w:rsidR="00B97D0C" w:rsidRPr="00F463FC">
        <w:rPr>
          <w:rFonts w:cs="Times New Roman"/>
          <w:color w:val="000000" w:themeColor="text1"/>
          <w:lang w:eastAsia="ja-JP"/>
        </w:rPr>
        <w:t xml:space="preserve">will provide a copy of the U5 to the terminated </w:t>
      </w:r>
      <w:r w:rsidR="004973B3" w:rsidRPr="00F463FC">
        <w:rPr>
          <w:rFonts w:cs="Times New Roman"/>
          <w:color w:val="000000" w:themeColor="text1"/>
          <w:lang w:eastAsia="ja-JP"/>
        </w:rPr>
        <w:t>individual</w:t>
      </w:r>
      <w:r w:rsidR="00B97D0C" w:rsidRPr="00F463FC">
        <w:rPr>
          <w:rFonts w:cs="Times New Roman"/>
          <w:color w:val="000000" w:themeColor="text1"/>
          <w:lang w:eastAsia="ja-JP"/>
        </w:rPr>
        <w:t>.</w:t>
      </w:r>
    </w:p>
    <w:p w14:paraId="53CF9299" w14:textId="5C859BA0" w:rsidR="00173DA5" w:rsidRPr="00F463FC" w:rsidRDefault="00173DA5" w:rsidP="00173DA5">
      <w:pPr>
        <w:pStyle w:val="Heading2"/>
        <w:rPr>
          <w:rFonts w:cs="Times New Roman"/>
        </w:rPr>
      </w:pPr>
      <w:bookmarkStart w:id="29" w:name="_Toc115879386"/>
      <w:r w:rsidRPr="00F463FC">
        <w:rPr>
          <w:rFonts w:cs="Times New Roman"/>
        </w:rPr>
        <w:t>Principal Office</w:t>
      </w:r>
      <w:bookmarkEnd w:id="29"/>
    </w:p>
    <w:p w14:paraId="415ACB60" w14:textId="23E9A310" w:rsidR="00ED4BB5" w:rsidRPr="00F463FC" w:rsidRDefault="00ED4BB5" w:rsidP="00ED4BB5">
      <w:pPr>
        <w:rPr>
          <w:rFonts w:cs="Times New Roman"/>
          <w:color w:val="000000" w:themeColor="text1"/>
          <w:lang w:eastAsia="ja-JP"/>
        </w:rPr>
      </w:pPr>
      <w:r w:rsidRPr="00F463FC">
        <w:rPr>
          <w:rFonts w:cs="Times New Roman"/>
          <w:color w:val="000000" w:themeColor="text1"/>
          <w:lang w:eastAsia="ja-JP"/>
        </w:rPr>
        <w:t xml:space="preserve">A principal office is defined to mean the “executive office of the investment </w:t>
      </w:r>
      <w:r w:rsidR="00923994">
        <w:rPr>
          <w:rFonts w:cs="Times New Roman"/>
          <w:color w:val="000000" w:themeColor="text1"/>
          <w:lang w:eastAsia="ja-JP"/>
        </w:rPr>
        <w:t>advisor</w:t>
      </w:r>
      <w:r w:rsidRPr="00F463FC">
        <w:rPr>
          <w:rFonts w:cs="Times New Roman"/>
          <w:color w:val="000000" w:themeColor="text1"/>
          <w:lang w:eastAsia="ja-JP"/>
        </w:rPr>
        <w:t xml:space="preserve"> from which the officers, partners, or managers of the investment </w:t>
      </w:r>
      <w:r w:rsidR="00923994">
        <w:rPr>
          <w:rFonts w:cs="Times New Roman"/>
          <w:color w:val="000000" w:themeColor="text1"/>
          <w:lang w:eastAsia="ja-JP"/>
        </w:rPr>
        <w:t>advisor</w:t>
      </w:r>
      <w:r w:rsidRPr="00F463FC">
        <w:rPr>
          <w:rFonts w:cs="Times New Roman"/>
          <w:color w:val="000000" w:themeColor="text1"/>
          <w:lang w:eastAsia="ja-JP"/>
        </w:rPr>
        <w:t xml:space="preserve"> direct, control, and coordinate the activities of the investment </w:t>
      </w:r>
      <w:r w:rsidR="00923994">
        <w:rPr>
          <w:rFonts w:cs="Times New Roman"/>
          <w:color w:val="000000" w:themeColor="text1"/>
          <w:lang w:eastAsia="ja-JP"/>
        </w:rPr>
        <w:t>advisor</w:t>
      </w:r>
      <w:r w:rsidRPr="00F463FC">
        <w:rPr>
          <w:rFonts w:cs="Times New Roman"/>
          <w:color w:val="000000" w:themeColor="text1"/>
          <w:lang w:eastAsia="ja-JP"/>
        </w:rPr>
        <w:t>.”</w:t>
      </w:r>
    </w:p>
    <w:p w14:paraId="5338E6A9" w14:textId="26CA16DC" w:rsidR="00ED4BB5" w:rsidRPr="00F463FC" w:rsidRDefault="00ED4BB5" w:rsidP="00ED4BB5">
      <w:pPr>
        <w:rPr>
          <w:rFonts w:cs="Times New Roman"/>
          <w:color w:val="000000" w:themeColor="text1"/>
          <w:lang w:eastAsia="ja-JP"/>
        </w:rPr>
      </w:pPr>
      <w:r w:rsidRPr="00F463FC">
        <w:rPr>
          <w:rFonts w:cs="Times New Roman"/>
          <w:color w:val="000000" w:themeColor="text1"/>
          <w:lang w:eastAsia="ja-JP"/>
        </w:rPr>
        <w:t xml:space="preserve">The </w:t>
      </w:r>
      <w:r w:rsidR="00967908" w:rsidRPr="00F463FC">
        <w:rPr>
          <w:rFonts w:cs="Times New Roman"/>
          <w:color w:val="000000" w:themeColor="text1"/>
          <w:lang w:eastAsia="ja-JP"/>
        </w:rPr>
        <w:t>Firm</w:t>
      </w:r>
      <w:r w:rsidRPr="00F463FC">
        <w:rPr>
          <w:rFonts w:cs="Times New Roman"/>
          <w:color w:val="000000" w:themeColor="text1"/>
          <w:lang w:eastAsia="ja-JP"/>
        </w:rPr>
        <w:t xml:space="preserve">’s “Principal” office address </w:t>
      </w:r>
      <w:proofErr w:type="gramStart"/>
      <w:r w:rsidRPr="00F463FC">
        <w:rPr>
          <w:rFonts w:cs="Times New Roman"/>
          <w:color w:val="000000" w:themeColor="text1"/>
          <w:lang w:eastAsia="ja-JP"/>
        </w:rPr>
        <w:t>is:</w:t>
      </w:r>
      <w:proofErr w:type="gramEnd"/>
      <w:r w:rsidRPr="00F463FC">
        <w:rPr>
          <w:rFonts w:cs="Times New Roman"/>
          <w:color w:val="000000" w:themeColor="text1"/>
          <w:lang w:eastAsia="ja-JP"/>
        </w:rPr>
        <w:t xml:space="preserve"> </w:t>
      </w:r>
      <w:r w:rsidR="00BC6878">
        <w:rPr>
          <w:rFonts w:cs="Times New Roman"/>
          <w:color w:val="000000" w:themeColor="text1"/>
          <w:lang w:eastAsia="ja-JP"/>
        </w:rPr>
        <w:t>[ADDRESS]</w:t>
      </w:r>
    </w:p>
    <w:p w14:paraId="6B0C596D" w14:textId="6DC09356" w:rsidR="00173DA5" w:rsidRPr="00F463FC" w:rsidRDefault="00ED4BB5" w:rsidP="00ED4BB5">
      <w:pPr>
        <w:rPr>
          <w:rFonts w:cs="Times New Roman"/>
          <w:color w:val="000000" w:themeColor="text1"/>
          <w:lang w:eastAsia="ja-JP"/>
        </w:rPr>
      </w:pPr>
      <w:r w:rsidRPr="00F463FC">
        <w:rPr>
          <w:rFonts w:cs="Times New Roman"/>
          <w:color w:val="000000" w:themeColor="text1"/>
          <w:lang w:eastAsia="ja-JP"/>
        </w:rPr>
        <w:t xml:space="preserve">The </w:t>
      </w:r>
      <w:r w:rsidR="00967908" w:rsidRPr="00F463FC">
        <w:rPr>
          <w:rFonts w:cs="Times New Roman"/>
          <w:color w:val="000000" w:themeColor="text1"/>
          <w:lang w:eastAsia="ja-JP"/>
        </w:rPr>
        <w:t>Firm</w:t>
      </w:r>
      <w:r w:rsidRPr="00F463FC">
        <w:rPr>
          <w:rFonts w:cs="Times New Roman"/>
          <w:color w:val="000000" w:themeColor="text1"/>
          <w:lang w:eastAsia="ja-JP"/>
        </w:rPr>
        <w:t xml:space="preserve"> does </w:t>
      </w:r>
      <w:r w:rsidR="001368F0" w:rsidRPr="00F463FC">
        <w:rPr>
          <w:rFonts w:cs="Times New Roman"/>
          <w:color w:val="000000" w:themeColor="text1"/>
          <w:lang w:eastAsia="ja-JP"/>
        </w:rPr>
        <w:t xml:space="preserve">not </w:t>
      </w:r>
      <w:r w:rsidRPr="00F463FC">
        <w:rPr>
          <w:rFonts w:cs="Times New Roman"/>
          <w:color w:val="000000" w:themeColor="text1"/>
          <w:lang w:eastAsia="ja-JP"/>
        </w:rPr>
        <w:t xml:space="preserve">have branch offices that are listed on the Form ADV. The </w:t>
      </w:r>
      <w:r w:rsidR="0038104A" w:rsidRPr="00F463FC">
        <w:rPr>
          <w:rFonts w:cs="Times New Roman"/>
          <w:color w:val="000000" w:themeColor="text1"/>
          <w:lang w:eastAsia="ja-JP"/>
        </w:rPr>
        <w:t>Chief Compliance Officer</w:t>
      </w:r>
      <w:r w:rsidR="00AD2C0E" w:rsidRPr="00F463FC">
        <w:rPr>
          <w:rFonts w:cs="Times New Roman"/>
          <w:color w:val="000000" w:themeColor="text1"/>
          <w:lang w:eastAsia="ja-JP"/>
        </w:rPr>
        <w:t xml:space="preserve"> or designee</w:t>
      </w:r>
      <w:r w:rsidRPr="00F463FC">
        <w:rPr>
          <w:rFonts w:cs="Times New Roman"/>
          <w:color w:val="000000" w:themeColor="text1"/>
          <w:lang w:eastAsia="ja-JP"/>
        </w:rPr>
        <w:t xml:space="preserve"> </w:t>
      </w:r>
      <w:r w:rsidR="002171C6" w:rsidRPr="00F463FC">
        <w:rPr>
          <w:rFonts w:cs="Times New Roman"/>
          <w:color w:val="000000" w:themeColor="text1"/>
          <w:lang w:eastAsia="ja-JP"/>
        </w:rPr>
        <w:t>handles</w:t>
      </w:r>
      <w:r w:rsidRPr="00F463FC">
        <w:rPr>
          <w:rFonts w:cs="Times New Roman"/>
          <w:color w:val="000000" w:themeColor="text1"/>
          <w:lang w:eastAsia="ja-JP"/>
        </w:rPr>
        <w:t xml:space="preserve"> updating the Form ADV if there is a change to the main or branch office information.</w:t>
      </w:r>
    </w:p>
    <w:p w14:paraId="177E2DFC" w14:textId="7C370077" w:rsidR="00E12C12" w:rsidRPr="00F463FC" w:rsidRDefault="00435224" w:rsidP="00DE73A9">
      <w:pPr>
        <w:pStyle w:val="Heading2"/>
        <w:rPr>
          <w:rFonts w:cs="Times New Roman"/>
        </w:rPr>
      </w:pPr>
      <w:bookmarkStart w:id="30" w:name="_Toc115879387"/>
      <w:r w:rsidRPr="00F463FC">
        <w:rPr>
          <w:rFonts w:cs="Times New Roman"/>
        </w:rPr>
        <w:t>Employee</w:t>
      </w:r>
      <w:r w:rsidR="00DE73A9" w:rsidRPr="00F463FC">
        <w:rPr>
          <w:rFonts w:cs="Times New Roman"/>
        </w:rPr>
        <w:t xml:space="preserve"> Mobility</w:t>
      </w:r>
      <w:bookmarkEnd w:id="30"/>
    </w:p>
    <w:p w14:paraId="669FC522" w14:textId="7A70D449" w:rsidR="004D0AA3" w:rsidRPr="00F463FC" w:rsidRDefault="004D0AA3" w:rsidP="004D0AA3">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w:t>
      </w:r>
      <w:r w:rsidR="002920B3">
        <w:rPr>
          <w:rFonts w:cs="Times New Roman"/>
          <w:b/>
          <w:bCs/>
          <w:color w:val="000000" w:themeColor="text1"/>
          <w:lang w:eastAsia="ja-JP"/>
        </w:rPr>
        <w:t xml:space="preserve">the Firm’s </w:t>
      </w:r>
      <w:r w:rsidR="00923994">
        <w:rPr>
          <w:rFonts w:cs="Times New Roman"/>
          <w:b/>
          <w:bCs/>
          <w:color w:val="000000" w:themeColor="text1"/>
          <w:lang w:eastAsia="ja-JP"/>
        </w:rPr>
        <w:t>advisor</w:t>
      </w:r>
      <w:r w:rsidRPr="00F463FC">
        <w:rPr>
          <w:rFonts w:cs="Times New Roman"/>
          <w:b/>
          <w:bCs/>
          <w:color w:val="000000" w:themeColor="text1"/>
          <w:lang w:eastAsia="ja-JP"/>
        </w:rPr>
        <w:t xml:space="preserve"> mobility policy.</w:t>
      </w:r>
    </w:p>
    <w:p w14:paraId="1A5AA1FD" w14:textId="725B5907" w:rsidR="004D0AA3" w:rsidRPr="00F463FC" w:rsidRDefault="004D0AA3" w:rsidP="004D0AA3">
      <w:pPr>
        <w:rPr>
          <w:rFonts w:cs="Times New Roman"/>
          <w:color w:val="000000" w:themeColor="text1"/>
          <w:lang w:eastAsia="ja-JP"/>
        </w:rPr>
      </w:pPr>
      <w:r w:rsidRPr="00F463FC">
        <w:rPr>
          <w:rFonts w:cs="Times New Roman"/>
          <w:color w:val="000000" w:themeColor="text1"/>
          <w:lang w:eastAsia="ja-JP"/>
        </w:rPr>
        <w:t xml:space="preserve">Each </w:t>
      </w:r>
      <w:r w:rsidR="00923994">
        <w:rPr>
          <w:rFonts w:cs="Times New Roman"/>
          <w:color w:val="000000" w:themeColor="text1"/>
          <w:lang w:eastAsia="ja-JP"/>
        </w:rPr>
        <w:t>advisor</w:t>
      </w:r>
      <w:r w:rsidRPr="00F463FC">
        <w:rPr>
          <w:rFonts w:cs="Times New Roman"/>
          <w:color w:val="000000" w:themeColor="text1"/>
          <w:lang w:eastAsia="ja-JP"/>
        </w:rPr>
        <w:t xml:space="preserve"> must be associated with, and primarily work from, a registered location, which must be reflected on all business cards, stationery, and communications with the public. However, occasionally, </w:t>
      </w:r>
      <w:r w:rsidR="00A0082C" w:rsidRPr="00F463FC">
        <w:rPr>
          <w:rFonts w:cs="Times New Roman"/>
          <w:color w:val="000000" w:themeColor="text1"/>
          <w:lang w:eastAsia="ja-JP"/>
        </w:rPr>
        <w:t>employees</w:t>
      </w:r>
      <w:r w:rsidR="00BF7B18" w:rsidRPr="00F463FC">
        <w:rPr>
          <w:rFonts w:cs="Times New Roman"/>
          <w:color w:val="000000" w:themeColor="text1"/>
          <w:lang w:eastAsia="ja-JP"/>
        </w:rPr>
        <w:t xml:space="preserve"> </w:t>
      </w:r>
      <w:r w:rsidRPr="00F463FC">
        <w:rPr>
          <w:rFonts w:cs="Times New Roman"/>
          <w:color w:val="000000" w:themeColor="text1"/>
          <w:lang w:eastAsia="ja-JP"/>
        </w:rPr>
        <w:t>may conduct</w:t>
      </w:r>
      <w:r w:rsidR="00586B5A">
        <w:rPr>
          <w:rFonts w:cs="Times New Roman"/>
          <w:color w:val="000000" w:themeColor="text1"/>
          <w:lang w:eastAsia="ja-JP"/>
        </w:rPr>
        <w:t xml:space="preserve"> </w:t>
      </w:r>
      <w:r w:rsidR="008431D9">
        <w:rPr>
          <w:rFonts w:cs="Times New Roman"/>
          <w:color w:val="000000" w:themeColor="text1"/>
          <w:szCs w:val="24"/>
          <w:lang w:eastAsia="ja-JP"/>
        </w:rPr>
        <w:t>[FIRM NAME]</w:t>
      </w:r>
      <w:r w:rsidR="00586B5A">
        <w:rPr>
          <w:rFonts w:cs="Times New Roman"/>
          <w:color w:val="000000" w:themeColor="text1"/>
          <w:lang w:eastAsia="ja-JP"/>
        </w:rPr>
        <w:t xml:space="preserve"> </w:t>
      </w:r>
      <w:r w:rsidRPr="00F463FC">
        <w:rPr>
          <w:rFonts w:cs="Times New Roman"/>
          <w:color w:val="000000" w:themeColor="text1"/>
          <w:lang w:eastAsia="ja-JP"/>
        </w:rPr>
        <w:t>business from a nonregistered location, including, for example, from a second home, provided the following requirements are met:</w:t>
      </w:r>
    </w:p>
    <w:p w14:paraId="22052B52" w14:textId="26938CE6" w:rsidR="004D0AA3" w:rsidRPr="00F463FC" w:rsidRDefault="008431D9" w:rsidP="00BA53DB">
      <w:pPr>
        <w:pStyle w:val="ListParagraph"/>
        <w:numPr>
          <w:ilvl w:val="0"/>
          <w:numId w:val="11"/>
        </w:numPr>
        <w:ind w:left="1080"/>
        <w:rPr>
          <w:rFonts w:cs="Times New Roman"/>
          <w:color w:val="000000" w:themeColor="text1"/>
          <w:lang w:eastAsia="ja-JP"/>
        </w:rPr>
      </w:pPr>
      <w:r>
        <w:rPr>
          <w:rFonts w:cs="Times New Roman"/>
          <w:color w:val="000000" w:themeColor="text1"/>
          <w:szCs w:val="24"/>
          <w:lang w:eastAsia="ja-JP"/>
        </w:rPr>
        <w:t>[FIRM NAME]</w:t>
      </w:r>
      <w:r w:rsidR="00586B5A">
        <w:rPr>
          <w:rFonts w:cs="Times New Roman"/>
          <w:color w:val="000000" w:themeColor="text1"/>
          <w:lang w:eastAsia="ja-JP"/>
        </w:rPr>
        <w:t xml:space="preserve"> </w:t>
      </w:r>
      <w:r w:rsidR="004D0AA3" w:rsidRPr="00F463FC">
        <w:rPr>
          <w:rFonts w:cs="Times New Roman"/>
          <w:color w:val="000000" w:themeColor="text1"/>
          <w:lang w:eastAsia="ja-JP"/>
        </w:rPr>
        <w:t xml:space="preserve">business is conducted for less than </w:t>
      </w:r>
      <w:r w:rsidR="002920B3">
        <w:rPr>
          <w:rFonts w:cs="Times New Roman"/>
          <w:color w:val="000000" w:themeColor="text1"/>
          <w:lang w:eastAsia="ja-JP"/>
        </w:rPr>
        <w:t xml:space="preserve">thirty (30) </w:t>
      </w:r>
      <w:r w:rsidR="004D0AA3" w:rsidRPr="00F463FC">
        <w:rPr>
          <w:rFonts w:cs="Times New Roman"/>
          <w:color w:val="000000" w:themeColor="text1"/>
          <w:lang w:eastAsia="ja-JP"/>
        </w:rPr>
        <w:t xml:space="preserve">aggregate business days per calendar </w:t>
      </w:r>
      <w:proofErr w:type="gramStart"/>
      <w:r w:rsidR="004D0AA3" w:rsidRPr="00F463FC">
        <w:rPr>
          <w:rFonts w:cs="Times New Roman"/>
          <w:color w:val="000000" w:themeColor="text1"/>
          <w:lang w:eastAsia="ja-JP"/>
        </w:rPr>
        <w:t>year;</w:t>
      </w:r>
      <w:proofErr w:type="gramEnd"/>
    </w:p>
    <w:p w14:paraId="3B5BBC69" w14:textId="56B99E2D" w:rsidR="004D0AA3" w:rsidRPr="00F463FC" w:rsidRDefault="004D0AA3" w:rsidP="00BA53DB">
      <w:pPr>
        <w:pStyle w:val="ListParagraph"/>
        <w:numPr>
          <w:ilvl w:val="0"/>
          <w:numId w:val="11"/>
        </w:numPr>
        <w:ind w:left="1080"/>
        <w:rPr>
          <w:rFonts w:cs="Times New Roman"/>
          <w:color w:val="000000" w:themeColor="text1"/>
          <w:lang w:eastAsia="ja-JP"/>
        </w:rPr>
      </w:pPr>
      <w:r w:rsidRPr="00F463FC">
        <w:rPr>
          <w:rFonts w:cs="Times New Roman"/>
          <w:color w:val="000000" w:themeColor="text1"/>
          <w:lang w:eastAsia="ja-JP"/>
        </w:rPr>
        <w:t xml:space="preserve">If a residence, only one </w:t>
      </w:r>
      <w:r w:rsidR="00923994">
        <w:rPr>
          <w:rFonts w:cs="Times New Roman"/>
          <w:color w:val="000000" w:themeColor="text1"/>
          <w:lang w:eastAsia="ja-JP"/>
        </w:rPr>
        <w:t>advisor</w:t>
      </w:r>
      <w:r w:rsidRPr="00F463FC">
        <w:rPr>
          <w:rFonts w:cs="Times New Roman"/>
          <w:color w:val="000000" w:themeColor="text1"/>
          <w:lang w:eastAsia="ja-JP"/>
        </w:rPr>
        <w:t xml:space="preserve"> may work from this location unless another </w:t>
      </w:r>
      <w:r w:rsidR="00923994">
        <w:rPr>
          <w:rFonts w:cs="Times New Roman"/>
          <w:color w:val="000000" w:themeColor="text1"/>
          <w:lang w:eastAsia="ja-JP"/>
        </w:rPr>
        <w:t>advisor</w:t>
      </w:r>
      <w:r w:rsidRPr="00F463FC">
        <w:rPr>
          <w:rFonts w:cs="Times New Roman"/>
          <w:color w:val="000000" w:themeColor="text1"/>
          <w:lang w:eastAsia="ja-JP"/>
        </w:rPr>
        <w:t xml:space="preserve"> is an immediate family member and shares the same </w:t>
      </w:r>
      <w:proofErr w:type="gramStart"/>
      <w:r w:rsidRPr="00F463FC">
        <w:rPr>
          <w:rFonts w:cs="Times New Roman"/>
          <w:color w:val="000000" w:themeColor="text1"/>
          <w:lang w:eastAsia="ja-JP"/>
        </w:rPr>
        <w:t>residence;</w:t>
      </w:r>
      <w:proofErr w:type="gramEnd"/>
    </w:p>
    <w:p w14:paraId="4957D6E5" w14:textId="6073D2FC" w:rsidR="004D0AA3" w:rsidRPr="00F463FC" w:rsidRDefault="004D0AA3" w:rsidP="00BA53DB">
      <w:pPr>
        <w:pStyle w:val="ListParagraph"/>
        <w:numPr>
          <w:ilvl w:val="0"/>
          <w:numId w:val="11"/>
        </w:numPr>
        <w:ind w:left="1080"/>
        <w:rPr>
          <w:rFonts w:cs="Times New Roman"/>
          <w:color w:val="000000" w:themeColor="text1"/>
          <w:lang w:eastAsia="ja-JP"/>
        </w:rPr>
      </w:pPr>
      <w:r w:rsidRPr="00F463FC">
        <w:rPr>
          <w:rFonts w:cs="Times New Roman"/>
          <w:color w:val="000000" w:themeColor="text1"/>
          <w:lang w:eastAsia="ja-JP"/>
        </w:rPr>
        <w:t xml:space="preserve">The location is not held out to the public and the </w:t>
      </w:r>
      <w:r w:rsidR="00923994">
        <w:rPr>
          <w:rFonts w:cs="Times New Roman"/>
          <w:color w:val="000000" w:themeColor="text1"/>
          <w:lang w:eastAsia="ja-JP"/>
        </w:rPr>
        <w:t>advisor</w:t>
      </w:r>
      <w:r w:rsidRPr="00F463FC">
        <w:rPr>
          <w:rFonts w:cs="Times New Roman"/>
          <w:color w:val="000000" w:themeColor="text1"/>
          <w:lang w:eastAsia="ja-JP"/>
        </w:rPr>
        <w:t xml:space="preserve"> does not meet clients </w:t>
      </w:r>
      <w:proofErr w:type="gramStart"/>
      <w:r w:rsidRPr="00F463FC">
        <w:rPr>
          <w:rFonts w:cs="Times New Roman"/>
          <w:color w:val="000000" w:themeColor="text1"/>
          <w:lang w:eastAsia="ja-JP"/>
        </w:rPr>
        <w:t>there;</w:t>
      </w:r>
      <w:proofErr w:type="gramEnd"/>
      <w:r w:rsidRPr="00F463FC">
        <w:rPr>
          <w:rFonts w:cs="Times New Roman"/>
          <w:color w:val="000000" w:themeColor="text1"/>
          <w:lang w:eastAsia="ja-JP"/>
        </w:rPr>
        <w:t xml:space="preserve"> </w:t>
      </w:r>
    </w:p>
    <w:p w14:paraId="49DBE55C" w14:textId="553709B4" w:rsidR="004D0AA3" w:rsidRPr="00F463FC" w:rsidRDefault="004D0AA3" w:rsidP="00BA53DB">
      <w:pPr>
        <w:pStyle w:val="ListParagraph"/>
        <w:numPr>
          <w:ilvl w:val="0"/>
          <w:numId w:val="11"/>
        </w:numPr>
        <w:ind w:left="1080"/>
        <w:rPr>
          <w:rFonts w:cs="Times New Roman"/>
          <w:color w:val="000000" w:themeColor="text1"/>
          <w:lang w:eastAsia="ja-JP"/>
        </w:rPr>
      </w:pPr>
      <w:r w:rsidRPr="00F463FC">
        <w:rPr>
          <w:rFonts w:cs="Times New Roman"/>
          <w:color w:val="000000" w:themeColor="text1"/>
          <w:lang w:eastAsia="ja-JP"/>
        </w:rPr>
        <w:t xml:space="preserve">Neither customer funds nor securities are handled at the </w:t>
      </w:r>
      <w:proofErr w:type="gramStart"/>
      <w:r w:rsidRPr="00F463FC">
        <w:rPr>
          <w:rFonts w:cs="Times New Roman"/>
          <w:color w:val="000000" w:themeColor="text1"/>
          <w:lang w:eastAsia="ja-JP"/>
        </w:rPr>
        <w:t>location;</w:t>
      </w:r>
      <w:proofErr w:type="gramEnd"/>
    </w:p>
    <w:p w14:paraId="13FACFEB" w14:textId="3B8B3D62" w:rsidR="004D0AA3" w:rsidRPr="00F463FC" w:rsidRDefault="004D0AA3" w:rsidP="00BA53DB">
      <w:pPr>
        <w:pStyle w:val="ListParagraph"/>
        <w:numPr>
          <w:ilvl w:val="0"/>
          <w:numId w:val="11"/>
        </w:numPr>
        <w:ind w:left="1080"/>
        <w:rPr>
          <w:rFonts w:cs="Times New Roman"/>
          <w:color w:val="000000" w:themeColor="text1"/>
          <w:lang w:eastAsia="ja-JP"/>
        </w:rPr>
      </w:pPr>
      <w:r w:rsidRPr="39ECF818">
        <w:rPr>
          <w:rFonts w:cs="Times New Roman"/>
          <w:color w:val="000000" w:themeColor="text1"/>
          <w:lang w:eastAsia="ja-JP"/>
        </w:rPr>
        <w:t xml:space="preserve">All communications with the public (including electronic communications) must comply with </w:t>
      </w:r>
      <w:r w:rsidR="001F40D2" w:rsidRPr="39ECF818">
        <w:rPr>
          <w:rFonts w:cs="Times New Roman"/>
          <w:color w:val="000000" w:themeColor="text1"/>
          <w:lang w:eastAsia="ja-JP"/>
        </w:rPr>
        <w:t xml:space="preserve">the Firm’s </w:t>
      </w:r>
      <w:r w:rsidRPr="39ECF818">
        <w:rPr>
          <w:rFonts w:cs="Times New Roman"/>
          <w:color w:val="000000" w:themeColor="text1"/>
          <w:lang w:eastAsia="ja-JP"/>
        </w:rPr>
        <w:t xml:space="preserve">content, </w:t>
      </w:r>
      <w:r w:rsidR="6389346A" w:rsidRPr="39ECF818">
        <w:rPr>
          <w:rFonts w:cs="Times New Roman"/>
          <w:color w:val="000000" w:themeColor="text1"/>
          <w:lang w:eastAsia="ja-JP"/>
        </w:rPr>
        <w:t>approval,</w:t>
      </w:r>
      <w:r w:rsidRPr="39ECF818">
        <w:rPr>
          <w:rFonts w:cs="Times New Roman"/>
          <w:color w:val="000000" w:themeColor="text1"/>
          <w:lang w:eastAsia="ja-JP"/>
        </w:rPr>
        <w:t xml:space="preserve"> and retention </w:t>
      </w:r>
      <w:proofErr w:type="gramStart"/>
      <w:r w:rsidRPr="39ECF818">
        <w:rPr>
          <w:rFonts w:cs="Times New Roman"/>
          <w:color w:val="000000" w:themeColor="text1"/>
          <w:lang w:eastAsia="ja-JP"/>
        </w:rPr>
        <w:t>requirements;</w:t>
      </w:r>
      <w:proofErr w:type="gramEnd"/>
    </w:p>
    <w:p w14:paraId="18072784" w14:textId="6C47C14E" w:rsidR="004D0AA3" w:rsidRPr="00F463FC" w:rsidRDefault="004D0AA3" w:rsidP="00BA53DB">
      <w:pPr>
        <w:pStyle w:val="ListParagraph"/>
        <w:numPr>
          <w:ilvl w:val="0"/>
          <w:numId w:val="11"/>
        </w:numPr>
        <w:ind w:left="1080"/>
        <w:rPr>
          <w:rFonts w:cs="Times New Roman"/>
          <w:color w:val="000000" w:themeColor="text1"/>
          <w:lang w:eastAsia="ja-JP"/>
        </w:rPr>
      </w:pPr>
      <w:r w:rsidRPr="00F463FC">
        <w:rPr>
          <w:rFonts w:cs="Times New Roman"/>
          <w:color w:val="000000" w:themeColor="text1"/>
          <w:lang w:eastAsia="ja-JP"/>
        </w:rPr>
        <w:t xml:space="preserve">The </w:t>
      </w:r>
      <w:r w:rsidR="00923994">
        <w:rPr>
          <w:rFonts w:cs="Times New Roman"/>
          <w:color w:val="000000" w:themeColor="text1"/>
          <w:lang w:eastAsia="ja-JP"/>
        </w:rPr>
        <w:t>advisor</w:t>
      </w:r>
      <w:r w:rsidRPr="00F463FC">
        <w:rPr>
          <w:rFonts w:cs="Times New Roman"/>
          <w:color w:val="000000" w:themeColor="text1"/>
          <w:lang w:eastAsia="ja-JP"/>
        </w:rPr>
        <w:t xml:space="preserve"> must establish precautions for business to be conducted with appropriate confidentiality and security consistent with </w:t>
      </w:r>
      <w:r w:rsidR="001F40D2">
        <w:rPr>
          <w:rFonts w:cs="Times New Roman"/>
          <w:color w:val="000000" w:themeColor="text1"/>
          <w:lang w:eastAsia="ja-JP"/>
        </w:rPr>
        <w:t>Firm</w:t>
      </w:r>
      <w:r w:rsidR="00BF7B18" w:rsidRPr="00F463FC">
        <w:rPr>
          <w:rFonts w:cs="Times New Roman"/>
          <w:color w:val="000000" w:themeColor="text1"/>
          <w:lang w:eastAsia="ja-JP"/>
        </w:rPr>
        <w:t xml:space="preserve"> </w:t>
      </w:r>
      <w:r w:rsidRPr="00F463FC">
        <w:rPr>
          <w:rFonts w:cs="Times New Roman"/>
          <w:color w:val="000000" w:themeColor="text1"/>
          <w:lang w:eastAsia="ja-JP"/>
        </w:rPr>
        <w:t>policy</w:t>
      </w:r>
      <w:r w:rsidR="001F40D2">
        <w:rPr>
          <w:rFonts w:cs="Times New Roman"/>
          <w:color w:val="000000" w:themeColor="text1"/>
          <w:lang w:eastAsia="ja-JP"/>
        </w:rPr>
        <w:t>.</w:t>
      </w:r>
    </w:p>
    <w:p w14:paraId="021DC97A" w14:textId="46D34F03" w:rsidR="00525409" w:rsidRDefault="004D0AA3" w:rsidP="004D0AA3">
      <w:pPr>
        <w:rPr>
          <w:rFonts w:cs="Times New Roman"/>
          <w:color w:val="000000" w:themeColor="text1"/>
          <w:lang w:eastAsia="ja-JP"/>
        </w:rPr>
      </w:pPr>
      <w:r w:rsidRPr="00F463FC">
        <w:rPr>
          <w:rFonts w:cs="Times New Roman"/>
          <w:color w:val="000000" w:themeColor="text1"/>
          <w:lang w:eastAsia="ja-JP"/>
        </w:rPr>
        <w:t xml:space="preserve">If an </w:t>
      </w:r>
      <w:r w:rsidR="00923994">
        <w:rPr>
          <w:rFonts w:cs="Times New Roman"/>
          <w:color w:val="000000" w:themeColor="text1"/>
          <w:lang w:eastAsia="ja-JP"/>
        </w:rPr>
        <w:t>advisor</w:t>
      </w:r>
      <w:r w:rsidRPr="00F463FC">
        <w:rPr>
          <w:rFonts w:cs="Times New Roman"/>
          <w:color w:val="000000" w:themeColor="text1"/>
          <w:lang w:eastAsia="ja-JP"/>
        </w:rPr>
        <w:t xml:space="preserve"> is using, or will use, a non-registered location for more than </w:t>
      </w:r>
      <w:r w:rsidR="001F40D2">
        <w:rPr>
          <w:rFonts w:cs="Times New Roman"/>
          <w:color w:val="000000" w:themeColor="text1"/>
          <w:lang w:eastAsia="ja-JP"/>
        </w:rPr>
        <w:t xml:space="preserve">thirty (30) </w:t>
      </w:r>
      <w:r w:rsidRPr="00F463FC">
        <w:rPr>
          <w:rFonts w:cs="Times New Roman"/>
          <w:color w:val="000000" w:themeColor="text1"/>
          <w:lang w:eastAsia="ja-JP"/>
        </w:rPr>
        <w:t xml:space="preserve">business days in a calendar year, the </w:t>
      </w:r>
      <w:r w:rsidR="00923994">
        <w:rPr>
          <w:rFonts w:cs="Times New Roman"/>
          <w:color w:val="000000" w:themeColor="text1"/>
          <w:lang w:eastAsia="ja-JP"/>
        </w:rPr>
        <w:t>advisor</w:t>
      </w:r>
      <w:r w:rsidRPr="00F463FC">
        <w:rPr>
          <w:rFonts w:cs="Times New Roman"/>
          <w:color w:val="000000" w:themeColor="text1"/>
          <w:lang w:eastAsia="ja-JP"/>
        </w:rPr>
        <w:t xml:space="preserve"> must promptly report the location </w:t>
      </w:r>
      <w:r w:rsidR="004D34F7" w:rsidRPr="00F463FC">
        <w:rPr>
          <w:rFonts w:cs="Times New Roman"/>
          <w:color w:val="000000" w:themeColor="text1"/>
          <w:lang w:eastAsia="ja-JP"/>
        </w:rPr>
        <w:t>to the Chief Compliance Officer or designee</w:t>
      </w:r>
      <w:r w:rsidRPr="00F463FC">
        <w:rPr>
          <w:rFonts w:cs="Times New Roman"/>
          <w:color w:val="000000" w:themeColor="text1"/>
          <w:lang w:eastAsia="ja-JP"/>
        </w:rPr>
        <w:t xml:space="preserve">, which will establish it as a registered branch or satellite location. </w:t>
      </w:r>
    </w:p>
    <w:p w14:paraId="3B3189C4" w14:textId="3D975B6E" w:rsidR="00205E3B" w:rsidRPr="00F463FC" w:rsidRDefault="00205E3B" w:rsidP="00205E3B">
      <w:pPr>
        <w:pStyle w:val="Heading2"/>
        <w:rPr>
          <w:rFonts w:cs="Times New Roman"/>
        </w:rPr>
      </w:pPr>
      <w:bookmarkStart w:id="31" w:name="_Toc115879388"/>
      <w:r w:rsidRPr="00F463FC">
        <w:rPr>
          <w:rFonts w:cs="Times New Roman"/>
        </w:rPr>
        <w:t>Registration - Firm</w:t>
      </w:r>
      <w:bookmarkEnd w:id="31"/>
    </w:p>
    <w:p w14:paraId="445BCDBC" w14:textId="7E9B80AD" w:rsidR="004D34F7" w:rsidRPr="00F463FC" w:rsidRDefault="004D34F7" w:rsidP="007F508E">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To set forth the Firm’s polic</w:t>
      </w:r>
      <w:r w:rsidR="00963891" w:rsidRPr="00F463FC">
        <w:rPr>
          <w:rFonts w:cs="Times New Roman"/>
          <w:b/>
          <w:bCs/>
          <w:color w:val="000000" w:themeColor="text1"/>
          <w:lang w:eastAsia="ja-JP"/>
        </w:rPr>
        <w:t xml:space="preserve">y regarding the Firm’s registration. </w:t>
      </w:r>
    </w:p>
    <w:p w14:paraId="40978B04" w14:textId="5F8FCED5" w:rsidR="007F508E" w:rsidRPr="00F463FC" w:rsidRDefault="007F508E" w:rsidP="007F508E">
      <w:pPr>
        <w:rPr>
          <w:rFonts w:cs="Times New Roman"/>
          <w:color w:val="000000" w:themeColor="text1"/>
          <w:lang w:eastAsia="ja-JP"/>
        </w:rPr>
      </w:pPr>
      <w:r w:rsidRPr="00F463FC">
        <w:rPr>
          <w:rFonts w:cs="Times New Roman"/>
          <w:color w:val="000000" w:themeColor="text1"/>
          <w:lang w:eastAsia="ja-JP"/>
        </w:rPr>
        <w:t xml:space="preserve">The </w:t>
      </w:r>
      <w:r w:rsidR="004665B1" w:rsidRPr="00F463FC">
        <w:rPr>
          <w:rFonts w:cs="Times New Roman"/>
          <w:color w:val="000000" w:themeColor="text1"/>
          <w:lang w:eastAsia="ja-JP"/>
        </w:rPr>
        <w:t>Firm</w:t>
      </w:r>
      <w:r w:rsidRPr="00F463FC">
        <w:rPr>
          <w:rFonts w:cs="Times New Roman"/>
          <w:color w:val="000000" w:themeColor="text1"/>
          <w:lang w:eastAsia="ja-JP"/>
        </w:rPr>
        <w:t xml:space="preserve"> is required to continuously maintain a current Form ADV.</w:t>
      </w:r>
      <w:r w:rsidR="001F40D2">
        <w:rPr>
          <w:rFonts w:cs="Times New Roman"/>
          <w:color w:val="000000" w:themeColor="text1"/>
          <w:lang w:eastAsia="ja-JP"/>
        </w:rPr>
        <w:t xml:space="preserve"> </w:t>
      </w:r>
      <w:r w:rsidRPr="00F463FC">
        <w:rPr>
          <w:rFonts w:cs="Times New Roman"/>
          <w:color w:val="000000" w:themeColor="text1"/>
          <w:lang w:eastAsia="ja-JP"/>
        </w:rPr>
        <w:t xml:space="preserve">Material changes to Part 1 of Form ADV must be promptly filed via IARD or pursuant to the applicable State requirements. </w:t>
      </w:r>
    </w:p>
    <w:p w14:paraId="3940D498" w14:textId="491BF2A9" w:rsidR="007F508E" w:rsidRPr="00F463FC" w:rsidRDefault="007F508E" w:rsidP="007F508E">
      <w:pPr>
        <w:rPr>
          <w:rFonts w:cs="Times New Roman"/>
          <w:color w:val="000000" w:themeColor="text1"/>
          <w:lang w:eastAsia="ja-JP"/>
        </w:rPr>
      </w:pPr>
      <w:r w:rsidRPr="00F463FC">
        <w:rPr>
          <w:rFonts w:cs="Times New Roman"/>
          <w:color w:val="000000" w:themeColor="text1"/>
          <w:lang w:eastAsia="ja-JP"/>
        </w:rPr>
        <w:lastRenderedPageBreak/>
        <w:t xml:space="preserve">If the </w:t>
      </w:r>
      <w:r w:rsidR="004665B1" w:rsidRPr="00F463FC">
        <w:rPr>
          <w:rFonts w:cs="Times New Roman"/>
          <w:color w:val="000000" w:themeColor="text1"/>
          <w:lang w:eastAsia="ja-JP"/>
        </w:rPr>
        <w:t>Firm</w:t>
      </w:r>
      <w:r w:rsidRPr="00F463FC">
        <w:rPr>
          <w:rFonts w:cs="Times New Roman"/>
          <w:color w:val="000000" w:themeColor="text1"/>
          <w:lang w:eastAsia="ja-JP"/>
        </w:rPr>
        <w:t xml:space="preserve"> uses the IARD system, then any information disclosed in the following items which becomes inaccurate for any reason must be corrected or amended on the IARD accordingly (as applicable):  </w:t>
      </w:r>
    </w:p>
    <w:p w14:paraId="0728A42A" w14:textId="04BEDECF" w:rsidR="007F508E" w:rsidRPr="00F463FC" w:rsidRDefault="007F508E" w:rsidP="00BA53DB">
      <w:pPr>
        <w:pStyle w:val="ListParagraph"/>
        <w:numPr>
          <w:ilvl w:val="1"/>
          <w:numId w:val="11"/>
        </w:numPr>
        <w:ind w:left="1080"/>
        <w:rPr>
          <w:rFonts w:cs="Times New Roman"/>
          <w:color w:val="000000" w:themeColor="text1"/>
          <w:lang w:eastAsia="ja-JP"/>
        </w:rPr>
      </w:pPr>
      <w:r w:rsidRPr="0F2DA279">
        <w:rPr>
          <w:rFonts w:cs="Times New Roman"/>
          <w:color w:val="000000" w:themeColor="text1"/>
          <w:lang w:eastAsia="ja-JP"/>
        </w:rPr>
        <w:t>Part 1A: Items 1, 3, 9, or 11</w:t>
      </w:r>
    </w:p>
    <w:p w14:paraId="3C7E41F7" w14:textId="75FA8C99" w:rsidR="007F508E" w:rsidRPr="00F463FC" w:rsidRDefault="007F508E" w:rsidP="00BA53DB">
      <w:pPr>
        <w:pStyle w:val="ListParagraph"/>
        <w:numPr>
          <w:ilvl w:val="1"/>
          <w:numId w:val="11"/>
        </w:numPr>
        <w:ind w:left="1080"/>
        <w:rPr>
          <w:rFonts w:cs="Times New Roman"/>
          <w:color w:val="000000" w:themeColor="text1"/>
          <w:lang w:eastAsia="ja-JP"/>
        </w:rPr>
      </w:pPr>
      <w:r w:rsidRPr="0F2DA279">
        <w:rPr>
          <w:rFonts w:cs="Times New Roman"/>
          <w:color w:val="000000" w:themeColor="text1"/>
          <w:lang w:eastAsia="ja-JP"/>
        </w:rPr>
        <w:t>Part 1B: 1, 2A through 2F, or 2I</w:t>
      </w:r>
    </w:p>
    <w:p w14:paraId="14C20085" w14:textId="78D1FC87" w:rsidR="007F508E" w:rsidRPr="00F463FC" w:rsidRDefault="007F508E" w:rsidP="007F508E">
      <w:pPr>
        <w:rPr>
          <w:rFonts w:cs="Times New Roman"/>
          <w:color w:val="000000" w:themeColor="text1"/>
          <w:lang w:eastAsia="ja-JP"/>
        </w:rPr>
      </w:pPr>
      <w:r w:rsidRPr="39ECF818">
        <w:rPr>
          <w:rFonts w:cs="Times New Roman"/>
          <w:color w:val="000000" w:themeColor="text1"/>
          <w:lang w:eastAsia="ja-JP"/>
        </w:rPr>
        <w:t xml:space="preserve">If the </w:t>
      </w:r>
      <w:r w:rsidR="004665B1" w:rsidRPr="39ECF818">
        <w:rPr>
          <w:rFonts w:cs="Times New Roman"/>
          <w:color w:val="000000" w:themeColor="text1"/>
          <w:lang w:eastAsia="ja-JP"/>
        </w:rPr>
        <w:t>Firm</w:t>
      </w:r>
      <w:r w:rsidRPr="39ECF818">
        <w:rPr>
          <w:rFonts w:cs="Times New Roman"/>
          <w:color w:val="000000" w:themeColor="text1"/>
          <w:lang w:eastAsia="ja-JP"/>
        </w:rPr>
        <w:t xml:space="preserve"> uses the IARD system, then any information disclosed in the following items which becomes materially inaccurate, must be </w:t>
      </w:r>
      <w:r w:rsidR="174E7903" w:rsidRPr="39ECF818">
        <w:rPr>
          <w:rFonts w:cs="Times New Roman"/>
          <w:color w:val="000000" w:themeColor="text1"/>
          <w:lang w:eastAsia="ja-JP"/>
        </w:rPr>
        <w:t>corrected,</w:t>
      </w:r>
      <w:r w:rsidRPr="39ECF818">
        <w:rPr>
          <w:rFonts w:cs="Times New Roman"/>
          <w:color w:val="000000" w:themeColor="text1"/>
          <w:lang w:eastAsia="ja-JP"/>
        </w:rPr>
        <w:t xml:space="preserve"> or amended on the IARD accordingly (as applicable):  </w:t>
      </w:r>
    </w:p>
    <w:p w14:paraId="719AA503" w14:textId="177B3F7F" w:rsidR="007F508E" w:rsidRPr="00F463FC" w:rsidRDefault="007F508E" w:rsidP="00BA53DB">
      <w:pPr>
        <w:pStyle w:val="ListParagraph"/>
        <w:numPr>
          <w:ilvl w:val="1"/>
          <w:numId w:val="11"/>
        </w:numPr>
        <w:ind w:left="1080"/>
        <w:rPr>
          <w:rFonts w:cs="Times New Roman"/>
          <w:color w:val="000000" w:themeColor="text1"/>
          <w:lang w:eastAsia="ja-JP"/>
        </w:rPr>
      </w:pPr>
      <w:r w:rsidRPr="0F2DA279">
        <w:rPr>
          <w:rFonts w:cs="Times New Roman"/>
          <w:color w:val="000000" w:themeColor="text1"/>
          <w:lang w:eastAsia="ja-JP"/>
        </w:rPr>
        <w:t>Part 1A: Items 4, 8, or 10</w:t>
      </w:r>
    </w:p>
    <w:p w14:paraId="64F93DA2" w14:textId="60899263" w:rsidR="007F508E" w:rsidRPr="00F463FC" w:rsidRDefault="007F508E" w:rsidP="00BA53DB">
      <w:pPr>
        <w:pStyle w:val="ListParagraph"/>
        <w:numPr>
          <w:ilvl w:val="1"/>
          <w:numId w:val="11"/>
        </w:numPr>
        <w:ind w:left="1080"/>
        <w:rPr>
          <w:rFonts w:cs="Times New Roman"/>
          <w:color w:val="000000" w:themeColor="text1"/>
          <w:lang w:eastAsia="ja-JP"/>
        </w:rPr>
      </w:pPr>
      <w:r w:rsidRPr="0F2DA279">
        <w:rPr>
          <w:rFonts w:cs="Times New Roman"/>
          <w:color w:val="000000" w:themeColor="text1"/>
          <w:lang w:eastAsia="ja-JP"/>
        </w:rPr>
        <w:t>Part 1B: Item 2G</w:t>
      </w:r>
    </w:p>
    <w:p w14:paraId="48D5A930" w14:textId="44C2A0F9" w:rsidR="007F508E" w:rsidRPr="00F463FC" w:rsidRDefault="007F508E" w:rsidP="007F508E">
      <w:pPr>
        <w:rPr>
          <w:rFonts w:cs="Times New Roman"/>
          <w:color w:val="000000" w:themeColor="text1"/>
          <w:lang w:eastAsia="ja-JP"/>
        </w:rPr>
      </w:pPr>
      <w:r w:rsidRPr="00F463FC">
        <w:rPr>
          <w:rFonts w:cs="Times New Roman"/>
          <w:color w:val="000000" w:themeColor="text1"/>
          <w:lang w:eastAsia="ja-JP"/>
        </w:rPr>
        <w:t xml:space="preserve">In either instance, the amended Part 1 of Form ADV must be filed via IARD within thirty </w:t>
      </w:r>
      <w:r w:rsidR="0000377B">
        <w:rPr>
          <w:rFonts w:cs="Times New Roman"/>
          <w:color w:val="000000" w:themeColor="text1"/>
          <w:lang w:eastAsia="ja-JP"/>
        </w:rPr>
        <w:t xml:space="preserve">(30) </w:t>
      </w:r>
      <w:r w:rsidRPr="00F463FC">
        <w:rPr>
          <w:rFonts w:cs="Times New Roman"/>
          <w:color w:val="000000" w:themeColor="text1"/>
          <w:lang w:eastAsia="ja-JP"/>
        </w:rPr>
        <w:t xml:space="preserve">days of the occurrence that required the correction. All other corrections to Form ADV can be made during the annual amendment. If the </w:t>
      </w:r>
      <w:r w:rsidR="004665B1" w:rsidRPr="00F463FC">
        <w:rPr>
          <w:rFonts w:cs="Times New Roman"/>
          <w:color w:val="000000" w:themeColor="text1"/>
          <w:lang w:eastAsia="ja-JP"/>
        </w:rPr>
        <w:t>Firm</w:t>
      </w:r>
      <w:r w:rsidRPr="00F463FC">
        <w:rPr>
          <w:rFonts w:cs="Times New Roman"/>
          <w:color w:val="000000" w:themeColor="text1"/>
          <w:lang w:eastAsia="ja-JP"/>
        </w:rPr>
        <w:t xml:space="preserve"> does not use the IARD system, then the </w:t>
      </w:r>
      <w:r w:rsidR="004665B1" w:rsidRPr="00F463FC">
        <w:rPr>
          <w:rFonts w:cs="Times New Roman"/>
          <w:color w:val="000000" w:themeColor="text1"/>
          <w:lang w:eastAsia="ja-JP"/>
        </w:rPr>
        <w:t>Firm</w:t>
      </w:r>
      <w:r w:rsidRPr="00F463FC">
        <w:rPr>
          <w:rFonts w:cs="Times New Roman"/>
          <w:color w:val="000000" w:themeColor="text1"/>
          <w:lang w:eastAsia="ja-JP"/>
        </w:rPr>
        <w:t xml:space="preserve"> will comply with the applicable </w:t>
      </w:r>
      <w:r w:rsidR="008E114D">
        <w:rPr>
          <w:rFonts w:cs="Times New Roman"/>
          <w:color w:val="000000" w:themeColor="text1"/>
          <w:lang w:eastAsia="ja-JP"/>
        </w:rPr>
        <w:t>federal and/or s</w:t>
      </w:r>
      <w:r w:rsidRPr="00F463FC">
        <w:rPr>
          <w:rFonts w:cs="Times New Roman"/>
          <w:color w:val="000000" w:themeColor="text1"/>
          <w:lang w:eastAsia="ja-JP"/>
        </w:rPr>
        <w:t>tate regulations regarding updating Form ADV.</w:t>
      </w:r>
    </w:p>
    <w:p w14:paraId="1B616862" w14:textId="5364C8EA" w:rsidR="008642BE" w:rsidRPr="00F463FC" w:rsidRDefault="007F508E" w:rsidP="007F508E">
      <w:pPr>
        <w:rPr>
          <w:rFonts w:cs="Times New Roman"/>
          <w:color w:val="000000" w:themeColor="text1"/>
          <w:lang w:eastAsia="ja-JP"/>
        </w:rPr>
      </w:pPr>
      <w:r w:rsidRPr="39ECF818">
        <w:rPr>
          <w:rFonts w:cs="Times New Roman"/>
          <w:color w:val="000000" w:themeColor="text1"/>
          <w:lang w:eastAsia="ja-JP"/>
        </w:rPr>
        <w:t xml:space="preserve">If information provided in response to Part 2 </w:t>
      </w:r>
      <w:r w:rsidR="00963891" w:rsidRPr="39ECF818">
        <w:rPr>
          <w:rFonts w:cs="Times New Roman"/>
          <w:color w:val="000000" w:themeColor="text1"/>
          <w:lang w:eastAsia="ja-JP"/>
        </w:rPr>
        <w:t xml:space="preserve">of the </w:t>
      </w:r>
      <w:r w:rsidRPr="39ECF818">
        <w:rPr>
          <w:rFonts w:cs="Times New Roman"/>
          <w:color w:val="000000" w:themeColor="text1"/>
          <w:lang w:eastAsia="ja-JP"/>
        </w:rPr>
        <w:t xml:space="preserve">Form ADV becomes inaccurate in any way, the </w:t>
      </w:r>
      <w:r w:rsidR="004665B1" w:rsidRPr="39ECF818">
        <w:rPr>
          <w:rFonts w:cs="Times New Roman"/>
          <w:color w:val="000000" w:themeColor="text1"/>
          <w:lang w:eastAsia="ja-JP"/>
        </w:rPr>
        <w:t>Firm</w:t>
      </w:r>
      <w:r w:rsidRPr="39ECF818">
        <w:rPr>
          <w:rFonts w:cs="Times New Roman"/>
          <w:color w:val="000000" w:themeColor="text1"/>
          <w:lang w:eastAsia="ja-JP"/>
        </w:rPr>
        <w:t xml:space="preserve"> must update Part 2 promptly; Part 2 is required to be filed electronically via the IARD system. Should the amendment(s) to </w:t>
      </w:r>
      <w:r w:rsidR="1E3DD31B" w:rsidRPr="39ECF818">
        <w:rPr>
          <w:rFonts w:cs="Times New Roman"/>
          <w:color w:val="000000" w:themeColor="text1"/>
          <w:lang w:eastAsia="ja-JP"/>
        </w:rPr>
        <w:t>Part</w:t>
      </w:r>
      <w:r w:rsidRPr="39ECF818">
        <w:rPr>
          <w:rFonts w:cs="Times New Roman"/>
          <w:color w:val="000000" w:themeColor="text1"/>
          <w:lang w:eastAsia="ja-JP"/>
        </w:rPr>
        <w:t xml:space="preserve"> 2 affect an existing client (i.e., fee changes, broker/dealer relationships, other conflicts of interest, etc.), the amended Part 2 should be forwarded to the client.</w:t>
      </w:r>
    </w:p>
    <w:p w14:paraId="7A266248" w14:textId="7A4696FF" w:rsidR="002B2C6A" w:rsidRPr="00F463FC" w:rsidRDefault="002B2C6A" w:rsidP="007F508E">
      <w:pPr>
        <w:rPr>
          <w:rFonts w:cs="Times New Roman"/>
          <w:color w:val="000000" w:themeColor="text1"/>
          <w:lang w:eastAsia="ja-JP"/>
        </w:rPr>
      </w:pPr>
      <w:r w:rsidRPr="00F463FC">
        <w:rPr>
          <w:rFonts w:cs="Times New Roman"/>
          <w:color w:val="000000" w:themeColor="text1"/>
          <w:lang w:eastAsia="ja-JP"/>
        </w:rPr>
        <w:t xml:space="preserve">The </w:t>
      </w:r>
      <w:r w:rsidR="0038104A" w:rsidRPr="00F463FC">
        <w:rPr>
          <w:rFonts w:cs="Times New Roman"/>
          <w:color w:val="000000" w:themeColor="text1"/>
          <w:lang w:eastAsia="ja-JP"/>
        </w:rPr>
        <w:t>Chief Compliance Officer</w:t>
      </w:r>
      <w:r w:rsidRPr="00F463FC">
        <w:rPr>
          <w:rFonts w:cs="Times New Roman"/>
          <w:color w:val="000000" w:themeColor="text1"/>
          <w:lang w:eastAsia="ja-JP"/>
        </w:rPr>
        <w:t xml:space="preserve"> or designee is responsible for ensuring timely updating of Form ADV and subsequent delivery in applicable. </w:t>
      </w:r>
    </w:p>
    <w:p w14:paraId="2FB5AAEA" w14:textId="3126EBAF" w:rsidR="00E14146" w:rsidRPr="00F463FC" w:rsidRDefault="00E14146" w:rsidP="00E14146">
      <w:pPr>
        <w:pStyle w:val="Heading3"/>
        <w:rPr>
          <w:rFonts w:cs="Times New Roman"/>
        </w:rPr>
      </w:pPr>
      <w:bookmarkStart w:id="32" w:name="_Toc115879389"/>
      <w:r w:rsidRPr="00F463FC">
        <w:rPr>
          <w:rFonts w:cs="Times New Roman"/>
        </w:rPr>
        <w:t>Financial and Disciplinary Disclosures</w:t>
      </w:r>
      <w:bookmarkEnd w:id="32"/>
    </w:p>
    <w:p w14:paraId="722C0CD1" w14:textId="247D2160" w:rsidR="00963891" w:rsidRPr="00F463FC" w:rsidRDefault="00963891" w:rsidP="00276EE4">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To set forth the Firm’s policy regarding disclosure of certain financial and disciplinary events.</w:t>
      </w:r>
    </w:p>
    <w:p w14:paraId="1CDD4924" w14:textId="620197DE" w:rsidR="00276EE4" w:rsidRPr="00F463FC" w:rsidRDefault="00276EE4" w:rsidP="00276EE4">
      <w:pPr>
        <w:rPr>
          <w:rFonts w:cs="Times New Roman"/>
          <w:color w:val="000000" w:themeColor="text1"/>
          <w:lang w:eastAsia="ja-JP"/>
        </w:rPr>
      </w:pPr>
      <w:r w:rsidRPr="00F463FC">
        <w:rPr>
          <w:rFonts w:cs="Times New Roman"/>
          <w:color w:val="000000" w:themeColor="text1"/>
          <w:lang w:eastAsia="ja-JP"/>
        </w:rPr>
        <w:t xml:space="preserve">Should the </w:t>
      </w:r>
      <w:r w:rsidR="00290636" w:rsidRPr="00F463FC">
        <w:rPr>
          <w:rFonts w:cs="Times New Roman"/>
          <w:color w:val="000000" w:themeColor="text1"/>
          <w:lang w:eastAsia="ja-JP"/>
        </w:rPr>
        <w:t>Firm</w:t>
      </w:r>
      <w:r w:rsidRPr="00F463FC">
        <w:rPr>
          <w:rFonts w:cs="Times New Roman"/>
          <w:color w:val="000000" w:themeColor="text1"/>
          <w:lang w:eastAsia="ja-JP"/>
        </w:rPr>
        <w:t xml:space="preserve"> or any control person(s) have any affirmative answers to certain disciplinary disclosures on Form ADV, such disclosures will need to be made on Form ADV. </w:t>
      </w:r>
    </w:p>
    <w:p w14:paraId="24DEA919" w14:textId="27E72E28" w:rsidR="00276EE4" w:rsidRPr="00F463FC" w:rsidRDefault="00276EE4" w:rsidP="00276EE4">
      <w:pPr>
        <w:rPr>
          <w:rFonts w:cs="Times New Roman"/>
          <w:color w:val="000000" w:themeColor="text1"/>
          <w:lang w:eastAsia="ja-JP"/>
        </w:rPr>
      </w:pPr>
      <w:r w:rsidRPr="00F463FC">
        <w:rPr>
          <w:rFonts w:cs="Times New Roman"/>
          <w:color w:val="000000" w:themeColor="text1"/>
          <w:lang w:eastAsia="ja-JP"/>
        </w:rPr>
        <w:t xml:space="preserve">Since the </w:t>
      </w:r>
      <w:r w:rsidR="00290636" w:rsidRPr="00F463FC">
        <w:rPr>
          <w:rFonts w:cs="Times New Roman"/>
          <w:color w:val="000000" w:themeColor="text1"/>
          <w:lang w:eastAsia="ja-JP"/>
        </w:rPr>
        <w:t>Firm</w:t>
      </w:r>
      <w:r w:rsidRPr="00F463FC">
        <w:rPr>
          <w:rFonts w:cs="Times New Roman"/>
          <w:color w:val="000000" w:themeColor="text1"/>
          <w:lang w:eastAsia="ja-JP"/>
        </w:rPr>
        <w:t xml:space="preserve"> is </w:t>
      </w:r>
      <w:r w:rsidR="008E114D">
        <w:rPr>
          <w:rFonts w:cs="Times New Roman"/>
          <w:color w:val="000000" w:themeColor="text1"/>
          <w:lang w:eastAsia="ja-JP"/>
        </w:rPr>
        <w:t xml:space="preserve">SEC </w:t>
      </w:r>
      <w:r w:rsidR="00BA0E63" w:rsidRPr="00F463FC">
        <w:rPr>
          <w:rFonts w:cs="Times New Roman"/>
          <w:color w:val="000000" w:themeColor="text1"/>
          <w:lang w:eastAsia="ja-JP"/>
        </w:rPr>
        <w:t>registered</w:t>
      </w:r>
      <w:r w:rsidRPr="00F463FC">
        <w:rPr>
          <w:rFonts w:cs="Times New Roman"/>
          <w:color w:val="000000" w:themeColor="text1"/>
          <w:lang w:eastAsia="ja-JP"/>
        </w:rPr>
        <w:t xml:space="preserve">, if it requires the prepayment of </w:t>
      </w:r>
      <w:r w:rsidR="00923994">
        <w:rPr>
          <w:rFonts w:cs="Times New Roman"/>
          <w:color w:val="000000" w:themeColor="text1"/>
          <w:lang w:eastAsia="ja-JP"/>
        </w:rPr>
        <w:t>advisor</w:t>
      </w:r>
      <w:r w:rsidRPr="00F463FC">
        <w:rPr>
          <w:rFonts w:cs="Times New Roman"/>
          <w:color w:val="000000" w:themeColor="text1"/>
          <w:lang w:eastAsia="ja-JP"/>
        </w:rPr>
        <w:t>y fees of more than $</w:t>
      </w:r>
      <w:r w:rsidR="006D113F">
        <w:rPr>
          <w:rFonts w:cs="Times New Roman"/>
          <w:color w:val="000000" w:themeColor="text1"/>
          <w:lang w:eastAsia="ja-JP"/>
        </w:rPr>
        <w:t>1,2</w:t>
      </w:r>
      <w:r w:rsidR="00BA0E63" w:rsidRPr="00F463FC">
        <w:rPr>
          <w:rFonts w:cs="Times New Roman"/>
          <w:color w:val="000000" w:themeColor="text1"/>
          <w:lang w:eastAsia="ja-JP"/>
        </w:rPr>
        <w:t>00</w:t>
      </w:r>
      <w:r w:rsidRPr="00F463FC">
        <w:rPr>
          <w:rFonts w:cs="Times New Roman"/>
          <w:color w:val="000000" w:themeColor="text1"/>
          <w:lang w:eastAsia="ja-JP"/>
        </w:rPr>
        <w:t xml:space="preserve"> from such client, </w:t>
      </w:r>
      <w:r w:rsidR="0000377B">
        <w:rPr>
          <w:rFonts w:cs="Times New Roman"/>
          <w:color w:val="000000" w:themeColor="text1"/>
          <w:lang w:eastAsia="ja-JP"/>
        </w:rPr>
        <w:t>six (</w:t>
      </w:r>
      <w:r w:rsidRPr="00F463FC">
        <w:rPr>
          <w:rFonts w:cs="Times New Roman"/>
          <w:color w:val="000000" w:themeColor="text1"/>
          <w:lang w:eastAsia="ja-JP"/>
        </w:rPr>
        <w:t>6</w:t>
      </w:r>
      <w:r w:rsidR="0000377B">
        <w:rPr>
          <w:rFonts w:cs="Times New Roman"/>
          <w:color w:val="000000" w:themeColor="text1"/>
          <w:lang w:eastAsia="ja-JP"/>
        </w:rPr>
        <w:t>)</w:t>
      </w:r>
      <w:r w:rsidRPr="00F463FC">
        <w:rPr>
          <w:rFonts w:cs="Times New Roman"/>
          <w:color w:val="000000" w:themeColor="text1"/>
          <w:lang w:eastAsia="ja-JP"/>
        </w:rPr>
        <w:t xml:space="preserve"> months or more in advance, then the </w:t>
      </w:r>
      <w:r w:rsidR="00290636" w:rsidRPr="00F463FC">
        <w:rPr>
          <w:rFonts w:cs="Times New Roman"/>
          <w:color w:val="000000" w:themeColor="text1"/>
          <w:lang w:eastAsia="ja-JP"/>
        </w:rPr>
        <w:t>Firm</w:t>
      </w:r>
      <w:r w:rsidRPr="00F463FC">
        <w:rPr>
          <w:rFonts w:cs="Times New Roman"/>
          <w:color w:val="000000" w:themeColor="text1"/>
          <w:lang w:eastAsia="ja-JP"/>
        </w:rPr>
        <w:t xml:space="preserve"> must disclose to any client or prospective client all material facts with respect to a financial condition that is reasonably likely to impair the ability of the </w:t>
      </w:r>
      <w:r w:rsidR="00290636" w:rsidRPr="00F463FC">
        <w:rPr>
          <w:rFonts w:cs="Times New Roman"/>
          <w:color w:val="000000" w:themeColor="text1"/>
          <w:lang w:eastAsia="ja-JP"/>
        </w:rPr>
        <w:t>Firm</w:t>
      </w:r>
      <w:r w:rsidRPr="00F463FC">
        <w:rPr>
          <w:rFonts w:cs="Times New Roman"/>
          <w:color w:val="000000" w:themeColor="text1"/>
          <w:lang w:eastAsia="ja-JP"/>
        </w:rPr>
        <w:t xml:space="preserve"> to meet contractual commitments to clients. </w:t>
      </w:r>
      <w:r w:rsidR="008431D9">
        <w:rPr>
          <w:rFonts w:cs="Times New Roman"/>
          <w:color w:val="000000" w:themeColor="text1"/>
          <w:szCs w:val="24"/>
          <w:lang w:eastAsia="ja-JP"/>
        </w:rPr>
        <w:t>[FIRM NAME]</w:t>
      </w:r>
      <w:r w:rsidR="00315A00">
        <w:rPr>
          <w:rFonts w:cs="Times New Roman"/>
          <w:color w:val="000000" w:themeColor="text1"/>
          <w:lang w:eastAsia="ja-JP"/>
        </w:rPr>
        <w:t xml:space="preserve"> </w:t>
      </w:r>
      <w:proofErr w:type="gramStart"/>
      <w:r w:rsidRPr="00F463FC">
        <w:rPr>
          <w:rFonts w:cs="Times New Roman"/>
          <w:color w:val="000000" w:themeColor="text1"/>
          <w:lang w:eastAsia="ja-JP"/>
        </w:rPr>
        <w:t>does</w:t>
      </w:r>
      <w:proofErr w:type="gramEnd"/>
      <w:r w:rsidRPr="00F463FC">
        <w:rPr>
          <w:rFonts w:cs="Times New Roman"/>
          <w:color w:val="000000" w:themeColor="text1"/>
          <w:lang w:eastAsia="ja-JP"/>
        </w:rPr>
        <w:t xml:space="preserve"> not require the prepayment of </w:t>
      </w:r>
      <w:r w:rsidR="00923994">
        <w:rPr>
          <w:rFonts w:cs="Times New Roman"/>
          <w:color w:val="000000" w:themeColor="text1"/>
          <w:lang w:eastAsia="ja-JP"/>
        </w:rPr>
        <w:t>advisor</w:t>
      </w:r>
      <w:r w:rsidRPr="00F463FC">
        <w:rPr>
          <w:rFonts w:cs="Times New Roman"/>
          <w:color w:val="000000" w:themeColor="text1"/>
          <w:lang w:eastAsia="ja-JP"/>
        </w:rPr>
        <w:t>y fees of more than $</w:t>
      </w:r>
      <w:r w:rsidR="006D113F">
        <w:rPr>
          <w:rFonts w:cs="Times New Roman"/>
          <w:color w:val="000000" w:themeColor="text1"/>
          <w:lang w:eastAsia="ja-JP"/>
        </w:rPr>
        <w:t>1,2</w:t>
      </w:r>
      <w:r w:rsidR="00BA0E63" w:rsidRPr="00F463FC">
        <w:rPr>
          <w:rFonts w:cs="Times New Roman"/>
          <w:color w:val="000000" w:themeColor="text1"/>
          <w:lang w:eastAsia="ja-JP"/>
        </w:rPr>
        <w:t>00</w:t>
      </w:r>
      <w:r w:rsidRPr="00F463FC">
        <w:rPr>
          <w:rFonts w:cs="Times New Roman"/>
          <w:color w:val="000000" w:themeColor="text1"/>
          <w:lang w:eastAsia="ja-JP"/>
        </w:rPr>
        <w:t xml:space="preserve"> from any client, six or more months in advance.</w:t>
      </w:r>
    </w:p>
    <w:p w14:paraId="0D09EB0B" w14:textId="396137C1" w:rsidR="00696970" w:rsidRDefault="00276EE4" w:rsidP="00276EE4">
      <w:pPr>
        <w:rPr>
          <w:rFonts w:cs="Times New Roman"/>
          <w:color w:val="000000" w:themeColor="text1"/>
          <w:lang w:eastAsia="ja-JP"/>
        </w:rPr>
      </w:pPr>
      <w:r w:rsidRPr="00F463FC">
        <w:rPr>
          <w:rFonts w:cs="Times New Roman"/>
          <w:color w:val="000000" w:themeColor="text1"/>
          <w:lang w:eastAsia="ja-JP"/>
        </w:rPr>
        <w:t xml:space="preserve">The </w:t>
      </w:r>
      <w:r w:rsidR="0038104A" w:rsidRPr="00F463FC">
        <w:rPr>
          <w:rFonts w:cs="Times New Roman"/>
          <w:color w:val="000000" w:themeColor="text1"/>
          <w:lang w:eastAsia="ja-JP"/>
        </w:rPr>
        <w:t>Chief Compliance Officer</w:t>
      </w:r>
      <w:r w:rsidRPr="00F463FC">
        <w:rPr>
          <w:rFonts w:cs="Times New Roman"/>
          <w:color w:val="000000" w:themeColor="text1"/>
          <w:lang w:eastAsia="ja-JP"/>
        </w:rPr>
        <w:t xml:space="preserve">, or </w:t>
      </w:r>
      <w:r w:rsidR="004C5E6A" w:rsidRPr="00F463FC">
        <w:rPr>
          <w:rFonts w:cs="Times New Roman"/>
          <w:color w:val="000000" w:themeColor="text1"/>
          <w:lang w:eastAsia="ja-JP"/>
        </w:rPr>
        <w:t>designee</w:t>
      </w:r>
      <w:r w:rsidRPr="00F463FC">
        <w:rPr>
          <w:rFonts w:cs="Times New Roman"/>
          <w:color w:val="000000" w:themeColor="text1"/>
          <w:lang w:eastAsia="ja-JP"/>
        </w:rPr>
        <w:t xml:space="preserve">, is responsible for ensuring that, if either or both of the above instances (as described within 206(4)-4) has occurred (as applicable), information regarding such will be disclosed to clients in the Part 2 of Form ADV promptly, and to prospective clients not less than </w:t>
      </w:r>
      <w:r w:rsidR="0041607E">
        <w:rPr>
          <w:rFonts w:cs="Times New Roman"/>
          <w:color w:val="000000" w:themeColor="text1"/>
          <w:lang w:eastAsia="ja-JP"/>
        </w:rPr>
        <w:t>forty-eight (</w:t>
      </w:r>
      <w:r w:rsidRPr="00F463FC">
        <w:rPr>
          <w:rFonts w:cs="Times New Roman"/>
          <w:color w:val="000000" w:themeColor="text1"/>
          <w:lang w:eastAsia="ja-JP"/>
        </w:rPr>
        <w:t>48</w:t>
      </w:r>
      <w:r w:rsidR="0041607E">
        <w:rPr>
          <w:rFonts w:cs="Times New Roman"/>
          <w:color w:val="000000" w:themeColor="text1"/>
          <w:lang w:eastAsia="ja-JP"/>
        </w:rPr>
        <w:t>)</w:t>
      </w:r>
      <w:r w:rsidRPr="00F463FC">
        <w:rPr>
          <w:rFonts w:cs="Times New Roman"/>
          <w:color w:val="000000" w:themeColor="text1"/>
          <w:lang w:eastAsia="ja-JP"/>
        </w:rPr>
        <w:t xml:space="preserve"> hours prior to entering into any investment </w:t>
      </w:r>
      <w:r w:rsidR="00923994">
        <w:rPr>
          <w:rFonts w:cs="Times New Roman"/>
          <w:color w:val="000000" w:themeColor="text1"/>
          <w:lang w:eastAsia="ja-JP"/>
        </w:rPr>
        <w:t>advisor</w:t>
      </w:r>
      <w:r w:rsidRPr="00F463FC">
        <w:rPr>
          <w:rFonts w:cs="Times New Roman"/>
          <w:color w:val="000000" w:themeColor="text1"/>
          <w:lang w:eastAsia="ja-JP"/>
        </w:rPr>
        <w:t xml:space="preserve">y contract, or no </w:t>
      </w:r>
      <w:r w:rsidRPr="00F463FC">
        <w:rPr>
          <w:rFonts w:cs="Times New Roman"/>
          <w:color w:val="000000" w:themeColor="text1"/>
          <w:lang w:eastAsia="ja-JP"/>
        </w:rPr>
        <w:lastRenderedPageBreak/>
        <w:t xml:space="preserve">later than the time of entering into such contract if the client has the right to terminate the contract without penalty within five </w:t>
      </w:r>
      <w:r w:rsidR="00002011">
        <w:rPr>
          <w:rFonts w:cs="Times New Roman"/>
          <w:color w:val="000000" w:themeColor="text1"/>
          <w:lang w:eastAsia="ja-JP"/>
        </w:rPr>
        <w:t xml:space="preserve">(5) </w:t>
      </w:r>
      <w:r w:rsidRPr="00F463FC">
        <w:rPr>
          <w:rFonts w:cs="Times New Roman"/>
          <w:color w:val="000000" w:themeColor="text1"/>
          <w:lang w:eastAsia="ja-JP"/>
        </w:rPr>
        <w:t xml:space="preserve">business days after entering into the contract. </w:t>
      </w:r>
    </w:p>
    <w:p w14:paraId="61729A7F" w14:textId="232D7168" w:rsidR="00205280" w:rsidRPr="00F463FC" w:rsidRDefault="00205280" w:rsidP="00205280">
      <w:pPr>
        <w:pStyle w:val="Heading3"/>
        <w:rPr>
          <w:rFonts w:cs="Times New Roman"/>
        </w:rPr>
      </w:pPr>
      <w:bookmarkStart w:id="33" w:name="_Toc115879390"/>
      <w:r w:rsidRPr="00F463FC">
        <w:rPr>
          <w:rFonts w:cs="Times New Roman"/>
        </w:rPr>
        <w:t>Annual Amendments</w:t>
      </w:r>
      <w:bookmarkEnd w:id="33"/>
    </w:p>
    <w:p w14:paraId="544044F6" w14:textId="3C710EC5" w:rsidR="00963891" w:rsidRPr="00F463FC" w:rsidRDefault="00963891" w:rsidP="00564BB9">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Firm’s responsibility to </w:t>
      </w:r>
      <w:r w:rsidR="00DB06D0" w:rsidRPr="00F463FC">
        <w:rPr>
          <w:rFonts w:cs="Times New Roman"/>
          <w:b/>
          <w:bCs/>
          <w:color w:val="000000" w:themeColor="text1"/>
          <w:lang w:eastAsia="ja-JP"/>
        </w:rPr>
        <w:t xml:space="preserve">file an annual ADV amendment. </w:t>
      </w:r>
    </w:p>
    <w:p w14:paraId="414E7B5D" w14:textId="0997C832" w:rsidR="00564BB9" w:rsidRPr="00F463FC" w:rsidRDefault="236DACB8" w:rsidP="00564BB9">
      <w:pPr>
        <w:rPr>
          <w:rFonts w:cs="Times New Roman"/>
          <w:color w:val="000000" w:themeColor="text1"/>
          <w:lang w:eastAsia="ja-JP"/>
        </w:rPr>
      </w:pPr>
      <w:r w:rsidRPr="39ECF818">
        <w:rPr>
          <w:rFonts w:cs="Times New Roman"/>
          <w:color w:val="000000" w:themeColor="text1"/>
          <w:lang w:eastAsia="ja-JP"/>
        </w:rPr>
        <w:t xml:space="preserve">The </w:t>
      </w:r>
      <w:r w:rsidR="2FE9DE53" w:rsidRPr="39ECF818">
        <w:rPr>
          <w:rFonts w:cs="Times New Roman"/>
          <w:color w:val="000000" w:themeColor="text1"/>
          <w:lang w:eastAsia="ja-JP"/>
        </w:rPr>
        <w:t>Firm</w:t>
      </w:r>
      <w:r w:rsidRPr="39ECF818">
        <w:rPr>
          <w:rFonts w:cs="Times New Roman"/>
          <w:color w:val="000000" w:themeColor="text1"/>
          <w:lang w:eastAsia="ja-JP"/>
        </w:rPr>
        <w:t xml:space="preserve"> will conduct an in-depth review of Form ADV and its disclosures on at least an annual basis (prior to the annual amendment of Form ADV) to determine if any changes to the business mix, clients and regulatory environment necessitate changes to the disclosures within the form. The </w:t>
      </w:r>
      <w:r w:rsidR="3EE5E4F5" w:rsidRPr="39ECF818">
        <w:rPr>
          <w:rFonts w:cs="Times New Roman"/>
          <w:color w:val="000000" w:themeColor="text1"/>
          <w:lang w:eastAsia="ja-JP"/>
        </w:rPr>
        <w:t>Chief Compliance Officer</w:t>
      </w:r>
      <w:r w:rsidRPr="39ECF818">
        <w:rPr>
          <w:rFonts w:cs="Times New Roman"/>
          <w:color w:val="000000" w:themeColor="text1"/>
          <w:lang w:eastAsia="ja-JP"/>
        </w:rPr>
        <w:t xml:space="preserve"> or </w:t>
      </w:r>
      <w:r w:rsidR="39B91405" w:rsidRPr="39ECF818">
        <w:rPr>
          <w:rFonts w:cs="Times New Roman"/>
          <w:color w:val="000000" w:themeColor="text1"/>
          <w:lang w:eastAsia="ja-JP"/>
        </w:rPr>
        <w:t>designee</w:t>
      </w:r>
      <w:r w:rsidRPr="39ECF818">
        <w:rPr>
          <w:rFonts w:cs="Times New Roman"/>
          <w:color w:val="000000" w:themeColor="text1"/>
          <w:lang w:eastAsia="ja-JP"/>
        </w:rPr>
        <w:t>, will be</w:t>
      </w:r>
      <w:r w:rsidR="6AF61E21" w:rsidRPr="39ECF818">
        <w:rPr>
          <w:rFonts w:cs="Times New Roman"/>
          <w:color w:val="000000" w:themeColor="text1"/>
          <w:lang w:eastAsia="ja-JP"/>
        </w:rPr>
        <w:t xml:space="preserve"> responsible</w:t>
      </w:r>
      <w:r w:rsidRPr="39ECF818">
        <w:rPr>
          <w:rFonts w:cs="Times New Roman"/>
          <w:color w:val="000000" w:themeColor="text1"/>
          <w:lang w:eastAsia="ja-JP"/>
        </w:rPr>
        <w:t xml:space="preserve"> for making any changes or amendments resulting from this review to Form ADV, supervising the filing of Form ADV </w:t>
      </w:r>
      <w:r w:rsidR="73C2CDDC" w:rsidRPr="39ECF818">
        <w:rPr>
          <w:rFonts w:cs="Times New Roman"/>
          <w:color w:val="000000" w:themeColor="text1"/>
          <w:lang w:eastAsia="ja-JP"/>
        </w:rPr>
        <w:t>with the SEC</w:t>
      </w:r>
      <w:r w:rsidR="1CC4699A" w:rsidRPr="39ECF818">
        <w:rPr>
          <w:rFonts w:cs="Times New Roman"/>
          <w:color w:val="000000" w:themeColor="text1"/>
          <w:lang w:eastAsia="ja-JP"/>
        </w:rPr>
        <w:t xml:space="preserve">, </w:t>
      </w:r>
      <w:r w:rsidRPr="39ECF818">
        <w:rPr>
          <w:rFonts w:cs="Times New Roman"/>
          <w:color w:val="000000" w:themeColor="text1"/>
          <w:lang w:eastAsia="ja-JP"/>
        </w:rPr>
        <w:t xml:space="preserve">and acknowledging that </w:t>
      </w:r>
      <w:r w:rsidR="1CC4699A" w:rsidRPr="39ECF818">
        <w:rPr>
          <w:rFonts w:cs="Times New Roman"/>
          <w:color w:val="000000" w:themeColor="text1"/>
          <w:lang w:eastAsia="ja-JP"/>
        </w:rPr>
        <w:t xml:space="preserve">they are </w:t>
      </w:r>
      <w:r w:rsidRPr="39ECF818">
        <w:rPr>
          <w:rFonts w:cs="Times New Roman"/>
          <w:color w:val="000000" w:themeColor="text1"/>
          <w:lang w:eastAsia="ja-JP"/>
        </w:rPr>
        <w:t xml:space="preserve">filing this information on behalf of the </w:t>
      </w:r>
      <w:r w:rsidR="2FE9DE53" w:rsidRPr="39ECF818">
        <w:rPr>
          <w:rFonts w:cs="Times New Roman"/>
          <w:color w:val="000000" w:themeColor="text1"/>
          <w:lang w:eastAsia="ja-JP"/>
        </w:rPr>
        <w:t>Firm</w:t>
      </w:r>
      <w:r w:rsidRPr="39ECF818">
        <w:rPr>
          <w:rFonts w:cs="Times New Roman"/>
          <w:color w:val="000000" w:themeColor="text1"/>
          <w:lang w:eastAsia="ja-JP"/>
        </w:rPr>
        <w:t xml:space="preserve"> and its </w:t>
      </w:r>
      <w:r w:rsidR="4D9F62B7" w:rsidRPr="39ECF818">
        <w:rPr>
          <w:rFonts w:cs="Times New Roman"/>
          <w:color w:val="000000" w:themeColor="text1"/>
          <w:lang w:eastAsia="ja-JP"/>
        </w:rPr>
        <w:t>employees</w:t>
      </w:r>
      <w:r w:rsidR="2FE9DE53" w:rsidRPr="39ECF818">
        <w:rPr>
          <w:rFonts w:cs="Times New Roman"/>
          <w:color w:val="000000" w:themeColor="text1"/>
          <w:lang w:eastAsia="ja-JP"/>
        </w:rPr>
        <w:t>.</w:t>
      </w:r>
    </w:p>
    <w:p w14:paraId="6C91C814" w14:textId="6289029D" w:rsidR="00E14146" w:rsidRPr="00F463FC" w:rsidRDefault="00564BB9" w:rsidP="00564BB9">
      <w:pPr>
        <w:rPr>
          <w:rFonts w:cs="Times New Roman"/>
          <w:color w:val="000000" w:themeColor="text1"/>
          <w:lang w:eastAsia="ja-JP"/>
        </w:rPr>
      </w:pPr>
      <w:r w:rsidRPr="272D61EA">
        <w:rPr>
          <w:rFonts w:cs="Times New Roman"/>
          <w:color w:val="000000" w:themeColor="text1"/>
          <w:lang w:eastAsia="ja-JP"/>
        </w:rPr>
        <w:t xml:space="preserve">An annual updating amendment must be filed on the IARD within </w:t>
      </w:r>
      <w:r w:rsidR="00CF70C5" w:rsidRPr="272D61EA">
        <w:rPr>
          <w:rFonts w:cs="Times New Roman"/>
          <w:color w:val="000000" w:themeColor="text1"/>
          <w:lang w:eastAsia="ja-JP"/>
        </w:rPr>
        <w:t xml:space="preserve">ninety (90) </w:t>
      </w:r>
      <w:r w:rsidRPr="272D61EA">
        <w:rPr>
          <w:rFonts w:cs="Times New Roman"/>
          <w:color w:val="000000" w:themeColor="text1"/>
          <w:lang w:eastAsia="ja-JP"/>
        </w:rPr>
        <w:t>days after the end of the fiscal year; the information filed is made public.</w:t>
      </w:r>
    </w:p>
    <w:p w14:paraId="73B46193" w14:textId="2915F03B" w:rsidR="00E9720E" w:rsidRPr="00F463FC" w:rsidRDefault="00FD5EC1" w:rsidP="00A07F51">
      <w:pPr>
        <w:pStyle w:val="Heading1"/>
      </w:pPr>
      <w:bookmarkStart w:id="34" w:name="_Toc88223548"/>
      <w:bookmarkStart w:id="35" w:name="_Toc88224421"/>
      <w:bookmarkStart w:id="36" w:name="_Toc88223549"/>
      <w:bookmarkStart w:id="37" w:name="_Toc88224422"/>
      <w:bookmarkStart w:id="38" w:name="_Toc88223550"/>
      <w:bookmarkStart w:id="39" w:name="_Toc88224423"/>
      <w:bookmarkStart w:id="40" w:name="_Toc88223551"/>
      <w:bookmarkStart w:id="41" w:name="_Toc88224424"/>
      <w:bookmarkStart w:id="42" w:name="_Toc88223552"/>
      <w:bookmarkStart w:id="43" w:name="_Toc88224425"/>
      <w:bookmarkStart w:id="44" w:name="_Toc88223553"/>
      <w:bookmarkStart w:id="45" w:name="_Toc88224426"/>
      <w:bookmarkStart w:id="46" w:name="_Toc88223554"/>
      <w:bookmarkStart w:id="47" w:name="_Toc88224427"/>
      <w:bookmarkStart w:id="48" w:name="_Toc88223555"/>
      <w:bookmarkStart w:id="49" w:name="_Toc88224428"/>
      <w:bookmarkStart w:id="50" w:name="_Toc88223556"/>
      <w:bookmarkStart w:id="51" w:name="_Toc88224429"/>
      <w:bookmarkStart w:id="52" w:name="_Toc88223557"/>
      <w:bookmarkStart w:id="53" w:name="_Toc88224430"/>
      <w:bookmarkStart w:id="54" w:name="_Toc88223558"/>
      <w:bookmarkStart w:id="55" w:name="_Toc88224431"/>
      <w:bookmarkStart w:id="56" w:name="_Toc115879391"/>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F463FC">
        <w:t>Portfolio Management</w:t>
      </w:r>
      <w:bookmarkEnd w:id="56"/>
    </w:p>
    <w:p w14:paraId="524D2076" w14:textId="24703AAF" w:rsidR="00DB06D0" w:rsidRPr="00F463FC" w:rsidRDefault="00DB06D0" w:rsidP="00DB06D0">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Firm’s policies regarding portfolio management and upholding a </w:t>
      </w:r>
      <w:r w:rsidR="00572DDD">
        <w:rPr>
          <w:rFonts w:cs="Times New Roman"/>
          <w:b/>
          <w:bCs/>
          <w:color w:val="000000" w:themeColor="text1"/>
          <w:lang w:eastAsia="ja-JP"/>
        </w:rPr>
        <w:t>f</w:t>
      </w:r>
      <w:r w:rsidRPr="00F463FC">
        <w:rPr>
          <w:rFonts w:cs="Times New Roman"/>
          <w:b/>
          <w:bCs/>
          <w:color w:val="000000" w:themeColor="text1"/>
          <w:lang w:eastAsia="ja-JP"/>
        </w:rPr>
        <w:t>iduciary duty to its clients.</w:t>
      </w:r>
    </w:p>
    <w:p w14:paraId="7D91F487" w14:textId="77777777" w:rsidR="004A7893" w:rsidRPr="00F463FC" w:rsidRDefault="004A7893" w:rsidP="004A7893">
      <w:pPr>
        <w:pStyle w:val="Heading2"/>
        <w:rPr>
          <w:rFonts w:cs="Times New Roman"/>
        </w:rPr>
      </w:pPr>
      <w:bookmarkStart w:id="57" w:name="_Toc115879392"/>
      <w:r w:rsidRPr="00F463FC">
        <w:rPr>
          <w:rFonts w:cs="Times New Roman"/>
        </w:rPr>
        <w:t>Fiduciary Standard</w:t>
      </w:r>
      <w:bookmarkEnd w:id="57"/>
    </w:p>
    <w:p w14:paraId="635ECD43" w14:textId="66DA2240" w:rsidR="004A7893" w:rsidRPr="00F463FC" w:rsidRDefault="004A7893" w:rsidP="004A7893">
      <w:pPr>
        <w:rPr>
          <w:rFonts w:cs="Times New Roman"/>
          <w:color w:val="000000" w:themeColor="text1"/>
          <w:lang w:eastAsia="ja-JP"/>
        </w:rPr>
      </w:pPr>
      <w:r w:rsidRPr="00F463FC">
        <w:rPr>
          <w:rFonts w:cs="Times New Roman"/>
          <w:color w:val="000000" w:themeColor="text1"/>
          <w:lang w:eastAsia="ja-JP"/>
        </w:rPr>
        <w:t xml:space="preserve">All recommendations of investments to clients must be made for the </w:t>
      </w:r>
      <w:r w:rsidR="00DB06D0" w:rsidRPr="00F463FC">
        <w:rPr>
          <w:rFonts w:cs="Times New Roman"/>
          <w:color w:val="000000" w:themeColor="text1"/>
          <w:lang w:eastAsia="ja-JP"/>
        </w:rPr>
        <w:t>client’</w:t>
      </w:r>
      <w:r w:rsidR="00CF70C5">
        <w:rPr>
          <w:rFonts w:cs="Times New Roman"/>
          <w:color w:val="000000" w:themeColor="text1"/>
          <w:lang w:eastAsia="ja-JP"/>
        </w:rPr>
        <w:t xml:space="preserve">s </w:t>
      </w:r>
      <w:r w:rsidRPr="00F463FC">
        <w:rPr>
          <w:rFonts w:cs="Times New Roman"/>
          <w:color w:val="000000" w:themeColor="text1"/>
          <w:lang w:eastAsia="ja-JP"/>
        </w:rPr>
        <w:t>best interest. Investment recommendations must be based upon the client’s investment profile which includes:</w:t>
      </w:r>
    </w:p>
    <w:p w14:paraId="46F564AC" w14:textId="77777777" w:rsidR="004A7893" w:rsidRPr="00F463FC" w:rsidRDefault="004A7893" w:rsidP="00BA53DB">
      <w:pPr>
        <w:pStyle w:val="ListParagraph"/>
        <w:numPr>
          <w:ilvl w:val="1"/>
          <w:numId w:val="11"/>
        </w:numPr>
        <w:ind w:left="1080"/>
        <w:rPr>
          <w:rFonts w:cs="Times New Roman"/>
          <w:color w:val="000000" w:themeColor="text1"/>
          <w:lang w:eastAsia="ja-JP"/>
        </w:rPr>
      </w:pPr>
      <w:r w:rsidRPr="0F2DA279">
        <w:rPr>
          <w:rFonts w:cs="Times New Roman"/>
          <w:color w:val="000000" w:themeColor="text1"/>
          <w:lang w:eastAsia="ja-JP"/>
        </w:rPr>
        <w:t xml:space="preserve">risk tolerance </w:t>
      </w:r>
    </w:p>
    <w:p w14:paraId="4F23F273" w14:textId="77777777" w:rsidR="004A7893" w:rsidRPr="00F463FC" w:rsidRDefault="004A7893" w:rsidP="00BA53DB">
      <w:pPr>
        <w:pStyle w:val="ListParagraph"/>
        <w:numPr>
          <w:ilvl w:val="1"/>
          <w:numId w:val="11"/>
        </w:numPr>
        <w:ind w:left="1080"/>
        <w:rPr>
          <w:rFonts w:cs="Times New Roman"/>
          <w:color w:val="000000" w:themeColor="text1"/>
          <w:lang w:eastAsia="ja-JP"/>
        </w:rPr>
      </w:pPr>
      <w:r w:rsidRPr="0F2DA279">
        <w:rPr>
          <w:rFonts w:cs="Times New Roman"/>
          <w:color w:val="000000" w:themeColor="text1"/>
          <w:lang w:eastAsia="ja-JP"/>
        </w:rPr>
        <w:t>level of financial sophistication</w:t>
      </w:r>
    </w:p>
    <w:p w14:paraId="3119090F" w14:textId="77777777" w:rsidR="004A7893" w:rsidRPr="00F463FC" w:rsidRDefault="004A7893" w:rsidP="00BA53DB">
      <w:pPr>
        <w:pStyle w:val="ListParagraph"/>
        <w:numPr>
          <w:ilvl w:val="1"/>
          <w:numId w:val="11"/>
        </w:numPr>
        <w:ind w:left="1080"/>
        <w:rPr>
          <w:rFonts w:cs="Times New Roman"/>
          <w:color w:val="000000" w:themeColor="text1"/>
          <w:lang w:eastAsia="ja-JP"/>
        </w:rPr>
      </w:pPr>
      <w:r w:rsidRPr="0F2DA279">
        <w:rPr>
          <w:rFonts w:cs="Times New Roman"/>
          <w:color w:val="000000" w:themeColor="text1"/>
          <w:lang w:eastAsia="ja-JP"/>
        </w:rPr>
        <w:t xml:space="preserve">asset allocation </w:t>
      </w:r>
    </w:p>
    <w:p w14:paraId="287D51C7" w14:textId="77777777" w:rsidR="004A7893" w:rsidRPr="00F463FC" w:rsidRDefault="004A7893" w:rsidP="00BA53DB">
      <w:pPr>
        <w:pStyle w:val="ListParagraph"/>
        <w:numPr>
          <w:ilvl w:val="1"/>
          <w:numId w:val="11"/>
        </w:numPr>
        <w:ind w:left="1080"/>
        <w:rPr>
          <w:rFonts w:cs="Times New Roman"/>
          <w:color w:val="000000" w:themeColor="text1"/>
          <w:lang w:eastAsia="ja-JP"/>
        </w:rPr>
      </w:pPr>
      <w:r w:rsidRPr="0F2DA279">
        <w:rPr>
          <w:rFonts w:cs="Times New Roman"/>
          <w:color w:val="000000" w:themeColor="text1"/>
          <w:lang w:eastAsia="ja-JP"/>
        </w:rPr>
        <w:t xml:space="preserve">investment time horizon </w:t>
      </w:r>
    </w:p>
    <w:p w14:paraId="6AB70426" w14:textId="77777777" w:rsidR="004A7893" w:rsidRPr="00F463FC" w:rsidRDefault="004A7893" w:rsidP="00BA53DB">
      <w:pPr>
        <w:pStyle w:val="ListParagraph"/>
        <w:numPr>
          <w:ilvl w:val="1"/>
          <w:numId w:val="11"/>
        </w:numPr>
        <w:ind w:left="1080"/>
        <w:rPr>
          <w:rFonts w:cs="Times New Roman"/>
          <w:color w:val="000000" w:themeColor="text1"/>
          <w:lang w:eastAsia="ja-JP"/>
        </w:rPr>
      </w:pPr>
      <w:r w:rsidRPr="0F2DA279">
        <w:rPr>
          <w:rFonts w:cs="Times New Roman"/>
          <w:color w:val="000000" w:themeColor="text1"/>
          <w:lang w:eastAsia="ja-JP"/>
        </w:rPr>
        <w:t xml:space="preserve">current financial situation (e.g., income and net worth) </w:t>
      </w:r>
    </w:p>
    <w:p w14:paraId="0A27233D" w14:textId="77777777" w:rsidR="004A7893" w:rsidRPr="00F463FC" w:rsidRDefault="004A7893" w:rsidP="00BA53DB">
      <w:pPr>
        <w:pStyle w:val="ListParagraph"/>
        <w:numPr>
          <w:ilvl w:val="1"/>
          <w:numId w:val="11"/>
        </w:numPr>
        <w:ind w:left="1080"/>
        <w:rPr>
          <w:rFonts w:cs="Times New Roman"/>
          <w:color w:val="000000" w:themeColor="text1"/>
          <w:lang w:eastAsia="ja-JP"/>
        </w:rPr>
      </w:pPr>
      <w:r w:rsidRPr="0F2DA279">
        <w:rPr>
          <w:rFonts w:cs="Times New Roman"/>
          <w:color w:val="000000" w:themeColor="text1"/>
          <w:lang w:eastAsia="ja-JP"/>
        </w:rPr>
        <w:t xml:space="preserve">investment objectives </w:t>
      </w:r>
    </w:p>
    <w:p w14:paraId="1A7F9130" w14:textId="77777777" w:rsidR="004A7893" w:rsidRPr="00F463FC" w:rsidRDefault="004A7893" w:rsidP="00BA53DB">
      <w:pPr>
        <w:pStyle w:val="ListParagraph"/>
        <w:numPr>
          <w:ilvl w:val="1"/>
          <w:numId w:val="11"/>
        </w:numPr>
        <w:ind w:left="1080"/>
        <w:rPr>
          <w:rFonts w:cs="Times New Roman"/>
          <w:color w:val="000000" w:themeColor="text1"/>
          <w:lang w:eastAsia="ja-JP"/>
        </w:rPr>
      </w:pPr>
      <w:r w:rsidRPr="0F2DA279">
        <w:rPr>
          <w:rFonts w:cs="Times New Roman"/>
          <w:color w:val="000000" w:themeColor="text1"/>
          <w:lang w:eastAsia="ja-JP"/>
        </w:rPr>
        <w:t>investment restrictions</w:t>
      </w:r>
    </w:p>
    <w:p w14:paraId="2AF1907E" w14:textId="77777777" w:rsidR="004A7893" w:rsidRPr="00F463FC" w:rsidRDefault="004A7893" w:rsidP="00BA53DB">
      <w:pPr>
        <w:pStyle w:val="ListParagraph"/>
        <w:numPr>
          <w:ilvl w:val="1"/>
          <w:numId w:val="11"/>
        </w:numPr>
        <w:ind w:left="1080"/>
        <w:rPr>
          <w:rFonts w:cs="Times New Roman"/>
          <w:color w:val="000000" w:themeColor="text1"/>
          <w:lang w:eastAsia="ja-JP"/>
        </w:rPr>
      </w:pPr>
      <w:r w:rsidRPr="0F2DA279">
        <w:rPr>
          <w:rFonts w:cs="Times New Roman"/>
          <w:color w:val="000000" w:themeColor="text1"/>
          <w:lang w:eastAsia="ja-JP"/>
        </w:rPr>
        <w:t>financial goals</w:t>
      </w:r>
    </w:p>
    <w:p w14:paraId="1040F224" w14:textId="77777777" w:rsidR="004A7893" w:rsidRPr="00F463FC" w:rsidRDefault="004A7893" w:rsidP="004A7893">
      <w:pPr>
        <w:pStyle w:val="Heading3"/>
        <w:rPr>
          <w:rFonts w:cs="Times New Roman"/>
        </w:rPr>
      </w:pPr>
      <w:bookmarkStart w:id="58" w:name="_Toc115879393"/>
      <w:r w:rsidRPr="00F463FC">
        <w:rPr>
          <w:rFonts w:cs="Times New Roman"/>
        </w:rPr>
        <w:t>Duty of Care</w:t>
      </w:r>
      <w:bookmarkEnd w:id="58"/>
    </w:p>
    <w:p w14:paraId="269603AE" w14:textId="0F6010FD" w:rsidR="004A7893" w:rsidRPr="00F463FC" w:rsidRDefault="00923994" w:rsidP="004A7893">
      <w:pPr>
        <w:rPr>
          <w:rFonts w:cs="Times New Roman"/>
          <w:color w:val="000000" w:themeColor="text1"/>
          <w:lang w:eastAsia="ja-JP"/>
        </w:rPr>
      </w:pPr>
      <w:r>
        <w:rPr>
          <w:rFonts w:cs="Times New Roman"/>
          <w:color w:val="000000" w:themeColor="text1"/>
          <w:lang w:eastAsia="ja-JP"/>
        </w:rPr>
        <w:t>Advisor</w:t>
      </w:r>
      <w:r w:rsidR="001756D0" w:rsidRPr="00F463FC">
        <w:rPr>
          <w:rFonts w:cs="Times New Roman"/>
          <w:color w:val="000000" w:themeColor="text1"/>
          <w:lang w:eastAsia="ja-JP"/>
        </w:rPr>
        <w:t>s</w:t>
      </w:r>
      <w:r w:rsidR="004A7893" w:rsidRPr="00F463FC">
        <w:rPr>
          <w:rFonts w:cs="Times New Roman"/>
          <w:color w:val="000000" w:themeColor="text1"/>
          <w:lang w:eastAsia="ja-JP"/>
        </w:rPr>
        <w:t xml:space="preserve"> must exercise the duty of care when making investment recommendations which requires the </w:t>
      </w:r>
      <w:r>
        <w:rPr>
          <w:rFonts w:cs="Times New Roman"/>
          <w:color w:val="000000" w:themeColor="text1"/>
          <w:lang w:eastAsia="ja-JP"/>
        </w:rPr>
        <w:t>advisor</w:t>
      </w:r>
      <w:r w:rsidR="004A7893" w:rsidRPr="00F463FC">
        <w:rPr>
          <w:rFonts w:cs="Times New Roman"/>
          <w:color w:val="000000" w:themeColor="text1"/>
          <w:lang w:eastAsia="ja-JP"/>
        </w:rPr>
        <w:t xml:space="preserve"> to provide investment advice in the best interest of the client, based on the client’s objectives. The following provisions are in place to ensure that all </w:t>
      </w:r>
      <w:r>
        <w:rPr>
          <w:rFonts w:cs="Times New Roman"/>
          <w:color w:val="000000" w:themeColor="text1"/>
          <w:lang w:eastAsia="ja-JP"/>
        </w:rPr>
        <w:t>advisor</w:t>
      </w:r>
      <w:r w:rsidR="007334A7">
        <w:rPr>
          <w:rFonts w:cs="Times New Roman"/>
          <w:color w:val="000000" w:themeColor="text1"/>
          <w:lang w:eastAsia="ja-JP"/>
        </w:rPr>
        <w:t xml:space="preserve">s of </w:t>
      </w:r>
      <w:r w:rsidR="008431D9">
        <w:rPr>
          <w:rFonts w:cs="Times New Roman"/>
          <w:color w:val="000000" w:themeColor="text1"/>
          <w:szCs w:val="24"/>
          <w:lang w:eastAsia="ja-JP"/>
        </w:rPr>
        <w:t>[FIRM NAME]</w:t>
      </w:r>
      <w:r w:rsidR="00C92710">
        <w:rPr>
          <w:rFonts w:cs="Times New Roman"/>
          <w:color w:val="000000" w:themeColor="text1"/>
          <w:lang w:eastAsia="ja-JP"/>
        </w:rPr>
        <w:t xml:space="preserve"> </w:t>
      </w:r>
      <w:r w:rsidR="004A7893" w:rsidRPr="00F463FC">
        <w:rPr>
          <w:rFonts w:cs="Times New Roman"/>
          <w:color w:val="000000" w:themeColor="text1"/>
          <w:lang w:eastAsia="ja-JP"/>
        </w:rPr>
        <w:t>are fulfilling their obligations set forth under the duty of care:</w:t>
      </w:r>
    </w:p>
    <w:p w14:paraId="6417F151" w14:textId="68D2C198" w:rsidR="004A7893" w:rsidRPr="00F463FC" w:rsidRDefault="00923994" w:rsidP="004F169C">
      <w:pPr>
        <w:pStyle w:val="ListParagraph"/>
        <w:numPr>
          <w:ilvl w:val="0"/>
          <w:numId w:val="41"/>
        </w:numPr>
        <w:ind w:hanging="360"/>
        <w:rPr>
          <w:rFonts w:cs="Times New Roman"/>
          <w:color w:val="000000" w:themeColor="text1"/>
          <w:lang w:eastAsia="ja-JP"/>
        </w:rPr>
      </w:pPr>
      <w:r>
        <w:rPr>
          <w:rFonts w:cs="Times New Roman"/>
          <w:color w:val="000000" w:themeColor="text1"/>
          <w:lang w:eastAsia="ja-JP"/>
        </w:rPr>
        <w:lastRenderedPageBreak/>
        <w:t>Advisor</w:t>
      </w:r>
      <w:r w:rsidR="001756D0" w:rsidRPr="00F463FC">
        <w:rPr>
          <w:rFonts w:cs="Times New Roman"/>
          <w:color w:val="000000" w:themeColor="text1"/>
          <w:lang w:eastAsia="ja-JP"/>
        </w:rPr>
        <w:t>s</w:t>
      </w:r>
      <w:r w:rsidR="004A7893" w:rsidRPr="00F463FC">
        <w:rPr>
          <w:rFonts w:cs="Times New Roman"/>
          <w:color w:val="000000" w:themeColor="text1"/>
          <w:lang w:eastAsia="ja-JP"/>
        </w:rPr>
        <w:t xml:space="preserve"> are required to provide advice and monitoring of the assets </w:t>
      </w:r>
      <w:proofErr w:type="gramStart"/>
      <w:r w:rsidR="004A7893" w:rsidRPr="00F463FC">
        <w:rPr>
          <w:rFonts w:cs="Times New Roman"/>
          <w:color w:val="000000" w:themeColor="text1"/>
          <w:lang w:eastAsia="ja-JP"/>
        </w:rPr>
        <w:t>during the course of</w:t>
      </w:r>
      <w:proofErr w:type="gramEnd"/>
      <w:r w:rsidR="004A7893" w:rsidRPr="00F463FC">
        <w:rPr>
          <w:rFonts w:cs="Times New Roman"/>
          <w:color w:val="000000" w:themeColor="text1"/>
          <w:lang w:eastAsia="ja-JP"/>
        </w:rPr>
        <w:t xml:space="preserve"> the relationship. </w:t>
      </w:r>
    </w:p>
    <w:p w14:paraId="059198BB" w14:textId="270DC96A" w:rsidR="004A7893" w:rsidRPr="00F463FC" w:rsidRDefault="00923994" w:rsidP="004F169C">
      <w:pPr>
        <w:pStyle w:val="ListParagraph"/>
        <w:numPr>
          <w:ilvl w:val="0"/>
          <w:numId w:val="41"/>
        </w:numPr>
        <w:ind w:hanging="360"/>
        <w:rPr>
          <w:rFonts w:cs="Times New Roman"/>
          <w:color w:val="000000" w:themeColor="text1"/>
          <w:lang w:eastAsia="ja-JP"/>
        </w:rPr>
      </w:pPr>
      <w:r>
        <w:rPr>
          <w:rFonts w:cs="Times New Roman"/>
          <w:color w:val="000000" w:themeColor="text1"/>
          <w:lang w:eastAsia="ja-JP"/>
        </w:rPr>
        <w:t>Advisor</w:t>
      </w:r>
      <w:r w:rsidR="001756D0" w:rsidRPr="00F463FC">
        <w:rPr>
          <w:rFonts w:cs="Times New Roman"/>
          <w:color w:val="000000" w:themeColor="text1"/>
          <w:lang w:eastAsia="ja-JP"/>
        </w:rPr>
        <w:t>s</w:t>
      </w:r>
      <w:r w:rsidR="004A7893" w:rsidRPr="00F463FC">
        <w:rPr>
          <w:rFonts w:cs="Times New Roman"/>
          <w:color w:val="000000" w:themeColor="text1"/>
          <w:lang w:eastAsia="ja-JP"/>
        </w:rPr>
        <w:t xml:space="preserve"> are required to offer to meet with clients at least annually to review their investments, whether they would like to impose any restrictions on their financial account, and </w:t>
      </w:r>
      <w:proofErr w:type="gramStart"/>
      <w:r w:rsidR="004A7893" w:rsidRPr="00F463FC">
        <w:rPr>
          <w:rFonts w:cs="Times New Roman"/>
          <w:color w:val="000000" w:themeColor="text1"/>
          <w:lang w:eastAsia="ja-JP"/>
        </w:rPr>
        <w:t>whether or not</w:t>
      </w:r>
      <w:proofErr w:type="gramEnd"/>
      <w:r w:rsidR="004A7893" w:rsidRPr="00F463FC">
        <w:rPr>
          <w:rFonts w:cs="Times New Roman"/>
          <w:color w:val="000000" w:themeColor="text1"/>
          <w:lang w:eastAsia="ja-JP"/>
        </w:rPr>
        <w:t xml:space="preserve"> they have had changes to their financial situation. The offer and/or the meeting are required to be documented in the client file. </w:t>
      </w:r>
    </w:p>
    <w:p w14:paraId="3D9CEB6A" w14:textId="045FDF64" w:rsidR="004A7893" w:rsidRPr="00F463FC" w:rsidRDefault="00923994" w:rsidP="004F169C">
      <w:pPr>
        <w:pStyle w:val="ListParagraph"/>
        <w:numPr>
          <w:ilvl w:val="0"/>
          <w:numId w:val="41"/>
        </w:numPr>
        <w:ind w:hanging="360"/>
        <w:rPr>
          <w:rFonts w:cs="Times New Roman"/>
          <w:color w:val="000000" w:themeColor="text1"/>
          <w:lang w:eastAsia="ja-JP"/>
        </w:rPr>
      </w:pPr>
      <w:r>
        <w:rPr>
          <w:rFonts w:cs="Times New Roman"/>
          <w:color w:val="000000" w:themeColor="text1"/>
          <w:lang w:eastAsia="ja-JP"/>
        </w:rPr>
        <w:t>Advisor</w:t>
      </w:r>
      <w:r w:rsidR="001756D0" w:rsidRPr="00F463FC">
        <w:rPr>
          <w:rFonts w:cs="Times New Roman"/>
          <w:color w:val="000000" w:themeColor="text1"/>
          <w:lang w:eastAsia="ja-JP"/>
        </w:rPr>
        <w:t>s</w:t>
      </w:r>
      <w:r w:rsidR="004A7893" w:rsidRPr="00F463FC">
        <w:rPr>
          <w:rFonts w:cs="Times New Roman"/>
          <w:color w:val="000000" w:themeColor="text1"/>
          <w:lang w:eastAsia="ja-JP"/>
        </w:rPr>
        <w:t xml:space="preserve"> are required to document all client interactions.</w:t>
      </w:r>
    </w:p>
    <w:p w14:paraId="4800252A" w14:textId="4DE60175" w:rsidR="004A7893" w:rsidRPr="00F463FC" w:rsidRDefault="004A7893" w:rsidP="004A7893">
      <w:pPr>
        <w:rPr>
          <w:rFonts w:cs="Times New Roman"/>
          <w:color w:val="000000" w:themeColor="text1"/>
          <w:lang w:eastAsia="ja-JP"/>
        </w:rPr>
      </w:pPr>
      <w:r w:rsidRPr="39ECF818">
        <w:rPr>
          <w:rFonts w:cs="Times New Roman"/>
          <w:color w:val="000000" w:themeColor="text1"/>
          <w:lang w:eastAsia="ja-JP"/>
        </w:rPr>
        <w:t xml:space="preserve">For more information on record keeping responsibilities please review </w:t>
      </w:r>
      <w:r w:rsidR="537E4D55" w:rsidRPr="39ECF818">
        <w:rPr>
          <w:rFonts w:cs="Times New Roman"/>
          <w:color w:val="000000" w:themeColor="text1"/>
          <w:lang w:eastAsia="ja-JP"/>
        </w:rPr>
        <w:t>the Record</w:t>
      </w:r>
      <w:r w:rsidRPr="39ECF818">
        <w:rPr>
          <w:rFonts w:cs="Times New Roman"/>
          <w:color w:val="000000" w:themeColor="text1"/>
          <w:lang w:eastAsia="ja-JP"/>
        </w:rPr>
        <w:t xml:space="preserve"> Keeping policy in this manual. </w:t>
      </w:r>
    </w:p>
    <w:p w14:paraId="489E8610" w14:textId="77777777" w:rsidR="004A7893" w:rsidRPr="00F463FC" w:rsidRDefault="004A7893" w:rsidP="004A7893">
      <w:pPr>
        <w:pStyle w:val="Heading3"/>
        <w:rPr>
          <w:rFonts w:cs="Times New Roman"/>
        </w:rPr>
      </w:pPr>
      <w:bookmarkStart w:id="59" w:name="_Toc115879394"/>
      <w:r w:rsidRPr="00F463FC">
        <w:rPr>
          <w:rFonts w:cs="Times New Roman"/>
        </w:rPr>
        <w:t>Duty of Loyalty</w:t>
      </w:r>
      <w:bookmarkEnd w:id="59"/>
    </w:p>
    <w:p w14:paraId="0489EA6F" w14:textId="7AB8AE71" w:rsidR="004A7893" w:rsidRPr="00F463FC" w:rsidRDefault="00923994" w:rsidP="004A7893">
      <w:pPr>
        <w:rPr>
          <w:rFonts w:cs="Times New Roman"/>
          <w:color w:val="000000" w:themeColor="text1"/>
          <w:lang w:eastAsia="ja-JP"/>
        </w:rPr>
      </w:pPr>
      <w:r>
        <w:rPr>
          <w:rFonts w:cs="Times New Roman"/>
          <w:color w:val="000000" w:themeColor="text1"/>
          <w:lang w:eastAsia="ja-JP"/>
        </w:rPr>
        <w:t>Advisor</w:t>
      </w:r>
      <w:r w:rsidR="001756D0" w:rsidRPr="00F463FC">
        <w:rPr>
          <w:rFonts w:cs="Times New Roman"/>
          <w:color w:val="000000" w:themeColor="text1"/>
          <w:lang w:eastAsia="ja-JP"/>
        </w:rPr>
        <w:t>s</w:t>
      </w:r>
      <w:r w:rsidR="004A7893" w:rsidRPr="00F463FC">
        <w:rPr>
          <w:rFonts w:cs="Times New Roman"/>
          <w:color w:val="000000" w:themeColor="text1"/>
          <w:lang w:eastAsia="ja-JP"/>
        </w:rPr>
        <w:t xml:space="preserve"> must eliminate or make full and fair disclosure of all conflicts of interest which may impact a client’s decision to invest. </w:t>
      </w:r>
      <w:r>
        <w:rPr>
          <w:rFonts w:cs="Times New Roman"/>
          <w:color w:val="000000" w:themeColor="text1"/>
          <w:lang w:eastAsia="ja-JP"/>
        </w:rPr>
        <w:t>Advisor</w:t>
      </w:r>
      <w:r w:rsidR="001756D0" w:rsidRPr="00F463FC">
        <w:rPr>
          <w:rFonts w:cs="Times New Roman"/>
          <w:color w:val="000000" w:themeColor="text1"/>
          <w:lang w:eastAsia="ja-JP"/>
        </w:rPr>
        <w:t>s</w:t>
      </w:r>
      <w:r w:rsidR="004A7893" w:rsidRPr="00F463FC">
        <w:rPr>
          <w:rFonts w:cs="Times New Roman"/>
          <w:color w:val="000000" w:themeColor="text1"/>
          <w:lang w:eastAsia="ja-JP"/>
        </w:rPr>
        <w:t xml:space="preserve"> are also required to put the client’s interest ahead of its own. To meet the obligations set forth under the duty of loyalty, </w:t>
      </w:r>
      <w:r>
        <w:rPr>
          <w:rFonts w:cs="Times New Roman"/>
          <w:color w:val="000000" w:themeColor="text1"/>
          <w:lang w:eastAsia="ja-JP"/>
        </w:rPr>
        <w:t>advisor</w:t>
      </w:r>
      <w:r w:rsidR="001756D0" w:rsidRPr="00F463FC">
        <w:rPr>
          <w:rFonts w:cs="Times New Roman"/>
          <w:color w:val="000000" w:themeColor="text1"/>
          <w:lang w:eastAsia="ja-JP"/>
        </w:rPr>
        <w:t>s</w:t>
      </w:r>
      <w:r w:rsidR="004A7893" w:rsidRPr="00F463FC">
        <w:rPr>
          <w:rFonts w:cs="Times New Roman"/>
          <w:color w:val="000000" w:themeColor="text1"/>
          <w:lang w:eastAsia="ja-JP"/>
        </w:rPr>
        <w:t xml:space="preserve"> are required to make full and fair disclosure to clients about all material facts relating to the </w:t>
      </w:r>
      <w:r>
        <w:rPr>
          <w:rFonts w:cs="Times New Roman"/>
          <w:color w:val="000000" w:themeColor="text1"/>
          <w:lang w:eastAsia="ja-JP"/>
        </w:rPr>
        <w:t>advisor</w:t>
      </w:r>
      <w:r w:rsidR="004A7893" w:rsidRPr="00F463FC">
        <w:rPr>
          <w:rFonts w:cs="Times New Roman"/>
          <w:color w:val="000000" w:themeColor="text1"/>
          <w:lang w:eastAsia="ja-JP"/>
        </w:rPr>
        <w:t>y relationship. This includes:</w:t>
      </w:r>
    </w:p>
    <w:p w14:paraId="39F356E7" w14:textId="77777777" w:rsidR="004A7893" w:rsidRPr="00F463FC" w:rsidRDefault="004A7893" w:rsidP="00BA53DB">
      <w:pPr>
        <w:pStyle w:val="ListParagraph"/>
        <w:numPr>
          <w:ilvl w:val="1"/>
          <w:numId w:val="11"/>
        </w:numPr>
        <w:ind w:left="1080"/>
        <w:rPr>
          <w:rFonts w:cs="Times New Roman"/>
          <w:color w:val="000000" w:themeColor="text1"/>
          <w:lang w:eastAsia="ja-JP"/>
        </w:rPr>
      </w:pPr>
      <w:r w:rsidRPr="0F2DA279">
        <w:rPr>
          <w:rFonts w:cs="Times New Roman"/>
          <w:color w:val="000000" w:themeColor="text1"/>
          <w:lang w:eastAsia="ja-JP"/>
        </w:rPr>
        <w:t>Fees associated with the investment.</w:t>
      </w:r>
    </w:p>
    <w:p w14:paraId="4759A6B2" w14:textId="6BDE60AC" w:rsidR="004A7893" w:rsidRPr="00F463FC" w:rsidRDefault="004A7893" w:rsidP="00BA53DB">
      <w:pPr>
        <w:pStyle w:val="ListParagraph"/>
        <w:numPr>
          <w:ilvl w:val="1"/>
          <w:numId w:val="11"/>
        </w:numPr>
        <w:ind w:left="1080"/>
        <w:rPr>
          <w:rFonts w:cs="Times New Roman"/>
          <w:color w:val="000000" w:themeColor="text1"/>
          <w:lang w:eastAsia="ja-JP"/>
        </w:rPr>
      </w:pPr>
      <w:r w:rsidRPr="0F2DA279">
        <w:rPr>
          <w:rFonts w:cs="Times New Roman"/>
          <w:color w:val="000000" w:themeColor="text1"/>
          <w:lang w:eastAsia="ja-JP"/>
        </w:rPr>
        <w:t xml:space="preserve">The capacity in which the Firm or </w:t>
      </w:r>
      <w:r w:rsidR="00923994" w:rsidRPr="0F2DA279">
        <w:rPr>
          <w:rFonts w:cs="Times New Roman"/>
          <w:color w:val="000000" w:themeColor="text1"/>
          <w:lang w:eastAsia="ja-JP"/>
        </w:rPr>
        <w:t>Advisor</w:t>
      </w:r>
      <w:r w:rsidR="001756D0" w:rsidRPr="0F2DA279">
        <w:rPr>
          <w:rFonts w:cs="Times New Roman"/>
          <w:color w:val="000000" w:themeColor="text1"/>
          <w:lang w:eastAsia="ja-JP"/>
        </w:rPr>
        <w:t>s</w:t>
      </w:r>
      <w:r w:rsidRPr="0F2DA279">
        <w:rPr>
          <w:rFonts w:cs="Times New Roman"/>
          <w:color w:val="000000" w:themeColor="text1"/>
          <w:lang w:eastAsia="ja-JP"/>
        </w:rPr>
        <w:t xml:space="preserve"> is acting with respect to the </w:t>
      </w:r>
      <w:r w:rsidR="001756D0" w:rsidRPr="0F2DA279">
        <w:rPr>
          <w:rFonts w:cs="Times New Roman"/>
          <w:color w:val="000000" w:themeColor="text1"/>
          <w:lang w:eastAsia="ja-JP"/>
        </w:rPr>
        <w:t>advice</w:t>
      </w:r>
      <w:r w:rsidRPr="0F2DA279">
        <w:rPr>
          <w:rFonts w:cs="Times New Roman"/>
          <w:color w:val="000000" w:themeColor="text1"/>
          <w:lang w:eastAsia="ja-JP"/>
        </w:rPr>
        <w:t xml:space="preserve"> provided.</w:t>
      </w:r>
    </w:p>
    <w:p w14:paraId="555CDF24" w14:textId="3423CD6A" w:rsidR="004A7893" w:rsidRPr="00F463FC" w:rsidRDefault="004A7893" w:rsidP="00BA53DB">
      <w:pPr>
        <w:pStyle w:val="ListParagraph"/>
        <w:numPr>
          <w:ilvl w:val="1"/>
          <w:numId w:val="11"/>
        </w:numPr>
        <w:ind w:left="1080"/>
        <w:rPr>
          <w:rFonts w:cs="Times New Roman"/>
          <w:color w:val="000000" w:themeColor="text1"/>
          <w:lang w:eastAsia="ja-JP"/>
        </w:rPr>
      </w:pPr>
      <w:r w:rsidRPr="0F2DA279">
        <w:rPr>
          <w:rFonts w:cs="Times New Roman"/>
          <w:color w:val="000000" w:themeColor="text1"/>
          <w:lang w:eastAsia="ja-JP"/>
        </w:rPr>
        <w:t xml:space="preserve">Disclosure when the </w:t>
      </w:r>
      <w:r w:rsidR="00923994" w:rsidRPr="0F2DA279">
        <w:rPr>
          <w:rFonts w:cs="Times New Roman"/>
          <w:color w:val="000000" w:themeColor="text1"/>
          <w:lang w:eastAsia="ja-JP"/>
        </w:rPr>
        <w:t>advisor</w:t>
      </w:r>
      <w:r w:rsidRPr="0F2DA279">
        <w:rPr>
          <w:rFonts w:cs="Times New Roman"/>
          <w:color w:val="000000" w:themeColor="text1"/>
          <w:lang w:eastAsia="ja-JP"/>
        </w:rPr>
        <w:t xml:space="preserve"> is acting in the capacity of a broker/dealer or insurance agent.</w:t>
      </w:r>
    </w:p>
    <w:p w14:paraId="66E9582B" w14:textId="1DA15540" w:rsidR="004A7893" w:rsidRPr="00F463FC" w:rsidRDefault="004A7893" w:rsidP="00BA53DB">
      <w:pPr>
        <w:pStyle w:val="ListParagraph"/>
        <w:numPr>
          <w:ilvl w:val="1"/>
          <w:numId w:val="11"/>
        </w:numPr>
        <w:ind w:left="1080"/>
        <w:rPr>
          <w:rFonts w:cs="Times New Roman"/>
          <w:color w:val="000000" w:themeColor="text1"/>
          <w:lang w:eastAsia="ja-JP"/>
        </w:rPr>
      </w:pPr>
      <w:r w:rsidRPr="0F2DA279">
        <w:rPr>
          <w:rFonts w:cs="Times New Roman"/>
          <w:color w:val="000000" w:themeColor="text1"/>
          <w:lang w:eastAsia="ja-JP"/>
        </w:rPr>
        <w:t xml:space="preserve">How the Firm or </w:t>
      </w:r>
      <w:r w:rsidR="008A63AB" w:rsidRPr="0F2DA279">
        <w:rPr>
          <w:rFonts w:cs="Times New Roman"/>
          <w:color w:val="000000" w:themeColor="text1"/>
          <w:lang w:eastAsia="ja-JP"/>
        </w:rPr>
        <w:t>Firm</w:t>
      </w:r>
      <w:r w:rsidRPr="0F2DA279">
        <w:rPr>
          <w:rFonts w:cs="Times New Roman"/>
          <w:color w:val="000000" w:themeColor="text1"/>
          <w:lang w:eastAsia="ja-JP"/>
        </w:rPr>
        <w:t xml:space="preserve"> benefits or receives compensation from the investment recommendation.</w:t>
      </w:r>
    </w:p>
    <w:p w14:paraId="1ABDC041" w14:textId="6E571FF2" w:rsidR="00956297" w:rsidRPr="00F463FC" w:rsidRDefault="004A7893" w:rsidP="00BA53DB">
      <w:pPr>
        <w:pStyle w:val="ListParagraph"/>
        <w:numPr>
          <w:ilvl w:val="1"/>
          <w:numId w:val="11"/>
        </w:numPr>
        <w:ind w:left="1080"/>
        <w:rPr>
          <w:rFonts w:cs="Times New Roman"/>
          <w:color w:val="000000" w:themeColor="text1"/>
          <w:lang w:eastAsia="ja-JP"/>
        </w:rPr>
      </w:pPr>
      <w:r w:rsidRPr="0F2DA279">
        <w:rPr>
          <w:rFonts w:cs="Times New Roman"/>
          <w:color w:val="000000" w:themeColor="text1"/>
          <w:lang w:eastAsia="ja-JP"/>
        </w:rPr>
        <w:t>Disclosure of actual conflicts of interest.</w:t>
      </w:r>
    </w:p>
    <w:p w14:paraId="7AF68577" w14:textId="1DFBC41F" w:rsidR="00812055" w:rsidRPr="00F463FC" w:rsidRDefault="00812055" w:rsidP="00BA53DB">
      <w:pPr>
        <w:pStyle w:val="ListParagraph"/>
        <w:numPr>
          <w:ilvl w:val="1"/>
          <w:numId w:val="11"/>
        </w:numPr>
        <w:ind w:left="1080"/>
        <w:rPr>
          <w:rFonts w:cs="Times New Roman"/>
          <w:color w:val="000000" w:themeColor="text1"/>
          <w:lang w:eastAsia="ja-JP"/>
        </w:rPr>
      </w:pPr>
      <w:r w:rsidRPr="0F2DA279">
        <w:rPr>
          <w:rFonts w:cs="Times New Roman"/>
          <w:color w:val="000000" w:themeColor="text1"/>
          <w:lang w:eastAsia="ja-JP"/>
        </w:rPr>
        <w:t>Disclosure of how the Firm is mitigating those risks to the client.</w:t>
      </w:r>
    </w:p>
    <w:p w14:paraId="1CAFA1EE" w14:textId="746BA2BB" w:rsidR="005818AF" w:rsidRPr="00F463FC" w:rsidRDefault="00675ACB" w:rsidP="005818AF">
      <w:pPr>
        <w:pStyle w:val="Heading2"/>
        <w:rPr>
          <w:rFonts w:cs="Times New Roman"/>
        </w:rPr>
      </w:pPr>
      <w:bookmarkStart w:id="60" w:name="_Toc115879395"/>
      <w:r w:rsidRPr="00F463FC">
        <w:rPr>
          <w:rFonts w:cs="Times New Roman"/>
        </w:rPr>
        <w:t>Portfolio Management Process</w:t>
      </w:r>
      <w:bookmarkEnd w:id="60"/>
    </w:p>
    <w:p w14:paraId="4883AE52" w14:textId="71A11740" w:rsidR="005A18AF" w:rsidRPr="00F463FC" w:rsidRDefault="00A16078" w:rsidP="00675ACB">
      <w:pPr>
        <w:rPr>
          <w:rFonts w:cs="Times New Roman"/>
          <w:color w:val="000000" w:themeColor="text1"/>
          <w:lang w:eastAsia="ja-JP"/>
        </w:rPr>
      </w:pPr>
      <w:r w:rsidRPr="39ECF818">
        <w:rPr>
          <w:rFonts w:cs="Times New Roman"/>
          <w:color w:val="000000" w:themeColor="text1"/>
          <w:lang w:eastAsia="ja-JP"/>
        </w:rPr>
        <w:t>The p</w:t>
      </w:r>
      <w:r w:rsidR="003E60DD" w:rsidRPr="39ECF818">
        <w:rPr>
          <w:rFonts w:cs="Times New Roman"/>
          <w:color w:val="000000" w:themeColor="text1"/>
          <w:lang w:eastAsia="ja-JP"/>
        </w:rPr>
        <w:t xml:space="preserve">ortfolio management </w:t>
      </w:r>
      <w:r w:rsidRPr="39ECF818">
        <w:rPr>
          <w:rFonts w:cs="Times New Roman"/>
          <w:color w:val="000000" w:themeColor="text1"/>
          <w:lang w:eastAsia="ja-JP"/>
        </w:rPr>
        <w:t xml:space="preserve">at </w:t>
      </w:r>
      <w:r w:rsidR="008431D9">
        <w:rPr>
          <w:rFonts w:cs="Times New Roman"/>
          <w:color w:val="000000" w:themeColor="text1"/>
          <w:lang w:eastAsia="ja-JP"/>
        </w:rPr>
        <w:t>[FIRM NAME]</w:t>
      </w:r>
      <w:r w:rsidR="002D4851" w:rsidRPr="39ECF818">
        <w:rPr>
          <w:rFonts w:cs="Times New Roman"/>
          <w:color w:val="000000" w:themeColor="text1"/>
          <w:lang w:eastAsia="ja-JP"/>
        </w:rPr>
        <w:t xml:space="preserve"> </w:t>
      </w:r>
      <w:r w:rsidR="003E60DD" w:rsidRPr="39ECF818">
        <w:rPr>
          <w:rFonts w:cs="Times New Roman"/>
          <w:color w:val="000000" w:themeColor="text1"/>
          <w:lang w:eastAsia="ja-JP"/>
        </w:rPr>
        <w:t xml:space="preserve">is tailored to the individual needs of the client. </w:t>
      </w:r>
      <w:r w:rsidR="00923994" w:rsidRPr="39ECF818">
        <w:rPr>
          <w:rFonts w:cs="Times New Roman"/>
          <w:color w:val="000000" w:themeColor="text1"/>
          <w:lang w:eastAsia="ja-JP"/>
        </w:rPr>
        <w:t>Advisor</w:t>
      </w:r>
      <w:r w:rsidR="003E60DD" w:rsidRPr="39ECF818">
        <w:rPr>
          <w:rFonts w:cs="Times New Roman"/>
          <w:color w:val="000000" w:themeColor="text1"/>
          <w:lang w:eastAsia="ja-JP"/>
        </w:rPr>
        <w:t>s will have at least annual suitability discussions with clients and their financial plan ultimately dictates the allocation in their portfolio</w:t>
      </w:r>
      <w:r w:rsidR="0BD2B4F7" w:rsidRPr="39ECF818">
        <w:rPr>
          <w:rFonts w:cs="Times New Roman"/>
          <w:color w:val="000000" w:themeColor="text1"/>
          <w:lang w:eastAsia="ja-JP"/>
        </w:rPr>
        <w:t xml:space="preserve">. </w:t>
      </w:r>
      <w:r w:rsidR="00923994" w:rsidRPr="39ECF818">
        <w:rPr>
          <w:rFonts w:cs="Times New Roman"/>
          <w:color w:val="000000" w:themeColor="text1"/>
          <w:lang w:eastAsia="ja-JP"/>
        </w:rPr>
        <w:t>Advisor</w:t>
      </w:r>
      <w:r w:rsidR="00FA6580" w:rsidRPr="39ECF818">
        <w:rPr>
          <w:rFonts w:cs="Times New Roman"/>
          <w:color w:val="000000" w:themeColor="text1"/>
          <w:lang w:eastAsia="ja-JP"/>
        </w:rPr>
        <w:t xml:space="preserve">s will perform market desk research, research on macro trends, tax loss harvesting and look </w:t>
      </w:r>
      <w:r w:rsidR="005328AA" w:rsidRPr="39ECF818">
        <w:rPr>
          <w:rFonts w:cs="Times New Roman"/>
          <w:color w:val="000000" w:themeColor="text1"/>
          <w:lang w:eastAsia="ja-JP"/>
        </w:rPr>
        <w:t>at general market trends, when making their evaluation.</w:t>
      </w:r>
    </w:p>
    <w:p w14:paraId="0DAF3904" w14:textId="432EF391" w:rsidR="00677A44" w:rsidRPr="00F463FC" w:rsidRDefault="00677A44" w:rsidP="00677A44">
      <w:pPr>
        <w:pStyle w:val="Heading2"/>
        <w:rPr>
          <w:rFonts w:cs="Times New Roman"/>
        </w:rPr>
      </w:pPr>
      <w:bookmarkStart w:id="61" w:name="_Toc115879396"/>
      <w:r w:rsidRPr="00F463FC">
        <w:rPr>
          <w:rFonts w:cs="Times New Roman"/>
        </w:rPr>
        <w:t>Model Portfolios</w:t>
      </w:r>
      <w:bookmarkEnd w:id="61"/>
    </w:p>
    <w:p w14:paraId="4DBBBD80" w14:textId="195A9440" w:rsidR="00A6110B" w:rsidRPr="00F463FC" w:rsidRDefault="00A6110B" w:rsidP="00677A44">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Firm’s policy regarding </w:t>
      </w:r>
      <w:r w:rsidR="002F1757" w:rsidRPr="00F463FC">
        <w:rPr>
          <w:rFonts w:cs="Times New Roman"/>
          <w:b/>
          <w:bCs/>
          <w:color w:val="000000" w:themeColor="text1"/>
          <w:lang w:eastAsia="ja-JP"/>
        </w:rPr>
        <w:t xml:space="preserve">the use of model portfolios. </w:t>
      </w:r>
    </w:p>
    <w:p w14:paraId="54325328" w14:textId="08516D41" w:rsidR="00677A44" w:rsidRPr="00F463FC" w:rsidRDefault="00677A44" w:rsidP="00677A44">
      <w:pPr>
        <w:rPr>
          <w:rFonts w:cs="Times New Roman"/>
          <w:color w:val="000000" w:themeColor="text1"/>
          <w:lang w:eastAsia="ja-JP"/>
        </w:rPr>
      </w:pPr>
      <w:r w:rsidRPr="00F463FC">
        <w:rPr>
          <w:rFonts w:cs="Times New Roman"/>
          <w:color w:val="000000" w:themeColor="text1"/>
          <w:lang w:eastAsia="ja-JP"/>
        </w:rPr>
        <w:t xml:space="preserve">It is </w:t>
      </w:r>
      <w:r w:rsidR="00D916BA" w:rsidRPr="00F463FC">
        <w:rPr>
          <w:rFonts w:cs="Times New Roman"/>
          <w:color w:val="000000" w:themeColor="text1"/>
          <w:lang w:eastAsia="ja-JP"/>
        </w:rPr>
        <w:t>the Firm</w:t>
      </w:r>
      <w:r w:rsidR="00737AC0">
        <w:rPr>
          <w:rFonts w:cs="Times New Roman"/>
          <w:color w:val="000000" w:themeColor="text1"/>
          <w:lang w:eastAsia="ja-JP"/>
        </w:rPr>
        <w:t>’</w:t>
      </w:r>
      <w:r w:rsidRPr="00F463FC">
        <w:rPr>
          <w:rFonts w:cs="Times New Roman"/>
          <w:color w:val="000000" w:themeColor="text1"/>
          <w:lang w:eastAsia="ja-JP"/>
        </w:rPr>
        <w:t xml:space="preserve">s policy to allocate discretionary portfolio management assets to certain </w:t>
      </w:r>
      <w:r w:rsidR="00B04740">
        <w:rPr>
          <w:rFonts w:cs="Times New Roman"/>
          <w:color w:val="000000" w:themeColor="text1"/>
          <w:lang w:eastAsia="ja-JP"/>
        </w:rPr>
        <w:t>third-party</w:t>
      </w:r>
      <w:r w:rsidRPr="00F463FC">
        <w:rPr>
          <w:rFonts w:cs="Times New Roman"/>
          <w:color w:val="000000" w:themeColor="text1"/>
          <w:lang w:eastAsia="ja-JP"/>
        </w:rPr>
        <w:t xml:space="preserve"> model portfolios where the portfolio manager believes such investments are in the client</w:t>
      </w:r>
      <w:r w:rsidR="00C83454">
        <w:rPr>
          <w:rFonts w:cs="Times New Roman"/>
          <w:color w:val="000000" w:themeColor="text1"/>
          <w:lang w:eastAsia="ja-JP"/>
        </w:rPr>
        <w:t>’</w:t>
      </w:r>
      <w:r w:rsidRPr="00F463FC">
        <w:rPr>
          <w:rFonts w:cs="Times New Roman"/>
          <w:color w:val="000000" w:themeColor="text1"/>
          <w:lang w:eastAsia="ja-JP"/>
        </w:rPr>
        <w:t xml:space="preserve">s best interest. </w:t>
      </w:r>
      <w:r w:rsidR="00663D4B" w:rsidRPr="00F463FC">
        <w:rPr>
          <w:rFonts w:cs="Times New Roman"/>
          <w:color w:val="000000" w:themeColor="text1"/>
          <w:lang w:eastAsia="ja-JP"/>
        </w:rPr>
        <w:t>To</w:t>
      </w:r>
      <w:r w:rsidRPr="00F463FC">
        <w:rPr>
          <w:rFonts w:cs="Times New Roman"/>
          <w:color w:val="000000" w:themeColor="text1"/>
          <w:lang w:eastAsia="ja-JP"/>
        </w:rPr>
        <w:t xml:space="preserve"> rely on the safe harbor under Rule 3a-4 from the definition of Investment Company, </w:t>
      </w:r>
      <w:r w:rsidR="00D916BA" w:rsidRPr="00F463FC">
        <w:rPr>
          <w:rFonts w:cs="Times New Roman"/>
          <w:color w:val="000000" w:themeColor="text1"/>
          <w:lang w:eastAsia="ja-JP"/>
        </w:rPr>
        <w:lastRenderedPageBreak/>
        <w:t>the Firm</w:t>
      </w:r>
      <w:r w:rsidRPr="00F463FC">
        <w:rPr>
          <w:rFonts w:cs="Times New Roman"/>
          <w:color w:val="000000" w:themeColor="text1"/>
          <w:lang w:eastAsia="ja-JP"/>
        </w:rPr>
        <w:t xml:space="preserve"> shall meet the following conditions designed to ensure that participating clients receive individualized treatment.</w:t>
      </w:r>
    </w:p>
    <w:p w14:paraId="29AD1A7F" w14:textId="62E17760" w:rsidR="00677A44" w:rsidRPr="00F463FC" w:rsidRDefault="00677A44" w:rsidP="004F169C">
      <w:pPr>
        <w:pStyle w:val="ListParagraph"/>
        <w:numPr>
          <w:ilvl w:val="1"/>
          <w:numId w:val="41"/>
        </w:numPr>
        <w:ind w:left="1080" w:hanging="360"/>
        <w:rPr>
          <w:rFonts w:cs="Times New Roman"/>
          <w:color w:val="000000" w:themeColor="text1"/>
          <w:lang w:eastAsia="ja-JP"/>
        </w:rPr>
      </w:pPr>
      <w:r w:rsidRPr="00F463FC">
        <w:rPr>
          <w:rFonts w:cs="Times New Roman"/>
          <w:color w:val="000000" w:themeColor="text1"/>
          <w:lang w:eastAsia="ja-JP"/>
        </w:rPr>
        <w:t xml:space="preserve">Provide all prospective clients with a copy of Part 2A or its most recent Form ADV (or an equivalent disclosure brochure) and/or such other disclosures as may be required by the </w:t>
      </w:r>
      <w:r w:rsidR="00AD58B2">
        <w:rPr>
          <w:rFonts w:cs="Times New Roman"/>
          <w:color w:val="000000" w:themeColor="text1"/>
          <w:lang w:eastAsia="ja-JP"/>
        </w:rPr>
        <w:t xml:space="preserve">SEC and </w:t>
      </w:r>
      <w:r w:rsidRPr="00F463FC">
        <w:rPr>
          <w:rFonts w:cs="Times New Roman"/>
          <w:color w:val="000000" w:themeColor="text1"/>
          <w:lang w:eastAsia="ja-JP"/>
        </w:rPr>
        <w:t>state</w:t>
      </w:r>
      <w:r w:rsidR="00C83454">
        <w:rPr>
          <w:rFonts w:cs="Times New Roman"/>
          <w:color w:val="000000" w:themeColor="text1"/>
          <w:lang w:eastAsia="ja-JP"/>
        </w:rPr>
        <w:t>(s)</w:t>
      </w:r>
      <w:r w:rsidRPr="00F463FC">
        <w:rPr>
          <w:rFonts w:cs="Times New Roman"/>
          <w:color w:val="000000" w:themeColor="text1"/>
          <w:lang w:eastAsia="ja-JP"/>
        </w:rPr>
        <w:t xml:space="preserve"> in which the client is solicited, if </w:t>
      </w:r>
      <w:proofErr w:type="gramStart"/>
      <w:r w:rsidRPr="00F463FC">
        <w:rPr>
          <w:rFonts w:cs="Times New Roman"/>
          <w:color w:val="000000" w:themeColor="text1"/>
          <w:lang w:eastAsia="ja-JP"/>
        </w:rPr>
        <w:t>applicable;</w:t>
      </w:r>
      <w:proofErr w:type="gramEnd"/>
    </w:p>
    <w:p w14:paraId="70DE425D" w14:textId="52EEB645" w:rsidR="00677A44" w:rsidRPr="00F463FC" w:rsidRDefault="00677A44" w:rsidP="004F169C">
      <w:pPr>
        <w:pStyle w:val="ListParagraph"/>
        <w:numPr>
          <w:ilvl w:val="1"/>
          <w:numId w:val="41"/>
        </w:numPr>
        <w:ind w:left="1080" w:hanging="360"/>
        <w:rPr>
          <w:rFonts w:cs="Times New Roman"/>
          <w:color w:val="000000" w:themeColor="text1"/>
          <w:lang w:eastAsia="ja-JP"/>
        </w:rPr>
      </w:pPr>
      <w:r w:rsidRPr="00F463FC">
        <w:rPr>
          <w:rFonts w:cs="Times New Roman"/>
          <w:color w:val="000000" w:themeColor="text1"/>
          <w:lang w:eastAsia="ja-JP"/>
        </w:rPr>
        <w:t xml:space="preserve">Obtain information from the client that is necessary to manage such client's account </w:t>
      </w:r>
      <w:r w:rsidR="00663D4B" w:rsidRPr="00F463FC">
        <w:rPr>
          <w:rFonts w:cs="Times New Roman"/>
          <w:color w:val="000000" w:themeColor="text1"/>
          <w:lang w:eastAsia="ja-JP"/>
        </w:rPr>
        <w:t>based on</w:t>
      </w:r>
      <w:r w:rsidRPr="00F463FC">
        <w:rPr>
          <w:rFonts w:cs="Times New Roman"/>
          <w:color w:val="000000" w:themeColor="text1"/>
          <w:lang w:eastAsia="ja-JP"/>
        </w:rPr>
        <w:t xml:space="preserve"> </w:t>
      </w:r>
      <w:r w:rsidR="00102A54">
        <w:rPr>
          <w:rFonts w:cs="Times New Roman"/>
          <w:color w:val="000000" w:themeColor="text1"/>
          <w:lang w:eastAsia="ja-JP"/>
        </w:rPr>
        <w:t xml:space="preserve">their </w:t>
      </w:r>
      <w:r w:rsidRPr="00F463FC">
        <w:rPr>
          <w:rFonts w:cs="Times New Roman"/>
          <w:color w:val="000000" w:themeColor="text1"/>
          <w:lang w:eastAsia="ja-JP"/>
        </w:rPr>
        <w:t xml:space="preserve">financial situation, investment objectives, and </w:t>
      </w:r>
      <w:proofErr w:type="gramStart"/>
      <w:r w:rsidRPr="00F463FC">
        <w:rPr>
          <w:rFonts w:cs="Times New Roman"/>
          <w:color w:val="000000" w:themeColor="text1"/>
          <w:lang w:eastAsia="ja-JP"/>
        </w:rPr>
        <w:t>instructions;</w:t>
      </w:r>
      <w:proofErr w:type="gramEnd"/>
    </w:p>
    <w:p w14:paraId="19A4EDE3" w14:textId="610AC986" w:rsidR="00677A44" w:rsidRPr="00F463FC" w:rsidRDefault="00D916BA" w:rsidP="004F169C">
      <w:pPr>
        <w:pStyle w:val="ListParagraph"/>
        <w:numPr>
          <w:ilvl w:val="1"/>
          <w:numId w:val="41"/>
        </w:numPr>
        <w:ind w:left="1080" w:hanging="360"/>
        <w:rPr>
          <w:rFonts w:cs="Times New Roman"/>
          <w:color w:val="000000" w:themeColor="text1"/>
          <w:lang w:eastAsia="ja-JP"/>
        </w:rPr>
      </w:pPr>
      <w:r w:rsidRPr="00F463FC">
        <w:rPr>
          <w:rFonts w:cs="Times New Roman"/>
          <w:color w:val="000000" w:themeColor="text1"/>
          <w:lang w:eastAsia="ja-JP"/>
        </w:rPr>
        <w:t>The Firm</w:t>
      </w:r>
      <w:r w:rsidR="00677A44" w:rsidRPr="00F463FC">
        <w:rPr>
          <w:rFonts w:cs="Times New Roman"/>
          <w:color w:val="000000" w:themeColor="text1"/>
          <w:lang w:eastAsia="ja-JP"/>
        </w:rPr>
        <w:t xml:space="preserve"> may choose not to accept instructions from the client on the management of the account by </w:t>
      </w:r>
      <w:r w:rsidRPr="00F463FC">
        <w:rPr>
          <w:rFonts w:cs="Times New Roman"/>
          <w:color w:val="000000" w:themeColor="text1"/>
          <w:lang w:eastAsia="ja-JP"/>
        </w:rPr>
        <w:t>the Firm</w:t>
      </w:r>
      <w:r w:rsidR="00677A44" w:rsidRPr="00F463FC">
        <w:rPr>
          <w:rFonts w:cs="Times New Roman"/>
          <w:color w:val="000000" w:themeColor="text1"/>
          <w:lang w:eastAsia="ja-JP"/>
        </w:rPr>
        <w:t xml:space="preserve">, including the designation of </w:t>
      </w:r>
      <w:r w:rsidR="00663D4B" w:rsidRPr="00F463FC">
        <w:rPr>
          <w:rFonts w:cs="Times New Roman"/>
          <w:color w:val="000000" w:themeColor="text1"/>
          <w:lang w:eastAsia="ja-JP"/>
        </w:rPr>
        <w:t>securities</w:t>
      </w:r>
      <w:r w:rsidR="00677A44" w:rsidRPr="00F463FC">
        <w:rPr>
          <w:rFonts w:cs="Times New Roman"/>
          <w:color w:val="000000" w:themeColor="text1"/>
          <w:lang w:eastAsia="ja-JP"/>
        </w:rPr>
        <w:t xml:space="preserve"> or types of securities that should not be purchased for the account, or that should be sold if held in the </w:t>
      </w:r>
      <w:proofErr w:type="gramStart"/>
      <w:r w:rsidR="00677A44" w:rsidRPr="00F463FC">
        <w:rPr>
          <w:rFonts w:cs="Times New Roman"/>
          <w:color w:val="000000" w:themeColor="text1"/>
          <w:lang w:eastAsia="ja-JP"/>
        </w:rPr>
        <w:t>account</w:t>
      </w:r>
      <w:r w:rsidR="00C063E0">
        <w:rPr>
          <w:rFonts w:cs="Times New Roman"/>
          <w:color w:val="000000" w:themeColor="text1"/>
          <w:lang w:eastAsia="ja-JP"/>
        </w:rPr>
        <w:t>;</w:t>
      </w:r>
      <w:proofErr w:type="gramEnd"/>
    </w:p>
    <w:p w14:paraId="6746D9EE" w14:textId="18FFB73D" w:rsidR="00677A44" w:rsidRPr="00F463FC" w:rsidRDefault="008431D9" w:rsidP="004F169C">
      <w:pPr>
        <w:pStyle w:val="ListParagraph"/>
        <w:numPr>
          <w:ilvl w:val="2"/>
          <w:numId w:val="41"/>
        </w:numPr>
        <w:ind w:left="1800"/>
        <w:rPr>
          <w:rFonts w:cs="Times New Roman"/>
          <w:color w:val="000000" w:themeColor="text1"/>
          <w:lang w:eastAsia="ja-JP"/>
        </w:rPr>
      </w:pPr>
      <w:r>
        <w:rPr>
          <w:rFonts w:cs="Times New Roman"/>
          <w:color w:val="000000" w:themeColor="text1"/>
          <w:szCs w:val="24"/>
          <w:lang w:eastAsia="ja-JP"/>
        </w:rPr>
        <w:t>[FIRM NAME]</w:t>
      </w:r>
      <w:r w:rsidR="00572DDD">
        <w:rPr>
          <w:rFonts w:cs="Times New Roman"/>
          <w:color w:val="000000" w:themeColor="text1"/>
          <w:lang w:eastAsia="ja-JP"/>
        </w:rPr>
        <w:t xml:space="preserve"> </w:t>
      </w:r>
      <w:proofErr w:type="gramStart"/>
      <w:r w:rsidR="00677A44" w:rsidRPr="00F463FC">
        <w:rPr>
          <w:rFonts w:cs="Times New Roman"/>
          <w:color w:val="000000" w:themeColor="text1"/>
          <w:lang w:eastAsia="ja-JP"/>
        </w:rPr>
        <w:t>retains</w:t>
      </w:r>
      <w:proofErr w:type="gramEnd"/>
      <w:r w:rsidR="00677A44" w:rsidRPr="00F463FC">
        <w:rPr>
          <w:rFonts w:cs="Times New Roman"/>
          <w:color w:val="000000" w:themeColor="text1"/>
          <w:lang w:eastAsia="ja-JP"/>
        </w:rPr>
        <w:t xml:space="preserve"> the discretion to decline any client account for any reason, including, without limitation, the imposition of restrictions or conditions on the account that </w:t>
      </w:r>
      <w:r w:rsidR="00D916BA" w:rsidRPr="00F463FC">
        <w:rPr>
          <w:rFonts w:cs="Times New Roman"/>
          <w:color w:val="000000" w:themeColor="text1"/>
          <w:lang w:eastAsia="ja-JP"/>
        </w:rPr>
        <w:t>the Firm</w:t>
      </w:r>
      <w:r w:rsidR="00677A44" w:rsidRPr="00F463FC">
        <w:rPr>
          <w:rFonts w:cs="Times New Roman"/>
          <w:color w:val="000000" w:themeColor="text1"/>
          <w:lang w:eastAsia="ja-JP"/>
        </w:rPr>
        <w:t xml:space="preserve"> deems unacceptable;</w:t>
      </w:r>
    </w:p>
    <w:p w14:paraId="24236FB5" w14:textId="76EFC510" w:rsidR="00677A44" w:rsidRPr="00F463FC" w:rsidRDefault="00677A44" w:rsidP="004F169C">
      <w:pPr>
        <w:pStyle w:val="ListParagraph"/>
        <w:numPr>
          <w:ilvl w:val="1"/>
          <w:numId w:val="41"/>
        </w:numPr>
        <w:ind w:left="1080" w:hanging="360"/>
        <w:rPr>
          <w:rFonts w:cs="Times New Roman"/>
          <w:color w:val="000000" w:themeColor="text1"/>
          <w:lang w:eastAsia="ja-JP"/>
        </w:rPr>
      </w:pPr>
      <w:r w:rsidRPr="00F463FC">
        <w:rPr>
          <w:rFonts w:cs="Times New Roman"/>
          <w:color w:val="000000" w:themeColor="text1"/>
          <w:lang w:eastAsia="ja-JP"/>
        </w:rPr>
        <w:t xml:space="preserve">Be reasonably available to consult with each </w:t>
      </w:r>
      <w:proofErr w:type="gramStart"/>
      <w:r w:rsidRPr="00F463FC">
        <w:rPr>
          <w:rFonts w:cs="Times New Roman"/>
          <w:color w:val="000000" w:themeColor="text1"/>
          <w:lang w:eastAsia="ja-JP"/>
        </w:rPr>
        <w:t>client;</w:t>
      </w:r>
      <w:proofErr w:type="gramEnd"/>
    </w:p>
    <w:p w14:paraId="7E8129F9" w14:textId="19CEC1AE" w:rsidR="00677A44" w:rsidRPr="00F463FC" w:rsidRDefault="00530DD7" w:rsidP="004F169C">
      <w:pPr>
        <w:pStyle w:val="ListParagraph"/>
        <w:numPr>
          <w:ilvl w:val="1"/>
          <w:numId w:val="41"/>
        </w:numPr>
        <w:ind w:left="1080" w:hanging="360"/>
        <w:rPr>
          <w:rFonts w:cs="Times New Roman"/>
          <w:color w:val="000000" w:themeColor="text1"/>
          <w:lang w:eastAsia="ja-JP"/>
        </w:rPr>
      </w:pPr>
      <w:r>
        <w:rPr>
          <w:rFonts w:cs="Times New Roman"/>
          <w:color w:val="000000" w:themeColor="text1"/>
          <w:lang w:eastAsia="ja-JP"/>
        </w:rPr>
        <w:t>On a periodic basis</w:t>
      </w:r>
      <w:r w:rsidR="00677A44" w:rsidRPr="00F463FC">
        <w:rPr>
          <w:rFonts w:cs="Times New Roman"/>
          <w:color w:val="000000" w:themeColor="text1"/>
          <w:lang w:eastAsia="ja-JP"/>
        </w:rPr>
        <w:t xml:space="preserve">, </w:t>
      </w:r>
      <w:r w:rsidR="00D916BA" w:rsidRPr="00F463FC">
        <w:rPr>
          <w:rFonts w:cs="Times New Roman"/>
          <w:color w:val="000000" w:themeColor="text1"/>
          <w:lang w:eastAsia="ja-JP"/>
        </w:rPr>
        <w:t>the Firm</w:t>
      </w:r>
      <w:r w:rsidR="00677A44" w:rsidRPr="00F463FC">
        <w:rPr>
          <w:rFonts w:cs="Times New Roman"/>
          <w:color w:val="000000" w:themeColor="text1"/>
          <w:lang w:eastAsia="ja-JP"/>
        </w:rPr>
        <w:t xml:space="preserve"> notifies the client in writing to contact </w:t>
      </w:r>
      <w:r w:rsidR="00D916BA" w:rsidRPr="00F463FC">
        <w:rPr>
          <w:rFonts w:cs="Times New Roman"/>
          <w:color w:val="000000" w:themeColor="text1"/>
          <w:lang w:eastAsia="ja-JP"/>
        </w:rPr>
        <w:t>the Firm</w:t>
      </w:r>
      <w:r w:rsidR="00677A44" w:rsidRPr="00F463FC">
        <w:rPr>
          <w:rFonts w:cs="Times New Roman"/>
          <w:color w:val="000000" w:themeColor="text1"/>
          <w:lang w:eastAsia="ja-JP"/>
        </w:rPr>
        <w:t xml:space="preserve"> if there have been changes in the client</w:t>
      </w:r>
      <w:r w:rsidR="00102A54">
        <w:rPr>
          <w:rFonts w:cs="Times New Roman"/>
          <w:color w:val="000000" w:themeColor="text1"/>
          <w:lang w:eastAsia="ja-JP"/>
        </w:rPr>
        <w:t>’</w:t>
      </w:r>
      <w:r w:rsidR="00677A44" w:rsidRPr="00F463FC">
        <w:rPr>
          <w:rFonts w:cs="Times New Roman"/>
          <w:color w:val="000000" w:themeColor="text1"/>
          <w:lang w:eastAsia="ja-JP"/>
        </w:rPr>
        <w:t>s financial situation or investment objectives, or if the client wishes to impose any reasonable restrictions on the management of the client</w:t>
      </w:r>
      <w:r>
        <w:rPr>
          <w:rFonts w:cs="Times New Roman"/>
          <w:color w:val="000000" w:themeColor="text1"/>
          <w:lang w:eastAsia="ja-JP"/>
        </w:rPr>
        <w:t>’</w:t>
      </w:r>
      <w:r w:rsidR="00677A44" w:rsidRPr="00F463FC">
        <w:rPr>
          <w:rFonts w:cs="Times New Roman"/>
          <w:color w:val="000000" w:themeColor="text1"/>
          <w:lang w:eastAsia="ja-JP"/>
        </w:rPr>
        <w:t xml:space="preserve">s account or reasonably modify existing </w:t>
      </w:r>
      <w:r w:rsidR="00000B7B" w:rsidRPr="00F463FC">
        <w:rPr>
          <w:rFonts w:cs="Times New Roman"/>
          <w:color w:val="000000" w:themeColor="text1"/>
          <w:lang w:eastAsia="ja-JP"/>
        </w:rPr>
        <w:t>restrictions and</w:t>
      </w:r>
      <w:r w:rsidR="00677A44" w:rsidRPr="00F463FC">
        <w:rPr>
          <w:rFonts w:cs="Times New Roman"/>
          <w:color w:val="000000" w:themeColor="text1"/>
          <w:lang w:eastAsia="ja-JP"/>
        </w:rPr>
        <w:t xml:space="preserve"> provides the client with a means through which such contact may be made. This notification may be included on quarterly statements sent to the client, or through other written notice or client communication.</w:t>
      </w:r>
    </w:p>
    <w:p w14:paraId="393ACEBB" w14:textId="43E9EC48" w:rsidR="00677A44" w:rsidRPr="00F463FC" w:rsidRDefault="00677A44" w:rsidP="004F169C">
      <w:pPr>
        <w:pStyle w:val="ListParagraph"/>
        <w:numPr>
          <w:ilvl w:val="1"/>
          <w:numId w:val="41"/>
        </w:numPr>
        <w:ind w:left="1080" w:hanging="360"/>
        <w:rPr>
          <w:rFonts w:cs="Times New Roman"/>
          <w:color w:val="000000" w:themeColor="text1"/>
          <w:lang w:eastAsia="ja-JP"/>
        </w:rPr>
      </w:pPr>
      <w:r w:rsidRPr="00F463FC">
        <w:rPr>
          <w:rFonts w:cs="Times New Roman"/>
          <w:color w:val="000000" w:themeColor="text1"/>
          <w:lang w:eastAsia="ja-JP"/>
        </w:rPr>
        <w:t xml:space="preserve">Personnel of </w:t>
      </w:r>
      <w:r w:rsidR="00D916BA" w:rsidRPr="00F463FC">
        <w:rPr>
          <w:rFonts w:cs="Times New Roman"/>
          <w:color w:val="000000" w:themeColor="text1"/>
          <w:lang w:eastAsia="ja-JP"/>
        </w:rPr>
        <w:t>the Firm</w:t>
      </w:r>
      <w:r w:rsidR="00530DD7">
        <w:rPr>
          <w:rFonts w:cs="Times New Roman"/>
          <w:color w:val="000000" w:themeColor="text1"/>
          <w:lang w:eastAsia="ja-JP"/>
        </w:rPr>
        <w:t xml:space="preserve"> </w:t>
      </w:r>
      <w:r w:rsidRPr="00F463FC">
        <w:rPr>
          <w:rFonts w:cs="Times New Roman"/>
          <w:color w:val="000000" w:themeColor="text1"/>
          <w:lang w:eastAsia="ja-JP"/>
        </w:rPr>
        <w:t>who are knowledgeable about the client</w:t>
      </w:r>
      <w:r w:rsidR="00530DD7">
        <w:rPr>
          <w:rFonts w:cs="Times New Roman"/>
          <w:color w:val="000000" w:themeColor="text1"/>
          <w:lang w:eastAsia="ja-JP"/>
        </w:rPr>
        <w:t>’</w:t>
      </w:r>
      <w:r w:rsidRPr="00F463FC">
        <w:rPr>
          <w:rFonts w:cs="Times New Roman"/>
          <w:color w:val="000000" w:themeColor="text1"/>
          <w:lang w:eastAsia="ja-JP"/>
        </w:rPr>
        <w:t>s account and its management must be reasonably available to the client for consultation; and</w:t>
      </w:r>
    </w:p>
    <w:p w14:paraId="7B42E481" w14:textId="252A9A04" w:rsidR="00677A44" w:rsidRPr="00F463FC" w:rsidRDefault="008431D9" w:rsidP="004F169C">
      <w:pPr>
        <w:pStyle w:val="ListParagraph"/>
        <w:numPr>
          <w:ilvl w:val="1"/>
          <w:numId w:val="41"/>
        </w:numPr>
        <w:ind w:left="1080" w:hanging="360"/>
        <w:rPr>
          <w:rFonts w:cs="Times New Roman"/>
          <w:color w:val="000000" w:themeColor="text1"/>
          <w:lang w:eastAsia="ja-JP"/>
        </w:rPr>
      </w:pPr>
      <w:r>
        <w:rPr>
          <w:rFonts w:cs="Times New Roman"/>
          <w:color w:val="000000" w:themeColor="text1"/>
          <w:szCs w:val="24"/>
          <w:lang w:eastAsia="ja-JP"/>
        </w:rPr>
        <w:t>[FIRM NAME]</w:t>
      </w:r>
      <w:r w:rsidR="002D4851">
        <w:rPr>
          <w:rFonts w:cs="Times New Roman"/>
          <w:color w:val="000000" w:themeColor="text1"/>
          <w:lang w:eastAsia="ja-JP"/>
        </w:rPr>
        <w:t xml:space="preserve"> </w:t>
      </w:r>
      <w:r w:rsidR="00677A44" w:rsidRPr="00F463FC">
        <w:rPr>
          <w:rFonts w:cs="Times New Roman"/>
          <w:color w:val="000000" w:themeColor="text1"/>
          <w:lang w:eastAsia="ja-JP"/>
        </w:rPr>
        <w:t xml:space="preserve">will ensure that each client retains ownership of the securities and funds in </w:t>
      </w:r>
      <w:r w:rsidR="00530DD7">
        <w:rPr>
          <w:rFonts w:cs="Times New Roman"/>
          <w:color w:val="000000" w:themeColor="text1"/>
          <w:lang w:eastAsia="ja-JP"/>
        </w:rPr>
        <w:t xml:space="preserve">their </w:t>
      </w:r>
      <w:r w:rsidR="00677A44" w:rsidRPr="00F463FC">
        <w:rPr>
          <w:rFonts w:cs="Times New Roman"/>
          <w:color w:val="000000" w:themeColor="text1"/>
          <w:lang w:eastAsia="ja-JP"/>
        </w:rPr>
        <w:t>account</w:t>
      </w:r>
      <w:r w:rsidR="00530DD7">
        <w:rPr>
          <w:rFonts w:cs="Times New Roman"/>
          <w:color w:val="000000" w:themeColor="text1"/>
          <w:lang w:eastAsia="ja-JP"/>
        </w:rPr>
        <w:t>(s)</w:t>
      </w:r>
      <w:r w:rsidR="00677A44" w:rsidRPr="00F463FC">
        <w:rPr>
          <w:rFonts w:cs="Times New Roman"/>
          <w:color w:val="000000" w:themeColor="text1"/>
          <w:lang w:eastAsia="ja-JP"/>
        </w:rPr>
        <w:t>, including, without limitation, the right to withdraw securities or cash, pledge securities, vote securities, be provided in a timely manner with all confirmations of securities transactions, and proceed directly as a security holder against the issuer of any security in the client</w:t>
      </w:r>
      <w:r w:rsidR="00530DD7">
        <w:rPr>
          <w:rFonts w:cs="Times New Roman"/>
          <w:color w:val="000000" w:themeColor="text1"/>
          <w:lang w:eastAsia="ja-JP"/>
        </w:rPr>
        <w:t>’</w:t>
      </w:r>
      <w:r w:rsidR="00677A44" w:rsidRPr="00F463FC">
        <w:rPr>
          <w:rFonts w:cs="Times New Roman"/>
          <w:color w:val="000000" w:themeColor="text1"/>
          <w:lang w:eastAsia="ja-JP"/>
        </w:rPr>
        <w:t xml:space="preserve">s account and not be obligated to join </w:t>
      </w:r>
      <w:r w:rsidR="00D916BA" w:rsidRPr="00F463FC">
        <w:rPr>
          <w:rFonts w:cs="Times New Roman"/>
          <w:color w:val="000000" w:themeColor="text1"/>
          <w:lang w:eastAsia="ja-JP"/>
        </w:rPr>
        <w:t>the Firm</w:t>
      </w:r>
      <w:r w:rsidR="00677A44" w:rsidRPr="00F463FC">
        <w:rPr>
          <w:rFonts w:cs="Times New Roman"/>
          <w:color w:val="000000" w:themeColor="text1"/>
          <w:lang w:eastAsia="ja-JP"/>
        </w:rPr>
        <w:t xml:space="preserve"> as a condition precedent to initiating such proceeding.</w:t>
      </w:r>
    </w:p>
    <w:p w14:paraId="3F97696D" w14:textId="49E5411D" w:rsidR="00B9593D" w:rsidRDefault="006C38CD" w:rsidP="00B47EFB">
      <w:pPr>
        <w:rPr>
          <w:rFonts w:cs="Times New Roman"/>
          <w:color w:val="000000" w:themeColor="text1"/>
          <w:lang w:eastAsia="ja-JP"/>
        </w:rPr>
      </w:pPr>
      <w:r w:rsidRPr="00F463FC">
        <w:rPr>
          <w:rFonts w:cs="Times New Roman"/>
          <w:color w:val="000000" w:themeColor="text1"/>
          <w:lang w:eastAsia="ja-JP"/>
        </w:rPr>
        <w:t>The custodian holding the client</w:t>
      </w:r>
      <w:r w:rsidR="007D720A">
        <w:rPr>
          <w:rFonts w:cs="Times New Roman"/>
          <w:color w:val="000000" w:themeColor="text1"/>
          <w:lang w:eastAsia="ja-JP"/>
        </w:rPr>
        <w:t>’</w:t>
      </w:r>
      <w:r w:rsidRPr="00F463FC">
        <w:rPr>
          <w:rFonts w:cs="Times New Roman"/>
          <w:color w:val="000000" w:themeColor="text1"/>
          <w:lang w:eastAsia="ja-JP"/>
        </w:rPr>
        <w:t>s funds and securities will provide each client with periodic statements (including all account holdings, contributions and withdrawals, and the value of the account at the end of the statement period).</w:t>
      </w:r>
    </w:p>
    <w:p w14:paraId="4564B4F0" w14:textId="3A21D93A" w:rsidR="006C38CD" w:rsidRPr="00F463FC" w:rsidRDefault="00663D4B" w:rsidP="006C38CD">
      <w:pPr>
        <w:rPr>
          <w:rFonts w:cs="Times New Roman"/>
          <w:color w:val="000000" w:themeColor="text1"/>
          <w:lang w:eastAsia="ja-JP"/>
        </w:rPr>
      </w:pPr>
      <w:r w:rsidRPr="00F463FC">
        <w:rPr>
          <w:rFonts w:cs="Times New Roman"/>
          <w:color w:val="000000" w:themeColor="text1"/>
          <w:lang w:eastAsia="ja-JP"/>
        </w:rPr>
        <w:t>Regarding</w:t>
      </w:r>
      <w:r w:rsidR="006C38CD" w:rsidRPr="00F463FC">
        <w:rPr>
          <w:rFonts w:cs="Times New Roman"/>
          <w:color w:val="000000" w:themeColor="text1"/>
          <w:lang w:eastAsia="ja-JP"/>
        </w:rPr>
        <w:t xml:space="preserve"> client investments in proprietary models, the client must have the same rights over the securities in the account as if they held those securities in their own name, including the rights to:</w:t>
      </w:r>
    </w:p>
    <w:p w14:paraId="437E3028" w14:textId="081E74C8" w:rsidR="006C38CD" w:rsidRPr="00F463FC" w:rsidRDefault="006C38CD" w:rsidP="004F169C">
      <w:pPr>
        <w:pStyle w:val="ListParagraph"/>
        <w:numPr>
          <w:ilvl w:val="1"/>
          <w:numId w:val="49"/>
        </w:numPr>
        <w:ind w:left="1080" w:hanging="360"/>
        <w:rPr>
          <w:rFonts w:cs="Times New Roman"/>
          <w:color w:val="000000" w:themeColor="text1"/>
          <w:lang w:eastAsia="ja-JP"/>
        </w:rPr>
      </w:pPr>
      <w:r w:rsidRPr="00F463FC">
        <w:rPr>
          <w:rFonts w:cs="Times New Roman"/>
          <w:color w:val="000000" w:themeColor="text1"/>
          <w:lang w:eastAsia="ja-JP"/>
        </w:rPr>
        <w:t xml:space="preserve">Withdraw securities or </w:t>
      </w:r>
      <w:proofErr w:type="gramStart"/>
      <w:r w:rsidRPr="00F463FC">
        <w:rPr>
          <w:rFonts w:cs="Times New Roman"/>
          <w:color w:val="000000" w:themeColor="text1"/>
          <w:lang w:eastAsia="ja-JP"/>
        </w:rPr>
        <w:t>cash;</w:t>
      </w:r>
      <w:proofErr w:type="gramEnd"/>
    </w:p>
    <w:p w14:paraId="5B0A479F" w14:textId="6680A572" w:rsidR="006C38CD" w:rsidRPr="00F463FC" w:rsidRDefault="006C38CD" w:rsidP="004F169C">
      <w:pPr>
        <w:pStyle w:val="ListParagraph"/>
        <w:numPr>
          <w:ilvl w:val="1"/>
          <w:numId w:val="49"/>
        </w:numPr>
        <w:ind w:left="1080" w:hanging="360"/>
        <w:rPr>
          <w:rFonts w:cs="Times New Roman"/>
          <w:color w:val="000000" w:themeColor="text1"/>
          <w:lang w:eastAsia="ja-JP"/>
        </w:rPr>
      </w:pPr>
      <w:r w:rsidRPr="00F463FC">
        <w:rPr>
          <w:rFonts w:cs="Times New Roman"/>
          <w:color w:val="000000" w:themeColor="text1"/>
          <w:lang w:eastAsia="ja-JP"/>
        </w:rPr>
        <w:t xml:space="preserve">Vote (or choose a proxy vote) on securities in the </w:t>
      </w:r>
      <w:proofErr w:type="gramStart"/>
      <w:r w:rsidRPr="00F463FC">
        <w:rPr>
          <w:rFonts w:cs="Times New Roman"/>
          <w:color w:val="000000" w:themeColor="text1"/>
          <w:lang w:eastAsia="ja-JP"/>
        </w:rPr>
        <w:t>account;</w:t>
      </w:r>
      <w:proofErr w:type="gramEnd"/>
    </w:p>
    <w:p w14:paraId="346A777A" w14:textId="11657A20" w:rsidR="006C38CD" w:rsidRPr="00F463FC" w:rsidRDefault="006C38CD" w:rsidP="004F169C">
      <w:pPr>
        <w:pStyle w:val="ListParagraph"/>
        <w:numPr>
          <w:ilvl w:val="1"/>
          <w:numId w:val="49"/>
        </w:numPr>
        <w:ind w:left="1080" w:hanging="360"/>
        <w:rPr>
          <w:rFonts w:cs="Times New Roman"/>
          <w:color w:val="000000" w:themeColor="text1"/>
          <w:lang w:eastAsia="ja-JP"/>
        </w:rPr>
      </w:pPr>
      <w:r w:rsidRPr="00F463FC">
        <w:rPr>
          <w:rFonts w:cs="Times New Roman"/>
          <w:color w:val="000000" w:themeColor="text1"/>
          <w:lang w:eastAsia="ja-JP"/>
        </w:rPr>
        <w:t>Proceed directly as a security holder against the issuer; and</w:t>
      </w:r>
    </w:p>
    <w:p w14:paraId="1037FD6A" w14:textId="63F562B2" w:rsidR="008C375C" w:rsidRDefault="006C38CD" w:rsidP="004F169C">
      <w:pPr>
        <w:pStyle w:val="ListParagraph"/>
        <w:numPr>
          <w:ilvl w:val="1"/>
          <w:numId w:val="49"/>
        </w:numPr>
        <w:ind w:left="1080" w:hanging="360"/>
        <w:rPr>
          <w:rFonts w:cs="Times New Roman"/>
          <w:color w:val="000000" w:themeColor="text1"/>
          <w:lang w:eastAsia="ja-JP"/>
        </w:rPr>
      </w:pPr>
      <w:r w:rsidRPr="39ECF818">
        <w:rPr>
          <w:rFonts w:cs="Times New Roman"/>
          <w:color w:val="000000" w:themeColor="text1"/>
          <w:lang w:eastAsia="ja-JP"/>
        </w:rPr>
        <w:t xml:space="preserve">Be provided with timely </w:t>
      </w:r>
      <w:r w:rsidR="5FBDB6B0" w:rsidRPr="39ECF818">
        <w:rPr>
          <w:rFonts w:cs="Times New Roman"/>
          <w:color w:val="000000" w:themeColor="text1"/>
          <w:lang w:eastAsia="ja-JP"/>
        </w:rPr>
        <w:t>confirmation</w:t>
      </w:r>
      <w:r w:rsidRPr="39ECF818">
        <w:rPr>
          <w:rFonts w:cs="Times New Roman"/>
          <w:color w:val="000000" w:themeColor="text1"/>
          <w:lang w:eastAsia="ja-JP"/>
        </w:rPr>
        <w:t xml:space="preserve"> of each securities transaction</w:t>
      </w:r>
      <w:r w:rsidR="007D720A" w:rsidRPr="39ECF818">
        <w:rPr>
          <w:rFonts w:cs="Times New Roman"/>
          <w:color w:val="000000" w:themeColor="text1"/>
          <w:lang w:eastAsia="ja-JP"/>
        </w:rPr>
        <w:t>.</w:t>
      </w:r>
    </w:p>
    <w:p w14:paraId="38302830" w14:textId="341CC789" w:rsidR="002F1757" w:rsidRPr="00F463FC" w:rsidRDefault="00486F82" w:rsidP="00A07F51">
      <w:pPr>
        <w:pStyle w:val="Heading1"/>
      </w:pPr>
      <w:bookmarkStart w:id="62" w:name="_Toc88223565"/>
      <w:bookmarkStart w:id="63" w:name="_Toc88224438"/>
      <w:bookmarkStart w:id="64" w:name="_Toc88223566"/>
      <w:bookmarkStart w:id="65" w:name="_Toc88224439"/>
      <w:bookmarkStart w:id="66" w:name="_Toc88223567"/>
      <w:bookmarkStart w:id="67" w:name="_Toc88224440"/>
      <w:bookmarkStart w:id="68" w:name="_Toc88223568"/>
      <w:bookmarkStart w:id="69" w:name="_Toc88224441"/>
      <w:bookmarkStart w:id="70" w:name="_Toc88223569"/>
      <w:bookmarkStart w:id="71" w:name="_Toc88224442"/>
      <w:bookmarkStart w:id="72" w:name="_Toc88223570"/>
      <w:bookmarkStart w:id="73" w:name="_Toc88224443"/>
      <w:bookmarkStart w:id="74" w:name="_Toc88223571"/>
      <w:bookmarkStart w:id="75" w:name="_Toc88224444"/>
      <w:bookmarkStart w:id="76" w:name="_Toc88223572"/>
      <w:bookmarkStart w:id="77" w:name="_Toc88224445"/>
      <w:bookmarkStart w:id="78" w:name="_Toc88223573"/>
      <w:bookmarkStart w:id="79" w:name="_Toc88224446"/>
      <w:bookmarkStart w:id="80" w:name="_Toc88223574"/>
      <w:bookmarkStart w:id="81" w:name="_Toc88224447"/>
      <w:bookmarkStart w:id="82" w:name="_Toc88223575"/>
      <w:bookmarkStart w:id="83" w:name="_Toc88224448"/>
      <w:bookmarkStart w:id="84" w:name="_Toc88223576"/>
      <w:bookmarkStart w:id="85" w:name="_Toc88224449"/>
      <w:bookmarkStart w:id="86" w:name="_Toc88223577"/>
      <w:bookmarkStart w:id="87" w:name="_Toc88224450"/>
      <w:bookmarkStart w:id="88" w:name="_Toc88223578"/>
      <w:bookmarkStart w:id="89" w:name="_Toc88224451"/>
      <w:bookmarkStart w:id="90" w:name="_Toc115879397"/>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F463FC">
        <w:t>Opening And Maintaining Client Accounts</w:t>
      </w:r>
      <w:bookmarkEnd w:id="90"/>
    </w:p>
    <w:p w14:paraId="0DDFE654" w14:textId="560DD7DD" w:rsidR="002F1757" w:rsidRPr="00F463FC" w:rsidRDefault="002F1757" w:rsidP="002F1757">
      <w:pPr>
        <w:rPr>
          <w:rFonts w:cs="Times New Roman"/>
          <w:b/>
          <w:bCs/>
          <w:color w:val="000000" w:themeColor="text1"/>
          <w:lang w:eastAsia="ja-JP"/>
        </w:rPr>
      </w:pPr>
      <w:r w:rsidRPr="00F463FC">
        <w:rPr>
          <w:rFonts w:cs="Times New Roman"/>
          <w:b/>
          <w:bCs/>
          <w:color w:val="000000" w:themeColor="text1"/>
          <w:u w:val="single"/>
          <w:lang w:eastAsia="ja-JP"/>
        </w:rPr>
        <w:lastRenderedPageBreak/>
        <w:t>Purpose of Policy</w:t>
      </w:r>
      <w:r w:rsidRPr="00F463FC">
        <w:rPr>
          <w:rFonts w:cs="Times New Roman"/>
          <w:b/>
          <w:bCs/>
          <w:color w:val="000000" w:themeColor="text1"/>
          <w:lang w:eastAsia="ja-JP"/>
        </w:rPr>
        <w:t xml:space="preserve">: To set forth the requirements </w:t>
      </w:r>
      <w:r w:rsidR="0031209B" w:rsidRPr="00F463FC">
        <w:rPr>
          <w:rFonts w:cs="Times New Roman"/>
          <w:b/>
          <w:bCs/>
          <w:color w:val="000000" w:themeColor="text1"/>
          <w:lang w:eastAsia="ja-JP"/>
        </w:rPr>
        <w:t xml:space="preserve">to open a new client account. </w:t>
      </w:r>
    </w:p>
    <w:p w14:paraId="620C1887" w14:textId="37FE7736" w:rsidR="003B7EF4" w:rsidRPr="00F463FC" w:rsidRDefault="003B7EF4" w:rsidP="005E3CB7">
      <w:pPr>
        <w:pStyle w:val="Heading2"/>
        <w:rPr>
          <w:rFonts w:cs="Times New Roman"/>
        </w:rPr>
      </w:pPr>
      <w:bookmarkStart w:id="91" w:name="_Toc115879398"/>
      <w:r w:rsidRPr="00F463FC">
        <w:rPr>
          <w:rFonts w:cs="Times New Roman"/>
        </w:rPr>
        <w:t>Minimum Contract Requirements</w:t>
      </w:r>
      <w:bookmarkEnd w:id="91"/>
    </w:p>
    <w:p w14:paraId="1669C034" w14:textId="4C08CB20" w:rsidR="00A129ED" w:rsidRPr="00F463FC" w:rsidRDefault="00A129ED" w:rsidP="00A129ED">
      <w:pPr>
        <w:rPr>
          <w:rFonts w:cs="Times New Roman"/>
          <w:b/>
          <w:bCs/>
          <w:color w:val="000000" w:themeColor="text1"/>
          <w:lang w:eastAsia="ja-JP"/>
        </w:rPr>
      </w:pPr>
      <w:r w:rsidRPr="39ECF818">
        <w:rPr>
          <w:rFonts w:cs="Times New Roman"/>
          <w:b/>
          <w:bCs/>
          <w:color w:val="000000" w:themeColor="text1"/>
          <w:u w:val="single"/>
          <w:lang w:eastAsia="ja-JP"/>
        </w:rPr>
        <w:t>Purpose of Policy</w:t>
      </w:r>
      <w:r w:rsidRPr="39ECF818">
        <w:rPr>
          <w:rFonts w:cs="Times New Roman"/>
          <w:b/>
          <w:bCs/>
          <w:color w:val="000000" w:themeColor="text1"/>
          <w:lang w:eastAsia="ja-JP"/>
        </w:rPr>
        <w:t>: To set forth the policy regarding client contracts</w:t>
      </w:r>
      <w:r w:rsidR="2FE7C752" w:rsidRPr="39ECF818">
        <w:rPr>
          <w:rFonts w:cs="Times New Roman"/>
          <w:b/>
          <w:bCs/>
          <w:color w:val="000000" w:themeColor="text1"/>
          <w:lang w:eastAsia="ja-JP"/>
        </w:rPr>
        <w:t xml:space="preserve">. </w:t>
      </w:r>
    </w:p>
    <w:p w14:paraId="58CC5711" w14:textId="45901064" w:rsidR="00B367DE" w:rsidRPr="00F463FC" w:rsidRDefault="00B367DE" w:rsidP="00B367DE">
      <w:pPr>
        <w:rPr>
          <w:rFonts w:cs="Times New Roman"/>
          <w:color w:val="000000" w:themeColor="text1"/>
          <w:lang w:eastAsia="ja-JP"/>
        </w:rPr>
      </w:pPr>
      <w:r w:rsidRPr="272D61EA">
        <w:rPr>
          <w:rFonts w:cs="Times New Roman"/>
          <w:color w:val="000000" w:themeColor="text1"/>
          <w:lang w:eastAsia="ja-JP"/>
        </w:rPr>
        <w:t xml:space="preserve">The </w:t>
      </w:r>
      <w:r w:rsidR="0038104A" w:rsidRPr="272D61EA">
        <w:rPr>
          <w:rFonts w:cs="Times New Roman"/>
          <w:color w:val="000000" w:themeColor="text1"/>
          <w:lang w:eastAsia="ja-JP"/>
        </w:rPr>
        <w:t>Chief Compliance Officer</w:t>
      </w:r>
      <w:r w:rsidRPr="272D61EA">
        <w:rPr>
          <w:rFonts w:cs="Times New Roman"/>
          <w:color w:val="000000" w:themeColor="text1"/>
          <w:lang w:eastAsia="ja-JP"/>
        </w:rPr>
        <w:t xml:space="preserve"> or designee is responsible for the creation and maintenance of the </w:t>
      </w:r>
      <w:r w:rsidR="00923994" w:rsidRPr="272D61EA">
        <w:rPr>
          <w:rFonts w:cs="Times New Roman"/>
          <w:color w:val="000000" w:themeColor="text1"/>
          <w:lang w:eastAsia="ja-JP"/>
        </w:rPr>
        <w:t>advisor</w:t>
      </w:r>
      <w:r w:rsidRPr="272D61EA">
        <w:rPr>
          <w:rFonts w:cs="Times New Roman"/>
          <w:color w:val="000000" w:themeColor="text1"/>
          <w:lang w:eastAsia="ja-JP"/>
        </w:rPr>
        <w:t xml:space="preserve">y contract. At a minimum, the following provisions will be addressed within the </w:t>
      </w:r>
      <w:r w:rsidR="00923994" w:rsidRPr="272D61EA">
        <w:rPr>
          <w:rFonts w:cs="Times New Roman"/>
          <w:color w:val="000000" w:themeColor="text1"/>
          <w:lang w:eastAsia="ja-JP"/>
        </w:rPr>
        <w:t>advisor</w:t>
      </w:r>
      <w:r w:rsidRPr="272D61EA">
        <w:rPr>
          <w:rFonts w:cs="Times New Roman"/>
          <w:color w:val="000000" w:themeColor="text1"/>
          <w:lang w:eastAsia="ja-JP"/>
        </w:rPr>
        <w:t>y contract:</w:t>
      </w:r>
    </w:p>
    <w:p w14:paraId="32350CC8" w14:textId="7D962BAC" w:rsidR="00B367DE" w:rsidRPr="00F463FC" w:rsidRDefault="00B367DE" w:rsidP="00BA53DB">
      <w:pPr>
        <w:pStyle w:val="ListParagraph"/>
        <w:numPr>
          <w:ilvl w:val="0"/>
          <w:numId w:val="11"/>
        </w:numPr>
        <w:ind w:left="1080"/>
        <w:rPr>
          <w:rFonts w:cs="Times New Roman"/>
          <w:color w:val="000000" w:themeColor="text1"/>
          <w:lang w:eastAsia="ja-JP"/>
        </w:rPr>
      </w:pPr>
      <w:r w:rsidRPr="00F463FC">
        <w:rPr>
          <w:rFonts w:cs="Times New Roman"/>
          <w:color w:val="000000" w:themeColor="text1"/>
          <w:u w:val="single"/>
          <w:lang w:eastAsia="ja-JP"/>
        </w:rPr>
        <w:t>Assignability of Contract</w:t>
      </w:r>
      <w:r w:rsidRPr="00F463FC">
        <w:rPr>
          <w:rFonts w:cs="Times New Roman"/>
          <w:color w:val="000000" w:themeColor="text1"/>
          <w:lang w:eastAsia="ja-JP"/>
        </w:rPr>
        <w:t xml:space="preserve">: The </w:t>
      </w:r>
      <w:r w:rsidR="00967908" w:rsidRPr="00F463FC">
        <w:rPr>
          <w:rFonts w:cs="Times New Roman"/>
          <w:color w:val="000000" w:themeColor="text1"/>
          <w:lang w:eastAsia="ja-JP"/>
        </w:rPr>
        <w:t>Firm</w:t>
      </w:r>
      <w:r w:rsidRPr="00F463FC">
        <w:rPr>
          <w:rFonts w:cs="Times New Roman"/>
          <w:color w:val="000000" w:themeColor="text1"/>
          <w:lang w:eastAsia="ja-JP"/>
        </w:rPr>
        <w:t xml:space="preserve"> may not assign the contract to any other investment </w:t>
      </w:r>
      <w:r w:rsidR="00923994">
        <w:rPr>
          <w:rFonts w:cs="Times New Roman"/>
          <w:color w:val="000000" w:themeColor="text1"/>
          <w:lang w:eastAsia="ja-JP"/>
        </w:rPr>
        <w:t>advisor</w:t>
      </w:r>
      <w:r w:rsidRPr="00F463FC">
        <w:rPr>
          <w:rFonts w:cs="Times New Roman"/>
          <w:color w:val="000000" w:themeColor="text1"/>
          <w:lang w:eastAsia="ja-JP"/>
        </w:rPr>
        <w:t xml:space="preserve"> without the prior consent of the client. </w:t>
      </w:r>
    </w:p>
    <w:p w14:paraId="383813D2" w14:textId="46B82927" w:rsidR="00B367DE" w:rsidRPr="00F463FC" w:rsidRDefault="00B367DE" w:rsidP="00BA53DB">
      <w:pPr>
        <w:pStyle w:val="ListParagraph"/>
        <w:numPr>
          <w:ilvl w:val="0"/>
          <w:numId w:val="11"/>
        </w:numPr>
        <w:ind w:left="1080"/>
        <w:rPr>
          <w:rFonts w:cs="Times New Roman"/>
          <w:color w:val="000000" w:themeColor="text1"/>
          <w:lang w:eastAsia="ja-JP"/>
        </w:rPr>
      </w:pPr>
      <w:r w:rsidRPr="00F463FC">
        <w:rPr>
          <w:rFonts w:cs="Times New Roman"/>
          <w:color w:val="000000" w:themeColor="text1"/>
          <w:u w:val="single"/>
          <w:lang w:eastAsia="ja-JP"/>
        </w:rPr>
        <w:t>Sharing in Customer Accounts or Performance Fees</w:t>
      </w:r>
      <w:r w:rsidR="007D720A">
        <w:rPr>
          <w:rFonts w:cs="Times New Roman"/>
          <w:color w:val="000000" w:themeColor="text1"/>
          <w:lang w:eastAsia="ja-JP"/>
        </w:rPr>
        <w:t>:</w:t>
      </w:r>
      <w:r w:rsidRPr="00F463FC">
        <w:rPr>
          <w:rFonts w:cs="Times New Roman"/>
          <w:color w:val="000000" w:themeColor="text1"/>
          <w:lang w:eastAsia="ja-JP"/>
        </w:rPr>
        <w:t xml:space="preserve"> The </w:t>
      </w:r>
      <w:r w:rsidR="00967908" w:rsidRPr="00F463FC">
        <w:rPr>
          <w:rFonts w:cs="Times New Roman"/>
          <w:color w:val="000000" w:themeColor="text1"/>
          <w:lang w:eastAsia="ja-JP"/>
        </w:rPr>
        <w:t>Firm</w:t>
      </w:r>
      <w:r w:rsidRPr="00F463FC">
        <w:rPr>
          <w:rFonts w:cs="Times New Roman"/>
          <w:color w:val="000000" w:themeColor="text1"/>
          <w:lang w:eastAsia="ja-JP"/>
        </w:rPr>
        <w:t xml:space="preserve"> does not permit sharing gains or losses in a client’s account without specific written approval by the client and by the </w:t>
      </w:r>
      <w:r w:rsidR="0038104A" w:rsidRPr="00F463FC">
        <w:rPr>
          <w:rFonts w:cs="Times New Roman"/>
          <w:color w:val="000000" w:themeColor="text1"/>
          <w:lang w:eastAsia="ja-JP"/>
        </w:rPr>
        <w:t>Chief Compliance Officer</w:t>
      </w:r>
      <w:r w:rsidRPr="00F463FC">
        <w:rPr>
          <w:rFonts w:cs="Times New Roman"/>
          <w:color w:val="000000" w:themeColor="text1"/>
          <w:lang w:eastAsia="ja-JP"/>
        </w:rPr>
        <w:t xml:space="preserve">, or </w:t>
      </w:r>
      <w:r w:rsidR="00CA0252" w:rsidRPr="00F463FC">
        <w:rPr>
          <w:rFonts w:cs="Times New Roman"/>
          <w:color w:val="000000" w:themeColor="text1"/>
          <w:lang w:eastAsia="ja-JP"/>
        </w:rPr>
        <w:t>designee</w:t>
      </w:r>
      <w:r w:rsidRPr="00F463FC">
        <w:rPr>
          <w:rFonts w:cs="Times New Roman"/>
          <w:color w:val="000000" w:themeColor="text1"/>
          <w:lang w:eastAsia="ja-JP"/>
        </w:rPr>
        <w:t xml:space="preserve">; any performance fee must be structured to ensure compliance with Section 205 of the </w:t>
      </w:r>
      <w:r w:rsidR="00923994">
        <w:rPr>
          <w:rFonts w:cs="Times New Roman"/>
          <w:color w:val="000000" w:themeColor="text1"/>
          <w:lang w:eastAsia="ja-JP"/>
        </w:rPr>
        <w:t>Advisor</w:t>
      </w:r>
      <w:r w:rsidRPr="00F463FC">
        <w:rPr>
          <w:rFonts w:cs="Times New Roman"/>
          <w:color w:val="000000" w:themeColor="text1"/>
          <w:lang w:eastAsia="ja-JP"/>
        </w:rPr>
        <w:t xml:space="preserve">s Act. </w:t>
      </w:r>
    </w:p>
    <w:p w14:paraId="5A5D3DD9" w14:textId="506CC437" w:rsidR="00B367DE" w:rsidRPr="00F463FC" w:rsidRDefault="00B367DE" w:rsidP="00BA53DB">
      <w:pPr>
        <w:pStyle w:val="ListParagraph"/>
        <w:numPr>
          <w:ilvl w:val="0"/>
          <w:numId w:val="11"/>
        </w:numPr>
        <w:ind w:left="1080"/>
        <w:rPr>
          <w:rFonts w:cs="Times New Roman"/>
          <w:color w:val="000000" w:themeColor="text1"/>
          <w:lang w:eastAsia="ja-JP"/>
        </w:rPr>
      </w:pPr>
      <w:r w:rsidRPr="00F463FC">
        <w:rPr>
          <w:rFonts w:cs="Times New Roman"/>
          <w:color w:val="000000" w:themeColor="text1"/>
          <w:u w:val="single"/>
          <w:lang w:eastAsia="ja-JP"/>
        </w:rPr>
        <w:t>Discretion</w:t>
      </w:r>
      <w:r w:rsidR="007D720A">
        <w:rPr>
          <w:rFonts w:cs="Times New Roman"/>
          <w:color w:val="000000" w:themeColor="text1"/>
          <w:lang w:eastAsia="ja-JP"/>
        </w:rPr>
        <w:t>:</w:t>
      </w:r>
      <w:r w:rsidRPr="00F463FC">
        <w:rPr>
          <w:rFonts w:cs="Times New Roman"/>
          <w:color w:val="000000" w:themeColor="text1"/>
          <w:lang w:eastAsia="ja-JP"/>
        </w:rPr>
        <w:t xml:space="preserve"> Any discretionary trading authority granted to the </w:t>
      </w:r>
      <w:r w:rsidR="00967908" w:rsidRPr="00F463FC">
        <w:rPr>
          <w:rFonts w:cs="Times New Roman"/>
          <w:color w:val="000000" w:themeColor="text1"/>
          <w:lang w:eastAsia="ja-JP"/>
        </w:rPr>
        <w:t>Firm</w:t>
      </w:r>
      <w:r w:rsidRPr="00F463FC">
        <w:rPr>
          <w:rFonts w:cs="Times New Roman"/>
          <w:color w:val="000000" w:themeColor="text1"/>
          <w:lang w:eastAsia="ja-JP"/>
        </w:rPr>
        <w:t xml:space="preserve"> will be obtained in writing from the client. </w:t>
      </w:r>
    </w:p>
    <w:p w14:paraId="461A9083" w14:textId="42EA92BA" w:rsidR="00B367DE" w:rsidRPr="00F463FC" w:rsidRDefault="00B367DE" w:rsidP="00BA53DB">
      <w:pPr>
        <w:pStyle w:val="ListParagraph"/>
        <w:numPr>
          <w:ilvl w:val="0"/>
          <w:numId w:val="11"/>
        </w:numPr>
        <w:ind w:left="1080"/>
        <w:rPr>
          <w:rFonts w:cs="Times New Roman"/>
          <w:color w:val="000000" w:themeColor="text1"/>
          <w:lang w:eastAsia="ja-JP"/>
        </w:rPr>
      </w:pPr>
      <w:r w:rsidRPr="39ECF818">
        <w:rPr>
          <w:rFonts w:cs="Times New Roman"/>
          <w:color w:val="000000" w:themeColor="text1"/>
          <w:u w:val="single"/>
          <w:lang w:eastAsia="ja-JP"/>
        </w:rPr>
        <w:t xml:space="preserve">Prohibition on Waiver of Compliance with the </w:t>
      </w:r>
      <w:r w:rsidR="00923994" w:rsidRPr="39ECF818">
        <w:rPr>
          <w:rFonts w:cs="Times New Roman"/>
          <w:color w:val="000000" w:themeColor="text1"/>
          <w:u w:val="single"/>
          <w:lang w:eastAsia="ja-JP"/>
        </w:rPr>
        <w:t>Advisor</w:t>
      </w:r>
      <w:r w:rsidRPr="39ECF818">
        <w:rPr>
          <w:rFonts w:cs="Times New Roman"/>
          <w:color w:val="000000" w:themeColor="text1"/>
          <w:u w:val="single"/>
          <w:lang w:eastAsia="ja-JP"/>
        </w:rPr>
        <w:t>s Act</w:t>
      </w:r>
      <w:r w:rsidR="007D720A" w:rsidRPr="39ECF818">
        <w:rPr>
          <w:rFonts w:cs="Times New Roman"/>
          <w:color w:val="000000" w:themeColor="text1"/>
          <w:lang w:eastAsia="ja-JP"/>
        </w:rPr>
        <w:t xml:space="preserve">: </w:t>
      </w:r>
      <w:r w:rsidRPr="39ECF818">
        <w:rPr>
          <w:rFonts w:cs="Times New Roman"/>
          <w:color w:val="000000" w:themeColor="text1"/>
          <w:lang w:eastAsia="ja-JP"/>
        </w:rPr>
        <w:t xml:space="preserve">The contract must not </w:t>
      </w:r>
      <w:r w:rsidR="6C65A7EE" w:rsidRPr="39ECF818">
        <w:rPr>
          <w:rFonts w:cs="Times New Roman"/>
          <w:color w:val="000000" w:themeColor="text1"/>
          <w:lang w:eastAsia="ja-JP"/>
        </w:rPr>
        <w:t>permit</w:t>
      </w:r>
      <w:r w:rsidRPr="39ECF818">
        <w:rPr>
          <w:rFonts w:cs="Times New Roman"/>
          <w:color w:val="000000" w:themeColor="text1"/>
          <w:lang w:eastAsia="ja-JP"/>
        </w:rPr>
        <w:t xml:space="preserve"> a waiver of any compliance with the </w:t>
      </w:r>
      <w:r w:rsidR="00923994" w:rsidRPr="39ECF818">
        <w:rPr>
          <w:rFonts w:cs="Times New Roman"/>
          <w:color w:val="000000" w:themeColor="text1"/>
          <w:lang w:eastAsia="ja-JP"/>
        </w:rPr>
        <w:t>Advisor</w:t>
      </w:r>
      <w:r w:rsidRPr="39ECF818">
        <w:rPr>
          <w:rFonts w:cs="Times New Roman"/>
          <w:color w:val="000000" w:themeColor="text1"/>
          <w:lang w:eastAsia="ja-JP"/>
        </w:rPr>
        <w:t>s Act (so called “hedge clauses”).</w:t>
      </w:r>
    </w:p>
    <w:p w14:paraId="0426D3E6" w14:textId="42B27971" w:rsidR="00B367DE" w:rsidRPr="00F463FC" w:rsidRDefault="00B367DE" w:rsidP="00BA53DB">
      <w:pPr>
        <w:pStyle w:val="ListParagraph"/>
        <w:numPr>
          <w:ilvl w:val="0"/>
          <w:numId w:val="11"/>
        </w:numPr>
        <w:ind w:left="1080"/>
        <w:rPr>
          <w:rFonts w:cs="Times New Roman"/>
          <w:color w:val="000000" w:themeColor="text1"/>
          <w:lang w:eastAsia="ja-JP"/>
        </w:rPr>
      </w:pPr>
      <w:r w:rsidRPr="00F463FC">
        <w:rPr>
          <w:rFonts w:cs="Times New Roman"/>
          <w:color w:val="000000" w:themeColor="text1"/>
          <w:u w:val="single"/>
          <w:lang w:eastAsia="ja-JP"/>
        </w:rPr>
        <w:t>Right to Receipt of the Contract</w:t>
      </w:r>
      <w:r w:rsidR="00BC7503">
        <w:rPr>
          <w:rFonts w:cs="Times New Roman"/>
          <w:color w:val="000000" w:themeColor="text1"/>
          <w:lang w:eastAsia="ja-JP"/>
        </w:rPr>
        <w:t>:</w:t>
      </w:r>
      <w:r w:rsidRPr="00F463FC">
        <w:rPr>
          <w:rFonts w:cs="Times New Roman"/>
          <w:color w:val="000000" w:themeColor="text1"/>
          <w:lang w:eastAsia="ja-JP"/>
        </w:rPr>
        <w:t xml:space="preserve"> The contract must be presented at least 48 hours prior to its </w:t>
      </w:r>
      <w:r w:rsidR="00000B7B" w:rsidRPr="00F463FC">
        <w:rPr>
          <w:rFonts w:cs="Times New Roman"/>
          <w:color w:val="000000" w:themeColor="text1"/>
          <w:lang w:eastAsia="ja-JP"/>
        </w:rPr>
        <w:t>execution,</w:t>
      </w:r>
      <w:r w:rsidRPr="00F463FC">
        <w:rPr>
          <w:rFonts w:cs="Times New Roman"/>
          <w:color w:val="000000" w:themeColor="text1"/>
          <w:lang w:eastAsia="ja-JP"/>
        </w:rPr>
        <w:t xml:space="preserve"> or a 5-day recession period is permitted. </w:t>
      </w:r>
    </w:p>
    <w:p w14:paraId="1D1A174E" w14:textId="49BC1EC6" w:rsidR="003B7EF4" w:rsidRPr="00F463FC" w:rsidRDefault="00B367DE" w:rsidP="00BA53DB">
      <w:pPr>
        <w:pStyle w:val="ListParagraph"/>
        <w:numPr>
          <w:ilvl w:val="0"/>
          <w:numId w:val="11"/>
        </w:numPr>
        <w:ind w:left="1080"/>
        <w:rPr>
          <w:rFonts w:cs="Times New Roman"/>
          <w:color w:val="000000" w:themeColor="text1"/>
          <w:lang w:eastAsia="ja-JP"/>
        </w:rPr>
      </w:pPr>
      <w:r w:rsidRPr="00F463FC">
        <w:rPr>
          <w:rFonts w:cs="Times New Roman"/>
          <w:color w:val="000000" w:themeColor="text1"/>
          <w:u w:val="single"/>
          <w:lang w:eastAsia="ja-JP"/>
        </w:rPr>
        <w:t>Disclosure of Partnership Changes</w:t>
      </w:r>
      <w:r w:rsidR="00BC7503">
        <w:rPr>
          <w:rFonts w:cs="Times New Roman"/>
          <w:color w:val="000000" w:themeColor="text1"/>
          <w:lang w:eastAsia="ja-JP"/>
        </w:rPr>
        <w:t>:</w:t>
      </w:r>
      <w:r w:rsidRPr="00F463FC">
        <w:rPr>
          <w:rFonts w:cs="Times New Roman"/>
          <w:color w:val="000000" w:themeColor="text1"/>
          <w:lang w:eastAsia="ja-JP"/>
        </w:rPr>
        <w:t xml:space="preserve"> If a partnership, the </w:t>
      </w:r>
      <w:r w:rsidR="00967908" w:rsidRPr="00F463FC">
        <w:rPr>
          <w:rFonts w:cs="Times New Roman"/>
          <w:color w:val="000000" w:themeColor="text1"/>
          <w:lang w:eastAsia="ja-JP"/>
        </w:rPr>
        <w:t>Firm</w:t>
      </w:r>
      <w:r w:rsidRPr="00F463FC">
        <w:rPr>
          <w:rFonts w:cs="Times New Roman"/>
          <w:color w:val="000000" w:themeColor="text1"/>
          <w:lang w:eastAsia="ja-JP"/>
        </w:rPr>
        <w:t xml:space="preserve"> will notify the client of any change in membership of such partnership within a reasonable time.</w:t>
      </w:r>
    </w:p>
    <w:p w14:paraId="05EB32C9" w14:textId="082CCED9" w:rsidR="00B9593D" w:rsidRDefault="006A36DD" w:rsidP="00B47EFB">
      <w:pPr>
        <w:rPr>
          <w:rFonts w:cs="Times New Roman"/>
          <w:color w:val="000000" w:themeColor="text1"/>
          <w:lang w:eastAsia="ja-JP"/>
        </w:rPr>
      </w:pPr>
      <w:r w:rsidRPr="272D61EA">
        <w:rPr>
          <w:rFonts w:cs="Times New Roman"/>
          <w:color w:val="000000" w:themeColor="text1"/>
          <w:lang w:eastAsia="ja-JP"/>
        </w:rPr>
        <w:t xml:space="preserve">In addition to </w:t>
      </w:r>
      <w:r w:rsidR="00550182" w:rsidRPr="272D61EA">
        <w:rPr>
          <w:rFonts w:cs="Times New Roman"/>
          <w:color w:val="000000" w:themeColor="text1"/>
          <w:lang w:eastAsia="ja-JP"/>
        </w:rPr>
        <w:t>SEC requirements, e</w:t>
      </w:r>
      <w:r w:rsidR="0031209B" w:rsidRPr="272D61EA">
        <w:rPr>
          <w:rFonts w:cs="Times New Roman"/>
          <w:color w:val="000000" w:themeColor="text1"/>
          <w:lang w:eastAsia="ja-JP"/>
        </w:rPr>
        <w:t xml:space="preserve">ach state </w:t>
      </w:r>
      <w:r w:rsidR="005B7B8E" w:rsidRPr="272D61EA">
        <w:rPr>
          <w:rFonts w:cs="Times New Roman"/>
          <w:color w:val="000000" w:themeColor="text1"/>
          <w:lang w:eastAsia="ja-JP"/>
        </w:rPr>
        <w:t xml:space="preserve">in which </w:t>
      </w:r>
      <w:r w:rsidR="0031209B" w:rsidRPr="272D61EA">
        <w:rPr>
          <w:rFonts w:cs="Times New Roman"/>
          <w:color w:val="000000" w:themeColor="text1"/>
          <w:lang w:eastAsia="ja-JP"/>
        </w:rPr>
        <w:t xml:space="preserve">the Firm is registered may </w:t>
      </w:r>
      <w:r w:rsidR="000E4B65" w:rsidRPr="272D61EA">
        <w:rPr>
          <w:rFonts w:cs="Times New Roman"/>
          <w:color w:val="000000" w:themeColor="text1"/>
          <w:lang w:eastAsia="ja-JP"/>
        </w:rPr>
        <w:t xml:space="preserve">impose additional requirements on the Firm to implement in its </w:t>
      </w:r>
      <w:r w:rsidR="00923994" w:rsidRPr="272D61EA">
        <w:rPr>
          <w:rFonts w:cs="Times New Roman"/>
          <w:color w:val="000000" w:themeColor="text1"/>
          <w:lang w:eastAsia="ja-JP"/>
        </w:rPr>
        <w:t>advisor</w:t>
      </w:r>
      <w:r w:rsidR="000E4B65" w:rsidRPr="272D61EA">
        <w:rPr>
          <w:rFonts w:cs="Times New Roman"/>
          <w:color w:val="000000" w:themeColor="text1"/>
          <w:lang w:eastAsia="ja-JP"/>
        </w:rPr>
        <w:t xml:space="preserve">y contracts. The Chief Compliance Officer or designee is responsible for ensuring that the contract utilized in each state compiles with the relevant state statutes. </w:t>
      </w:r>
    </w:p>
    <w:p w14:paraId="32EFC937" w14:textId="77777777" w:rsidR="00DC6277" w:rsidRPr="00F463FC" w:rsidRDefault="00DC6277" w:rsidP="00C74DCF">
      <w:pPr>
        <w:pStyle w:val="Heading3"/>
        <w:rPr>
          <w:rFonts w:cs="Times New Roman"/>
        </w:rPr>
      </w:pPr>
      <w:bookmarkStart w:id="92" w:name="_Toc115879399"/>
      <w:r w:rsidRPr="00F463FC">
        <w:rPr>
          <w:rFonts w:cs="Times New Roman"/>
        </w:rPr>
        <w:t>Client Acceptance</w:t>
      </w:r>
      <w:bookmarkEnd w:id="92"/>
    </w:p>
    <w:p w14:paraId="34071A20" w14:textId="6F64722A" w:rsidR="00DC6277" w:rsidRPr="00F463FC" w:rsidRDefault="00DC6277" w:rsidP="00DC6277">
      <w:pPr>
        <w:rPr>
          <w:rFonts w:cs="Times New Roman"/>
          <w:color w:val="000000" w:themeColor="text1"/>
          <w:lang w:eastAsia="ja-JP"/>
        </w:rPr>
      </w:pPr>
      <w:r w:rsidRPr="272D61EA">
        <w:rPr>
          <w:rFonts w:cs="Times New Roman"/>
          <w:color w:val="000000" w:themeColor="text1"/>
          <w:lang w:eastAsia="ja-JP"/>
        </w:rPr>
        <w:t xml:space="preserve">The </w:t>
      </w:r>
      <w:r w:rsidR="0038104A" w:rsidRPr="272D61EA">
        <w:rPr>
          <w:rFonts w:cs="Times New Roman"/>
          <w:color w:val="000000" w:themeColor="text1"/>
          <w:lang w:eastAsia="ja-JP"/>
        </w:rPr>
        <w:t>Chief Compliance Officer</w:t>
      </w:r>
      <w:r w:rsidRPr="272D61EA">
        <w:rPr>
          <w:rFonts w:cs="Times New Roman"/>
          <w:color w:val="000000" w:themeColor="text1"/>
          <w:lang w:eastAsia="ja-JP"/>
        </w:rPr>
        <w:t xml:space="preserve">, or designee has the authority to determine </w:t>
      </w:r>
      <w:r w:rsidR="000E4B65" w:rsidRPr="272D61EA">
        <w:rPr>
          <w:rFonts w:cs="Times New Roman"/>
          <w:color w:val="000000" w:themeColor="text1"/>
          <w:lang w:eastAsia="ja-JP"/>
        </w:rPr>
        <w:t>whether</w:t>
      </w:r>
      <w:r w:rsidRPr="272D61EA">
        <w:rPr>
          <w:rFonts w:cs="Times New Roman"/>
          <w:color w:val="000000" w:themeColor="text1"/>
          <w:lang w:eastAsia="ja-JP"/>
        </w:rPr>
        <w:t xml:space="preserve"> the Firm will accept investment responsibility for a client relationship or for specific assets within an account. </w:t>
      </w:r>
    </w:p>
    <w:p w14:paraId="0F81FA9F" w14:textId="606D71A4" w:rsidR="00DC6277" w:rsidRPr="00F463FC" w:rsidRDefault="00DC6277" w:rsidP="00DC6277">
      <w:pPr>
        <w:rPr>
          <w:rFonts w:cs="Times New Roman"/>
          <w:color w:val="000000" w:themeColor="text1"/>
          <w:lang w:eastAsia="ja-JP"/>
        </w:rPr>
      </w:pPr>
      <w:r w:rsidRPr="00F463FC">
        <w:rPr>
          <w:rFonts w:cs="Times New Roman"/>
          <w:color w:val="000000" w:themeColor="text1"/>
          <w:lang w:eastAsia="ja-JP"/>
        </w:rPr>
        <w:t xml:space="preserve">Prior to acceptance of a new account, or as soon as possible thereafter, the </w:t>
      </w:r>
      <w:r w:rsidR="00923994">
        <w:rPr>
          <w:rFonts w:cs="Times New Roman"/>
          <w:color w:val="000000" w:themeColor="text1"/>
          <w:lang w:eastAsia="ja-JP"/>
        </w:rPr>
        <w:t>Advisor</w:t>
      </w:r>
      <w:r w:rsidRPr="00F463FC">
        <w:rPr>
          <w:rFonts w:cs="Times New Roman"/>
          <w:color w:val="000000" w:themeColor="text1"/>
          <w:lang w:eastAsia="ja-JP"/>
        </w:rPr>
        <w:t xml:space="preserve"> will consult with the client to understand </w:t>
      </w:r>
      <w:r w:rsidR="00224AFD">
        <w:rPr>
          <w:rFonts w:cs="Times New Roman"/>
          <w:color w:val="000000" w:themeColor="text1"/>
          <w:lang w:eastAsia="ja-JP"/>
        </w:rPr>
        <w:t xml:space="preserve">their </w:t>
      </w:r>
      <w:r w:rsidRPr="00F463FC">
        <w:rPr>
          <w:rFonts w:cs="Times New Roman"/>
          <w:color w:val="000000" w:themeColor="text1"/>
          <w:lang w:eastAsia="ja-JP"/>
        </w:rPr>
        <w:t xml:space="preserve">current circumstances (investment needs, objectives, financial situation, risk tolerance and any specific constraints). The investment strategy for the client will then be determined, along with the authority of the Firm (currently discretionary trading authority). </w:t>
      </w:r>
    </w:p>
    <w:p w14:paraId="4F2AAB05" w14:textId="1BDD73D0" w:rsidR="00DC6277" w:rsidRPr="00F463FC" w:rsidRDefault="00DC6277" w:rsidP="00DC6277">
      <w:pPr>
        <w:rPr>
          <w:rFonts w:cs="Times New Roman"/>
          <w:color w:val="000000" w:themeColor="text1"/>
          <w:lang w:eastAsia="ja-JP"/>
        </w:rPr>
      </w:pPr>
      <w:r w:rsidRPr="00F463FC">
        <w:rPr>
          <w:rFonts w:cs="Times New Roman"/>
          <w:color w:val="000000" w:themeColor="text1"/>
          <w:lang w:eastAsia="ja-JP"/>
        </w:rPr>
        <w:t>Both the investment strategy and trading authority of the advised client will be documented in the client’s file at the Firm.</w:t>
      </w:r>
    </w:p>
    <w:p w14:paraId="11499029" w14:textId="3D1ECF86" w:rsidR="003B60A0" w:rsidRPr="00F463FC" w:rsidRDefault="005E3CB7" w:rsidP="005E3CB7">
      <w:pPr>
        <w:pStyle w:val="Heading2"/>
        <w:rPr>
          <w:rFonts w:cs="Times New Roman"/>
        </w:rPr>
      </w:pPr>
      <w:bookmarkStart w:id="93" w:name="_Toc115879400"/>
      <w:r w:rsidRPr="00F463FC">
        <w:rPr>
          <w:rFonts w:cs="Times New Roman"/>
        </w:rPr>
        <w:t>New Account Documentation</w:t>
      </w:r>
      <w:bookmarkEnd w:id="93"/>
    </w:p>
    <w:p w14:paraId="406C2EAD" w14:textId="0A2B4E52" w:rsidR="000C35AF" w:rsidRPr="00F463FC" w:rsidRDefault="000C35AF" w:rsidP="000C35AF">
      <w:pPr>
        <w:rPr>
          <w:rFonts w:cs="Times New Roman"/>
          <w:b/>
          <w:bCs/>
          <w:color w:val="000000" w:themeColor="text1"/>
          <w:lang w:eastAsia="ja-JP"/>
        </w:rPr>
      </w:pPr>
      <w:r w:rsidRPr="00F463FC">
        <w:rPr>
          <w:rFonts w:cs="Times New Roman"/>
          <w:b/>
          <w:bCs/>
          <w:color w:val="000000" w:themeColor="text1"/>
          <w:u w:val="single"/>
          <w:lang w:eastAsia="ja-JP"/>
        </w:rPr>
        <w:lastRenderedPageBreak/>
        <w:t>Purpose of Policy</w:t>
      </w:r>
      <w:r w:rsidRPr="00F463FC">
        <w:rPr>
          <w:rFonts w:cs="Times New Roman"/>
          <w:b/>
          <w:bCs/>
          <w:color w:val="000000" w:themeColor="text1"/>
          <w:lang w:eastAsia="ja-JP"/>
        </w:rPr>
        <w:t xml:space="preserve">: To set forth the Firm’s policies </w:t>
      </w:r>
      <w:r w:rsidR="00C74DCF" w:rsidRPr="00F463FC">
        <w:rPr>
          <w:rFonts w:cs="Times New Roman"/>
          <w:b/>
          <w:bCs/>
          <w:color w:val="000000" w:themeColor="text1"/>
          <w:lang w:eastAsia="ja-JP"/>
        </w:rPr>
        <w:t>regarding knowing your client and anti-money laundering.</w:t>
      </w:r>
    </w:p>
    <w:p w14:paraId="4AC44B31" w14:textId="74183819" w:rsidR="00AB46E6" w:rsidRPr="00F463FC" w:rsidRDefault="00AB46E6" w:rsidP="00AB46E6">
      <w:pPr>
        <w:rPr>
          <w:rFonts w:cs="Times New Roman"/>
          <w:color w:val="000000" w:themeColor="text1"/>
          <w:lang w:eastAsia="ja-JP"/>
        </w:rPr>
      </w:pPr>
      <w:r w:rsidRPr="00F463FC">
        <w:rPr>
          <w:rFonts w:cs="Times New Roman"/>
          <w:color w:val="000000" w:themeColor="text1"/>
          <w:lang w:eastAsia="ja-JP"/>
        </w:rPr>
        <w:t xml:space="preserve">Industry regulations require financial </w:t>
      </w:r>
      <w:r w:rsidR="00923994">
        <w:rPr>
          <w:rFonts w:cs="Times New Roman"/>
          <w:color w:val="000000" w:themeColor="text1"/>
          <w:lang w:eastAsia="ja-JP"/>
        </w:rPr>
        <w:t>advisor</w:t>
      </w:r>
      <w:r w:rsidR="003E6C57" w:rsidRPr="00F463FC">
        <w:rPr>
          <w:rFonts w:cs="Times New Roman"/>
          <w:color w:val="000000" w:themeColor="text1"/>
          <w:lang w:eastAsia="ja-JP"/>
        </w:rPr>
        <w:t>s</w:t>
      </w:r>
      <w:r w:rsidR="00BF7B18" w:rsidRPr="00F463FC">
        <w:rPr>
          <w:rFonts w:cs="Times New Roman"/>
          <w:color w:val="000000" w:themeColor="text1"/>
          <w:lang w:eastAsia="ja-JP"/>
        </w:rPr>
        <w:t xml:space="preserve"> </w:t>
      </w:r>
      <w:r w:rsidRPr="00F463FC">
        <w:rPr>
          <w:rFonts w:cs="Times New Roman"/>
          <w:color w:val="000000" w:themeColor="text1"/>
          <w:lang w:eastAsia="ja-JP"/>
        </w:rPr>
        <w:t xml:space="preserve">to obtain and maintain essential information about their clients. This account profile information is utilized by </w:t>
      </w:r>
      <w:r w:rsidR="00A0082C" w:rsidRPr="00F463FC">
        <w:rPr>
          <w:rFonts w:cs="Times New Roman"/>
          <w:color w:val="000000" w:themeColor="text1"/>
          <w:lang w:eastAsia="ja-JP"/>
        </w:rPr>
        <w:t>employees</w:t>
      </w:r>
      <w:r w:rsidRPr="00F463FC">
        <w:rPr>
          <w:rFonts w:cs="Times New Roman"/>
          <w:color w:val="000000" w:themeColor="text1"/>
          <w:lang w:eastAsia="ja-JP"/>
        </w:rPr>
        <w:t xml:space="preserve"> and </w:t>
      </w:r>
      <w:r w:rsidR="008431D9">
        <w:rPr>
          <w:rFonts w:cs="Times New Roman"/>
          <w:color w:val="000000" w:themeColor="text1"/>
          <w:szCs w:val="24"/>
          <w:lang w:eastAsia="ja-JP"/>
        </w:rPr>
        <w:t>[FIRM NAME]</w:t>
      </w:r>
      <w:r w:rsidR="00BF7B18" w:rsidRPr="00F463FC">
        <w:rPr>
          <w:rFonts w:cs="Times New Roman"/>
          <w:color w:val="000000" w:themeColor="text1"/>
          <w:lang w:eastAsia="ja-JP"/>
        </w:rPr>
        <w:t xml:space="preserve"> </w:t>
      </w:r>
      <w:r w:rsidRPr="00F463FC">
        <w:rPr>
          <w:rFonts w:cs="Times New Roman"/>
          <w:color w:val="000000" w:themeColor="text1"/>
          <w:lang w:eastAsia="ja-JP"/>
        </w:rPr>
        <w:t>to meet a variety of regulatory obligations, including investment suitability reviews, client communications, and anti-money laundering requirements.</w:t>
      </w:r>
    </w:p>
    <w:p w14:paraId="2037D91E" w14:textId="083BB2DA" w:rsidR="005E3CB7" w:rsidRPr="00F463FC" w:rsidRDefault="00AB46E6" w:rsidP="00AB46E6">
      <w:pPr>
        <w:rPr>
          <w:rFonts w:cs="Times New Roman"/>
          <w:b/>
          <w:bCs/>
          <w:color w:val="000000" w:themeColor="text1"/>
          <w:lang w:eastAsia="ja-JP"/>
        </w:rPr>
      </w:pPr>
      <w:r w:rsidRPr="00F463FC">
        <w:rPr>
          <w:rFonts w:cs="Times New Roman"/>
          <w:b/>
          <w:bCs/>
          <w:color w:val="000000" w:themeColor="text1"/>
          <w:lang w:eastAsia="ja-JP"/>
        </w:rPr>
        <w:t>A new account will not be opened (and will be restricted from transacting business) until all required documentation is received and in good order.</w:t>
      </w:r>
    </w:p>
    <w:p w14:paraId="7549188E" w14:textId="3023BB50" w:rsidR="00AB46E6" w:rsidRPr="00F463FC" w:rsidRDefault="00B7161B" w:rsidP="00FA5908">
      <w:pPr>
        <w:pStyle w:val="Heading3"/>
        <w:rPr>
          <w:rFonts w:cs="Times New Roman"/>
        </w:rPr>
      </w:pPr>
      <w:bookmarkStart w:id="94" w:name="_Toc115879401"/>
      <w:r w:rsidRPr="00F463FC">
        <w:rPr>
          <w:rFonts w:cs="Times New Roman"/>
        </w:rPr>
        <w:t>Identity Verification</w:t>
      </w:r>
      <w:bookmarkEnd w:id="94"/>
    </w:p>
    <w:p w14:paraId="1DF90830" w14:textId="1B7E1849" w:rsidR="00B7161B" w:rsidRPr="00934C78" w:rsidRDefault="001C25CD" w:rsidP="001C25CD">
      <w:pPr>
        <w:pStyle w:val="Heading4"/>
        <w:rPr>
          <w:rFonts w:cs="Times New Roman"/>
        </w:rPr>
      </w:pPr>
      <w:bookmarkStart w:id="95" w:name="_Toc115879402"/>
      <w:r w:rsidRPr="00934C78">
        <w:rPr>
          <w:rFonts w:cs="Times New Roman"/>
        </w:rPr>
        <w:t>Government-Issued Identification</w:t>
      </w:r>
      <w:bookmarkEnd w:id="95"/>
    </w:p>
    <w:p w14:paraId="422AB65F" w14:textId="26804715" w:rsidR="00E4193A" w:rsidRPr="00F463FC" w:rsidRDefault="00E4193A" w:rsidP="00E4193A">
      <w:pPr>
        <w:rPr>
          <w:rFonts w:cs="Times New Roman"/>
          <w:color w:val="000000" w:themeColor="text1"/>
          <w:lang w:eastAsia="ja-JP"/>
        </w:rPr>
      </w:pPr>
      <w:r w:rsidRPr="00F463FC">
        <w:rPr>
          <w:rFonts w:cs="Times New Roman"/>
          <w:color w:val="000000" w:themeColor="text1"/>
          <w:lang w:eastAsia="ja-JP"/>
        </w:rPr>
        <w:t xml:space="preserve">Each client opening a new account must provide information from a valid form of government-issued identification, such as an unexpired U.S. driver’s license or passport for a natural person, or a valid business license or registered articles of incorporation for a legal entity. This information includes identification type, place of issuance, ID number, and where applicable, issuance and expiration date. The </w:t>
      </w:r>
      <w:r w:rsidR="00923994">
        <w:rPr>
          <w:rFonts w:cs="Times New Roman"/>
          <w:color w:val="000000" w:themeColor="text1"/>
          <w:lang w:eastAsia="ja-JP"/>
        </w:rPr>
        <w:t>advisor</w:t>
      </w:r>
      <w:r w:rsidRPr="00F463FC">
        <w:rPr>
          <w:rFonts w:cs="Times New Roman"/>
          <w:color w:val="000000" w:themeColor="text1"/>
          <w:lang w:eastAsia="ja-JP"/>
        </w:rPr>
        <w:t xml:space="preserve"> must personally review the original document, and it cannot be altered.</w:t>
      </w:r>
    </w:p>
    <w:p w14:paraId="4F766D27" w14:textId="37641558" w:rsidR="001C25CD" w:rsidRPr="00F463FC" w:rsidRDefault="00E4193A" w:rsidP="00E4193A">
      <w:pPr>
        <w:rPr>
          <w:rFonts w:cs="Times New Roman"/>
          <w:color w:val="000000" w:themeColor="text1"/>
          <w:lang w:eastAsia="ja-JP"/>
        </w:rPr>
      </w:pPr>
      <w:r w:rsidRPr="00F463FC">
        <w:rPr>
          <w:rFonts w:cs="Times New Roman"/>
          <w:color w:val="000000" w:themeColor="text1"/>
          <w:lang w:eastAsia="ja-JP"/>
        </w:rPr>
        <w:t xml:space="preserve">All information appearing on the ID document must conform to the information provided by the client on the new account documentation. For natural persons, the ID photograph must match the client’s physical appearance. The </w:t>
      </w:r>
      <w:r w:rsidR="00923994">
        <w:rPr>
          <w:rFonts w:cs="Times New Roman"/>
          <w:color w:val="000000" w:themeColor="text1"/>
          <w:lang w:eastAsia="ja-JP"/>
        </w:rPr>
        <w:t>advisor</w:t>
      </w:r>
      <w:r w:rsidRPr="00F463FC">
        <w:rPr>
          <w:rFonts w:cs="Times New Roman"/>
          <w:color w:val="000000" w:themeColor="text1"/>
          <w:lang w:eastAsia="ja-JP"/>
        </w:rPr>
        <w:t xml:space="preserve"> should note if the client’s ID does not include a photograph, such as with some U.S. state driver’s licenses. For business entities, the persons authorized to act on behalf of the business entity must be noted on the account.</w:t>
      </w:r>
    </w:p>
    <w:p w14:paraId="0E157118" w14:textId="71F03158" w:rsidR="00135029" w:rsidRPr="00F463FC" w:rsidRDefault="009F7B0C" w:rsidP="00135029">
      <w:pPr>
        <w:pStyle w:val="Heading3"/>
        <w:rPr>
          <w:rFonts w:cs="Times New Roman"/>
        </w:rPr>
      </w:pPr>
      <w:bookmarkStart w:id="96" w:name="_Toc115879403"/>
      <w:r w:rsidRPr="00F463FC">
        <w:rPr>
          <w:rFonts w:cs="Times New Roman"/>
        </w:rPr>
        <w:t>Customer Identification Program</w:t>
      </w:r>
      <w:bookmarkEnd w:id="96"/>
    </w:p>
    <w:p w14:paraId="13C5C45B" w14:textId="77777777" w:rsidR="00200847" w:rsidRPr="00F463FC" w:rsidRDefault="00200847" w:rsidP="00200847">
      <w:pPr>
        <w:rPr>
          <w:rFonts w:cs="Times New Roman"/>
          <w:color w:val="000000" w:themeColor="text1"/>
          <w:lang w:eastAsia="ja-JP"/>
        </w:rPr>
      </w:pPr>
      <w:r w:rsidRPr="00F463FC">
        <w:rPr>
          <w:rFonts w:cs="Times New Roman"/>
          <w:color w:val="000000" w:themeColor="text1"/>
          <w:lang w:eastAsia="ja-JP"/>
        </w:rPr>
        <w:t>The activities performed during the new account process are the first steps to “know your client” by:</w:t>
      </w:r>
    </w:p>
    <w:p w14:paraId="250A872A" w14:textId="0826103B" w:rsidR="00200847" w:rsidRPr="00F463FC" w:rsidRDefault="00200847" w:rsidP="00BA53DB">
      <w:pPr>
        <w:pStyle w:val="ListParagraph"/>
        <w:numPr>
          <w:ilvl w:val="0"/>
          <w:numId w:val="12"/>
        </w:numPr>
        <w:ind w:left="1080"/>
        <w:rPr>
          <w:rFonts w:cs="Times New Roman"/>
          <w:color w:val="000000" w:themeColor="text1"/>
          <w:lang w:eastAsia="ja-JP"/>
        </w:rPr>
      </w:pPr>
      <w:r w:rsidRPr="00F463FC">
        <w:rPr>
          <w:rFonts w:cs="Times New Roman"/>
          <w:color w:val="000000" w:themeColor="text1"/>
          <w:lang w:eastAsia="ja-JP"/>
        </w:rPr>
        <w:t>Collecting identifying information from clients</w:t>
      </w:r>
    </w:p>
    <w:p w14:paraId="1FF02143" w14:textId="51E1FEC2" w:rsidR="00200847" w:rsidRPr="00F463FC" w:rsidRDefault="00200847" w:rsidP="00BA53DB">
      <w:pPr>
        <w:pStyle w:val="ListParagraph"/>
        <w:numPr>
          <w:ilvl w:val="0"/>
          <w:numId w:val="12"/>
        </w:numPr>
        <w:ind w:left="1080"/>
        <w:rPr>
          <w:rFonts w:cs="Times New Roman"/>
          <w:color w:val="000000" w:themeColor="text1"/>
          <w:lang w:eastAsia="ja-JP"/>
        </w:rPr>
      </w:pPr>
      <w:r w:rsidRPr="00F463FC">
        <w:rPr>
          <w:rFonts w:cs="Times New Roman"/>
          <w:color w:val="000000" w:themeColor="text1"/>
          <w:lang w:eastAsia="ja-JP"/>
        </w:rPr>
        <w:t>Verifying clients’ identity to a reasonable degree of certainty</w:t>
      </w:r>
    </w:p>
    <w:p w14:paraId="5A38DA5C" w14:textId="58EA4CBB" w:rsidR="00200847" w:rsidRPr="00F463FC" w:rsidRDefault="00200847" w:rsidP="00BA53DB">
      <w:pPr>
        <w:pStyle w:val="ListParagraph"/>
        <w:numPr>
          <w:ilvl w:val="0"/>
          <w:numId w:val="12"/>
        </w:numPr>
        <w:ind w:left="1080"/>
        <w:rPr>
          <w:rFonts w:cs="Times New Roman"/>
          <w:color w:val="000000" w:themeColor="text1"/>
          <w:lang w:eastAsia="ja-JP"/>
        </w:rPr>
      </w:pPr>
      <w:r w:rsidRPr="00F463FC">
        <w:rPr>
          <w:rFonts w:cs="Times New Roman"/>
          <w:color w:val="000000" w:themeColor="text1"/>
          <w:lang w:eastAsia="ja-JP"/>
        </w:rPr>
        <w:t xml:space="preserve">Disclosing to clients that account opening information will be used to verify their identities </w:t>
      </w:r>
    </w:p>
    <w:p w14:paraId="521DDF27" w14:textId="0C67FBFA" w:rsidR="00200847" w:rsidRPr="00F463FC" w:rsidRDefault="00200847" w:rsidP="00BA53DB">
      <w:pPr>
        <w:pStyle w:val="ListParagraph"/>
        <w:numPr>
          <w:ilvl w:val="0"/>
          <w:numId w:val="12"/>
        </w:numPr>
        <w:ind w:left="1080"/>
        <w:rPr>
          <w:rFonts w:cs="Times New Roman"/>
          <w:color w:val="000000" w:themeColor="text1"/>
          <w:lang w:eastAsia="ja-JP"/>
        </w:rPr>
      </w:pPr>
      <w:r w:rsidRPr="00F463FC">
        <w:rPr>
          <w:rFonts w:cs="Times New Roman"/>
          <w:color w:val="000000" w:themeColor="text1"/>
          <w:lang w:eastAsia="ja-JP"/>
        </w:rPr>
        <w:t>Maintaining records to verify a client’s identity</w:t>
      </w:r>
    </w:p>
    <w:p w14:paraId="5F06ABF0" w14:textId="5D43366A" w:rsidR="00200847" w:rsidRPr="00F463FC" w:rsidRDefault="00200847" w:rsidP="00200847">
      <w:pPr>
        <w:rPr>
          <w:rFonts w:cs="Times New Roman"/>
          <w:color w:val="000000" w:themeColor="text1"/>
          <w:lang w:eastAsia="ja-JP"/>
        </w:rPr>
      </w:pPr>
      <w:r w:rsidRPr="00F463FC">
        <w:rPr>
          <w:rFonts w:cs="Times New Roman"/>
          <w:color w:val="000000" w:themeColor="text1"/>
          <w:lang w:eastAsia="ja-JP"/>
        </w:rPr>
        <w:t xml:space="preserve">In compliance with industry regulations, including regulations implementing Section 326 of the USA PATRIOT Act, </w:t>
      </w:r>
      <w:r w:rsidR="007524C8">
        <w:rPr>
          <w:rFonts w:cs="Times New Roman"/>
          <w:color w:val="000000" w:themeColor="text1"/>
          <w:lang w:eastAsia="ja-JP"/>
        </w:rPr>
        <w:t xml:space="preserve">the Firm </w:t>
      </w:r>
      <w:r w:rsidRPr="00F463FC">
        <w:rPr>
          <w:rFonts w:cs="Times New Roman"/>
          <w:color w:val="000000" w:themeColor="text1"/>
          <w:lang w:eastAsia="ja-JP"/>
        </w:rPr>
        <w:t xml:space="preserve">will ensure that the following information is gathered and submitted by the financial </w:t>
      </w:r>
      <w:r w:rsidR="00923994">
        <w:rPr>
          <w:rFonts w:cs="Times New Roman"/>
          <w:color w:val="000000" w:themeColor="text1"/>
          <w:lang w:eastAsia="ja-JP"/>
        </w:rPr>
        <w:t>advisor</w:t>
      </w:r>
      <w:r w:rsidRPr="00F463FC">
        <w:rPr>
          <w:rFonts w:cs="Times New Roman"/>
          <w:color w:val="000000" w:themeColor="text1"/>
          <w:lang w:eastAsia="ja-JP"/>
        </w:rPr>
        <w:t xml:space="preserve"> when opening a new account for a customer (Note: this information must also be gathered for each owner of the account):</w:t>
      </w:r>
    </w:p>
    <w:p w14:paraId="1DFF0F0D" w14:textId="18C11723" w:rsidR="00200847" w:rsidRPr="00F463FC" w:rsidRDefault="00200847" w:rsidP="00BA53DB">
      <w:pPr>
        <w:pStyle w:val="ListParagraph"/>
        <w:numPr>
          <w:ilvl w:val="0"/>
          <w:numId w:val="13"/>
        </w:numPr>
        <w:ind w:left="1080"/>
        <w:rPr>
          <w:rFonts w:cs="Times New Roman"/>
          <w:color w:val="000000" w:themeColor="text1"/>
          <w:lang w:eastAsia="ja-JP"/>
        </w:rPr>
      </w:pPr>
      <w:r w:rsidRPr="00F463FC">
        <w:rPr>
          <w:rFonts w:cs="Times New Roman"/>
          <w:color w:val="000000" w:themeColor="text1"/>
          <w:lang w:eastAsia="ja-JP"/>
        </w:rPr>
        <w:t xml:space="preserve">Account holder’s full </w:t>
      </w:r>
      <w:proofErr w:type="gramStart"/>
      <w:r w:rsidRPr="00F463FC">
        <w:rPr>
          <w:rFonts w:cs="Times New Roman"/>
          <w:color w:val="000000" w:themeColor="text1"/>
          <w:lang w:eastAsia="ja-JP"/>
        </w:rPr>
        <w:t>name;</w:t>
      </w:r>
      <w:proofErr w:type="gramEnd"/>
    </w:p>
    <w:p w14:paraId="6FF4EF03" w14:textId="77777777" w:rsidR="003C6583" w:rsidRDefault="00200847" w:rsidP="00BA53DB">
      <w:pPr>
        <w:pStyle w:val="ListParagraph"/>
        <w:numPr>
          <w:ilvl w:val="0"/>
          <w:numId w:val="13"/>
        </w:numPr>
        <w:ind w:left="1080"/>
        <w:rPr>
          <w:rFonts w:cs="Times New Roman"/>
          <w:color w:val="000000" w:themeColor="text1"/>
          <w:lang w:eastAsia="ja-JP"/>
        </w:rPr>
      </w:pPr>
      <w:r w:rsidRPr="00F463FC">
        <w:rPr>
          <w:rFonts w:cs="Times New Roman"/>
          <w:color w:val="000000" w:themeColor="text1"/>
          <w:lang w:eastAsia="ja-JP"/>
        </w:rPr>
        <w:lastRenderedPageBreak/>
        <w:t xml:space="preserve">Account holder’s mailing address and residence address, or – for a person other than an individual – the principal place of business records to verify a client’s </w:t>
      </w:r>
      <w:proofErr w:type="gramStart"/>
      <w:r w:rsidRPr="00F463FC">
        <w:rPr>
          <w:rFonts w:cs="Times New Roman"/>
          <w:color w:val="000000" w:themeColor="text1"/>
          <w:lang w:eastAsia="ja-JP"/>
        </w:rPr>
        <w:t>identity;</w:t>
      </w:r>
      <w:proofErr w:type="gramEnd"/>
      <w:r w:rsidR="003C6583">
        <w:rPr>
          <w:rFonts w:cs="Times New Roman"/>
          <w:color w:val="000000" w:themeColor="text1"/>
          <w:lang w:eastAsia="ja-JP"/>
        </w:rPr>
        <w:t xml:space="preserve"> </w:t>
      </w:r>
    </w:p>
    <w:p w14:paraId="284C6C1B" w14:textId="1FC5CDF3" w:rsidR="00200847" w:rsidRPr="003C6583" w:rsidRDefault="00200847" w:rsidP="003C6583">
      <w:pPr>
        <w:pStyle w:val="ListParagraph"/>
        <w:ind w:left="1080"/>
        <w:rPr>
          <w:rFonts w:cs="Times New Roman"/>
          <w:color w:val="000000" w:themeColor="text1"/>
          <w:lang w:eastAsia="ja-JP"/>
        </w:rPr>
      </w:pPr>
      <w:r w:rsidRPr="003C6583">
        <w:rPr>
          <w:rFonts w:cs="Times New Roman"/>
          <w:i/>
          <w:iCs/>
          <w:color w:val="000000" w:themeColor="text1"/>
          <w:lang w:eastAsia="ja-JP"/>
        </w:rPr>
        <w:t>Note: P</w:t>
      </w:r>
      <w:r w:rsidR="00924539">
        <w:rPr>
          <w:rFonts w:cs="Times New Roman"/>
          <w:i/>
          <w:iCs/>
          <w:color w:val="000000" w:themeColor="text1"/>
          <w:lang w:eastAsia="ja-JP"/>
        </w:rPr>
        <w:t xml:space="preserve">ost Office </w:t>
      </w:r>
      <w:r w:rsidRPr="003C6583">
        <w:rPr>
          <w:rFonts w:cs="Times New Roman"/>
          <w:i/>
          <w:iCs/>
          <w:color w:val="000000" w:themeColor="text1"/>
          <w:lang w:eastAsia="ja-JP"/>
        </w:rPr>
        <w:t>Boxes are unacceptable for an individual’s residential address or legal entity’s place of business. For an individual who does not have a residential or business street address, then the residential or business street address of their next of kin or other contact individual is acceptable.</w:t>
      </w:r>
    </w:p>
    <w:p w14:paraId="16DC17AF" w14:textId="2E3A2413" w:rsidR="00200847" w:rsidRPr="00F463FC" w:rsidRDefault="00200847" w:rsidP="00BA53DB">
      <w:pPr>
        <w:pStyle w:val="ListParagraph"/>
        <w:numPr>
          <w:ilvl w:val="0"/>
          <w:numId w:val="14"/>
        </w:numPr>
        <w:ind w:left="1080"/>
        <w:rPr>
          <w:rFonts w:cs="Times New Roman"/>
          <w:color w:val="000000" w:themeColor="text1"/>
          <w:lang w:eastAsia="ja-JP"/>
        </w:rPr>
      </w:pPr>
      <w:r w:rsidRPr="00F463FC">
        <w:rPr>
          <w:rFonts w:cs="Times New Roman"/>
          <w:color w:val="000000" w:themeColor="text1"/>
          <w:lang w:eastAsia="ja-JP"/>
        </w:rPr>
        <w:t>Account holder’s date of birth (for individuals</w:t>
      </w:r>
      <w:proofErr w:type="gramStart"/>
      <w:r w:rsidRPr="00F463FC">
        <w:rPr>
          <w:rFonts w:cs="Times New Roman"/>
          <w:color w:val="000000" w:themeColor="text1"/>
          <w:lang w:eastAsia="ja-JP"/>
        </w:rPr>
        <w:t>);</w:t>
      </w:r>
      <w:proofErr w:type="gramEnd"/>
    </w:p>
    <w:p w14:paraId="1485602E" w14:textId="57CB40F9" w:rsidR="00200847" w:rsidRPr="00F463FC" w:rsidRDefault="00200847" w:rsidP="00BA53DB">
      <w:pPr>
        <w:pStyle w:val="ListParagraph"/>
        <w:numPr>
          <w:ilvl w:val="0"/>
          <w:numId w:val="14"/>
        </w:numPr>
        <w:ind w:left="1080"/>
        <w:rPr>
          <w:rFonts w:cs="Times New Roman"/>
          <w:color w:val="000000" w:themeColor="text1"/>
          <w:lang w:eastAsia="ja-JP"/>
        </w:rPr>
      </w:pPr>
      <w:r w:rsidRPr="00F463FC">
        <w:rPr>
          <w:rFonts w:cs="Times New Roman"/>
          <w:color w:val="000000" w:themeColor="text1"/>
          <w:lang w:eastAsia="ja-JP"/>
        </w:rPr>
        <w:t>Account holder’s country of citizenship; and</w:t>
      </w:r>
    </w:p>
    <w:p w14:paraId="62BE2A21" w14:textId="304B6FE0" w:rsidR="004758AC" w:rsidRPr="00F463FC" w:rsidRDefault="00200847" w:rsidP="00BA53DB">
      <w:pPr>
        <w:pStyle w:val="ListParagraph"/>
        <w:numPr>
          <w:ilvl w:val="0"/>
          <w:numId w:val="14"/>
        </w:numPr>
        <w:ind w:left="1080"/>
        <w:rPr>
          <w:rFonts w:cs="Times New Roman"/>
          <w:color w:val="000000" w:themeColor="text1"/>
          <w:lang w:eastAsia="ja-JP"/>
        </w:rPr>
      </w:pPr>
      <w:r w:rsidRPr="00F463FC">
        <w:rPr>
          <w:rFonts w:cs="Times New Roman"/>
          <w:color w:val="000000" w:themeColor="text1"/>
          <w:lang w:eastAsia="ja-JP"/>
        </w:rPr>
        <w:t>SSN/Tax ID number (or in the case of a non-resident alien, a passport number and the name of the country that issued the passport).</w:t>
      </w:r>
    </w:p>
    <w:p w14:paraId="609C5670" w14:textId="74C01AF1" w:rsidR="00E90E32" w:rsidRPr="00F463FC" w:rsidRDefault="006A7D5E" w:rsidP="00E90E32">
      <w:pPr>
        <w:pStyle w:val="Heading3"/>
        <w:rPr>
          <w:rFonts w:cs="Times New Roman"/>
        </w:rPr>
      </w:pPr>
      <w:bookmarkStart w:id="97" w:name="_Toc115879404"/>
      <w:r w:rsidRPr="00F463FC">
        <w:rPr>
          <w:rFonts w:cs="Times New Roman"/>
        </w:rPr>
        <w:t>Accounts Requiring Additional Review</w:t>
      </w:r>
      <w:bookmarkEnd w:id="97"/>
    </w:p>
    <w:p w14:paraId="6614D383" w14:textId="588BD2DB" w:rsidR="00351B78" w:rsidRPr="00F463FC" w:rsidRDefault="00351B78" w:rsidP="00351B78">
      <w:pPr>
        <w:rPr>
          <w:rFonts w:cs="Times New Roman"/>
          <w:color w:val="000000" w:themeColor="text1"/>
          <w:lang w:eastAsia="ja-JP"/>
        </w:rPr>
      </w:pPr>
      <w:r w:rsidRPr="00F463FC">
        <w:rPr>
          <w:rFonts w:cs="Times New Roman"/>
          <w:color w:val="000000" w:themeColor="text1"/>
          <w:lang w:eastAsia="ja-JP"/>
        </w:rPr>
        <w:t>A</w:t>
      </w:r>
      <w:r w:rsidR="00997B11">
        <w:rPr>
          <w:rFonts w:cs="Times New Roman"/>
          <w:color w:val="000000" w:themeColor="text1"/>
          <w:lang w:eastAsia="ja-JP"/>
        </w:rPr>
        <w:t>nti-Money Laundering (“A</w:t>
      </w:r>
      <w:r w:rsidRPr="00F463FC">
        <w:rPr>
          <w:rFonts w:cs="Times New Roman"/>
          <w:color w:val="000000" w:themeColor="text1"/>
          <w:lang w:eastAsia="ja-JP"/>
        </w:rPr>
        <w:t>ML</w:t>
      </w:r>
      <w:r w:rsidR="00997B11">
        <w:rPr>
          <w:rFonts w:cs="Times New Roman"/>
          <w:color w:val="000000" w:themeColor="text1"/>
          <w:lang w:eastAsia="ja-JP"/>
        </w:rPr>
        <w:t>”)</w:t>
      </w:r>
      <w:r w:rsidRPr="00F463FC">
        <w:rPr>
          <w:rFonts w:cs="Times New Roman"/>
          <w:color w:val="000000" w:themeColor="text1"/>
          <w:lang w:eastAsia="ja-JP"/>
        </w:rPr>
        <w:t xml:space="preserve"> regulations require enhanced due diligence for certain types of accounts. These accounts include:</w:t>
      </w:r>
    </w:p>
    <w:p w14:paraId="48033B3B" w14:textId="414AF3E5" w:rsidR="00351B78" w:rsidRPr="00F463FC" w:rsidRDefault="00351B78" w:rsidP="00BA53DB">
      <w:pPr>
        <w:pStyle w:val="ListParagraph"/>
        <w:numPr>
          <w:ilvl w:val="0"/>
          <w:numId w:val="15"/>
        </w:numPr>
        <w:ind w:left="1080"/>
        <w:rPr>
          <w:rFonts w:cs="Times New Roman"/>
          <w:color w:val="000000" w:themeColor="text1"/>
          <w:lang w:eastAsia="ja-JP"/>
        </w:rPr>
      </w:pPr>
      <w:r w:rsidRPr="00F463FC">
        <w:rPr>
          <w:rFonts w:cs="Times New Roman"/>
          <w:color w:val="000000" w:themeColor="text1"/>
          <w:lang w:eastAsia="ja-JP"/>
        </w:rPr>
        <w:t xml:space="preserve">Accounts for current or former senior foreign political figures and their close associates </w:t>
      </w:r>
    </w:p>
    <w:p w14:paraId="3F041CD4" w14:textId="5F3D4C52" w:rsidR="00351B78" w:rsidRPr="00F463FC" w:rsidRDefault="00351B78" w:rsidP="00BA53DB">
      <w:pPr>
        <w:pStyle w:val="ListParagraph"/>
        <w:numPr>
          <w:ilvl w:val="0"/>
          <w:numId w:val="15"/>
        </w:numPr>
        <w:ind w:left="1080"/>
        <w:rPr>
          <w:rFonts w:cs="Times New Roman"/>
          <w:color w:val="000000" w:themeColor="text1"/>
          <w:lang w:eastAsia="ja-JP"/>
        </w:rPr>
      </w:pPr>
      <w:r w:rsidRPr="00F463FC">
        <w:rPr>
          <w:rFonts w:cs="Times New Roman"/>
          <w:color w:val="000000" w:themeColor="text1"/>
          <w:lang w:eastAsia="ja-JP"/>
        </w:rPr>
        <w:t>Accounts representing private banking account relationships for foreign persons</w:t>
      </w:r>
    </w:p>
    <w:p w14:paraId="1BD2B50E" w14:textId="0C5FBF6E" w:rsidR="00351B78" w:rsidRPr="00F463FC" w:rsidRDefault="00351B78" w:rsidP="00BA53DB">
      <w:pPr>
        <w:pStyle w:val="ListParagraph"/>
        <w:numPr>
          <w:ilvl w:val="0"/>
          <w:numId w:val="15"/>
        </w:numPr>
        <w:ind w:left="1080"/>
        <w:rPr>
          <w:rFonts w:cs="Times New Roman"/>
          <w:color w:val="000000" w:themeColor="text1"/>
          <w:lang w:eastAsia="ja-JP"/>
        </w:rPr>
      </w:pPr>
      <w:r w:rsidRPr="00F463FC">
        <w:rPr>
          <w:rFonts w:cs="Times New Roman"/>
          <w:color w:val="000000" w:themeColor="text1"/>
          <w:lang w:eastAsia="ja-JP"/>
        </w:rPr>
        <w:t xml:space="preserve">Offshore accounts (also known as </w:t>
      </w:r>
      <w:r w:rsidR="00997B11">
        <w:rPr>
          <w:rFonts w:cs="Times New Roman"/>
          <w:color w:val="000000" w:themeColor="text1"/>
          <w:lang w:eastAsia="ja-JP"/>
        </w:rPr>
        <w:t>“</w:t>
      </w:r>
      <w:r w:rsidRPr="00F463FC">
        <w:rPr>
          <w:rFonts w:cs="Times New Roman"/>
          <w:color w:val="000000" w:themeColor="text1"/>
          <w:lang w:eastAsia="ja-JP"/>
        </w:rPr>
        <w:t xml:space="preserve">personal investment </w:t>
      </w:r>
      <w:r w:rsidR="009F1AFD">
        <w:rPr>
          <w:rFonts w:cs="Times New Roman"/>
          <w:color w:val="000000" w:themeColor="text1"/>
          <w:lang w:eastAsia="ja-JP"/>
        </w:rPr>
        <w:t>f</w:t>
      </w:r>
      <w:r w:rsidR="00967908" w:rsidRPr="00F463FC">
        <w:rPr>
          <w:rFonts w:cs="Times New Roman"/>
          <w:color w:val="000000" w:themeColor="text1"/>
          <w:lang w:eastAsia="ja-JP"/>
        </w:rPr>
        <w:t>irm</w:t>
      </w:r>
      <w:r w:rsidR="00997B11">
        <w:rPr>
          <w:rFonts w:cs="Times New Roman"/>
          <w:color w:val="000000" w:themeColor="text1"/>
          <w:lang w:eastAsia="ja-JP"/>
        </w:rPr>
        <w:t>”</w:t>
      </w:r>
      <w:r w:rsidRPr="00F463FC">
        <w:rPr>
          <w:rFonts w:cs="Times New Roman"/>
          <w:color w:val="000000" w:themeColor="text1"/>
          <w:lang w:eastAsia="ja-JP"/>
        </w:rPr>
        <w:t xml:space="preserve"> or PIC accounts</w:t>
      </w:r>
      <w:proofErr w:type="gramStart"/>
      <w:r w:rsidRPr="00F463FC">
        <w:rPr>
          <w:rFonts w:cs="Times New Roman"/>
          <w:color w:val="000000" w:themeColor="text1"/>
          <w:lang w:eastAsia="ja-JP"/>
        </w:rPr>
        <w:t>);</w:t>
      </w:r>
      <w:proofErr w:type="gramEnd"/>
      <w:r w:rsidRPr="00F463FC">
        <w:rPr>
          <w:rFonts w:cs="Times New Roman"/>
          <w:color w:val="000000" w:themeColor="text1"/>
          <w:lang w:eastAsia="ja-JP"/>
        </w:rPr>
        <w:t xml:space="preserve"> </w:t>
      </w:r>
    </w:p>
    <w:p w14:paraId="7D788ADC" w14:textId="6BF24A01" w:rsidR="00351B78" w:rsidRPr="00F463FC" w:rsidRDefault="00351B78" w:rsidP="00BA53DB">
      <w:pPr>
        <w:pStyle w:val="ListParagraph"/>
        <w:numPr>
          <w:ilvl w:val="0"/>
          <w:numId w:val="15"/>
        </w:numPr>
        <w:ind w:left="1080"/>
        <w:rPr>
          <w:rFonts w:cs="Times New Roman"/>
          <w:color w:val="000000" w:themeColor="text1"/>
          <w:lang w:eastAsia="ja-JP"/>
        </w:rPr>
      </w:pPr>
      <w:r w:rsidRPr="00F463FC">
        <w:rPr>
          <w:rFonts w:cs="Times New Roman"/>
          <w:color w:val="000000" w:themeColor="text1"/>
          <w:lang w:eastAsia="ja-JP"/>
        </w:rPr>
        <w:t>Accounts for foreign financial institutions are not permitted.</w:t>
      </w:r>
    </w:p>
    <w:p w14:paraId="147423A5" w14:textId="35720DA4" w:rsidR="00351B78" w:rsidRPr="00F463FC" w:rsidRDefault="00351B78" w:rsidP="00BA53DB">
      <w:pPr>
        <w:pStyle w:val="ListParagraph"/>
        <w:numPr>
          <w:ilvl w:val="0"/>
          <w:numId w:val="15"/>
        </w:numPr>
        <w:ind w:left="1080"/>
        <w:rPr>
          <w:rFonts w:cs="Times New Roman"/>
          <w:color w:val="000000" w:themeColor="text1"/>
          <w:lang w:eastAsia="ja-JP"/>
        </w:rPr>
      </w:pPr>
      <w:r w:rsidRPr="00F463FC">
        <w:rPr>
          <w:rFonts w:cs="Times New Roman"/>
          <w:color w:val="000000" w:themeColor="text1"/>
          <w:lang w:eastAsia="ja-JP"/>
        </w:rPr>
        <w:t xml:space="preserve">Accounts for clients that reside in blocked countries are not permitted. </w:t>
      </w:r>
    </w:p>
    <w:p w14:paraId="6010FD50" w14:textId="73821628" w:rsidR="00F81CC2" w:rsidRPr="00F463FC" w:rsidRDefault="00351B78" w:rsidP="00351B78">
      <w:pPr>
        <w:rPr>
          <w:rFonts w:cs="Times New Roman"/>
          <w:color w:val="000000" w:themeColor="text1"/>
          <w:lang w:eastAsia="ja-JP"/>
        </w:rPr>
      </w:pPr>
      <w:r w:rsidRPr="00F463FC">
        <w:rPr>
          <w:rFonts w:cs="Times New Roman"/>
          <w:color w:val="000000" w:themeColor="text1"/>
          <w:lang w:eastAsia="ja-JP"/>
        </w:rPr>
        <w:t>Further, accounts for foreign financial institutions cannot be maintained, and accounts for money services businesses are not allowed unless they are for retirement plans only.</w:t>
      </w:r>
    </w:p>
    <w:p w14:paraId="6098E49B" w14:textId="1E610BAA" w:rsidR="00351B78" w:rsidRPr="00F463FC" w:rsidRDefault="006A7D5E" w:rsidP="00351B78">
      <w:pPr>
        <w:pStyle w:val="Heading3"/>
        <w:rPr>
          <w:rFonts w:cs="Times New Roman"/>
        </w:rPr>
      </w:pPr>
      <w:bookmarkStart w:id="98" w:name="_Toc115879405"/>
      <w:r w:rsidRPr="00F463FC">
        <w:rPr>
          <w:rFonts w:cs="Times New Roman"/>
        </w:rPr>
        <w:t>Maintaining Current Account Information</w:t>
      </w:r>
      <w:bookmarkEnd w:id="98"/>
    </w:p>
    <w:p w14:paraId="348E7DA8" w14:textId="3D561818" w:rsidR="00693F01" w:rsidRPr="00F463FC" w:rsidRDefault="00923994" w:rsidP="00693F01">
      <w:pPr>
        <w:rPr>
          <w:rFonts w:cs="Times New Roman"/>
          <w:color w:val="000000" w:themeColor="text1"/>
          <w:lang w:eastAsia="ja-JP"/>
        </w:rPr>
      </w:pPr>
      <w:r>
        <w:rPr>
          <w:rFonts w:cs="Times New Roman"/>
          <w:color w:val="000000" w:themeColor="text1"/>
          <w:lang w:eastAsia="ja-JP"/>
        </w:rPr>
        <w:t>Advisor</w:t>
      </w:r>
      <w:r w:rsidR="00E64794" w:rsidRPr="00F463FC">
        <w:rPr>
          <w:rFonts w:cs="Times New Roman"/>
          <w:color w:val="000000" w:themeColor="text1"/>
          <w:lang w:eastAsia="ja-JP"/>
        </w:rPr>
        <w:t>s</w:t>
      </w:r>
      <w:r w:rsidR="00BF7B18" w:rsidRPr="00F463FC">
        <w:rPr>
          <w:rFonts w:cs="Times New Roman"/>
          <w:color w:val="000000" w:themeColor="text1"/>
          <w:lang w:eastAsia="ja-JP"/>
        </w:rPr>
        <w:t xml:space="preserve"> </w:t>
      </w:r>
      <w:r w:rsidR="00693F01" w:rsidRPr="00F463FC">
        <w:rPr>
          <w:rFonts w:cs="Times New Roman"/>
          <w:color w:val="000000" w:themeColor="text1"/>
          <w:lang w:eastAsia="ja-JP"/>
        </w:rPr>
        <w:t xml:space="preserve">are required to make reasonable efforts to ensure client account profiles are current. </w:t>
      </w:r>
      <w:r w:rsidR="008431D9">
        <w:rPr>
          <w:rFonts w:cs="Times New Roman"/>
          <w:color w:val="000000" w:themeColor="text1"/>
          <w:szCs w:val="24"/>
          <w:lang w:eastAsia="ja-JP"/>
        </w:rPr>
        <w:t>[FIRM NAME]</w:t>
      </w:r>
      <w:r w:rsidR="00C63079">
        <w:rPr>
          <w:rFonts w:cs="Times New Roman"/>
          <w:color w:val="000000" w:themeColor="text1"/>
          <w:lang w:eastAsia="ja-JP"/>
        </w:rPr>
        <w:t xml:space="preserve"> </w:t>
      </w:r>
      <w:r w:rsidR="00693F01" w:rsidRPr="00F463FC">
        <w:rPr>
          <w:rFonts w:cs="Times New Roman"/>
          <w:color w:val="000000" w:themeColor="text1"/>
          <w:lang w:eastAsia="ja-JP"/>
        </w:rPr>
        <w:t xml:space="preserve">strongly </w:t>
      </w:r>
      <w:proofErr w:type="gramStart"/>
      <w:r w:rsidR="00693F01" w:rsidRPr="00F463FC">
        <w:rPr>
          <w:rFonts w:cs="Times New Roman"/>
          <w:color w:val="000000" w:themeColor="text1"/>
          <w:lang w:eastAsia="ja-JP"/>
        </w:rPr>
        <w:t>encourages</w:t>
      </w:r>
      <w:proofErr w:type="gramEnd"/>
      <w:r w:rsidR="00693F01" w:rsidRPr="00F463FC">
        <w:rPr>
          <w:rFonts w:cs="Times New Roman"/>
          <w:color w:val="000000" w:themeColor="text1"/>
          <w:lang w:eastAsia="ja-JP"/>
        </w:rPr>
        <w:t xml:space="preserve"> </w:t>
      </w:r>
      <w:r>
        <w:rPr>
          <w:rFonts w:cs="Times New Roman"/>
          <w:color w:val="000000" w:themeColor="text1"/>
          <w:lang w:eastAsia="ja-JP"/>
        </w:rPr>
        <w:t>advisor</w:t>
      </w:r>
      <w:r w:rsidR="00E64794" w:rsidRPr="00F463FC">
        <w:rPr>
          <w:rFonts w:cs="Times New Roman"/>
          <w:color w:val="000000" w:themeColor="text1"/>
          <w:lang w:eastAsia="ja-JP"/>
        </w:rPr>
        <w:t xml:space="preserve">s </w:t>
      </w:r>
      <w:r w:rsidR="00693F01" w:rsidRPr="00F463FC">
        <w:rPr>
          <w:rFonts w:cs="Times New Roman"/>
          <w:color w:val="000000" w:themeColor="text1"/>
          <w:lang w:eastAsia="ja-JP"/>
        </w:rPr>
        <w:t>to periodically review the account profile information with clients during routine portfolio review meetings.</w:t>
      </w:r>
      <w:r w:rsidR="00EA5630" w:rsidRPr="00F463FC">
        <w:rPr>
          <w:rFonts w:cs="Times New Roman"/>
          <w:color w:val="000000" w:themeColor="text1"/>
          <w:lang w:eastAsia="ja-JP"/>
        </w:rPr>
        <w:t xml:space="preserve"> </w:t>
      </w:r>
    </w:p>
    <w:p w14:paraId="1385D202" w14:textId="54B93721" w:rsidR="00AE2B50" w:rsidRDefault="00693F01" w:rsidP="00B9593D">
      <w:pPr>
        <w:rPr>
          <w:rFonts w:cs="Times New Roman"/>
          <w:color w:val="000000" w:themeColor="text1"/>
          <w:lang w:eastAsia="ja-JP"/>
        </w:rPr>
      </w:pPr>
      <w:r w:rsidRPr="00F463FC">
        <w:rPr>
          <w:rFonts w:cs="Times New Roman"/>
          <w:color w:val="000000" w:themeColor="text1"/>
          <w:lang w:eastAsia="ja-JP"/>
        </w:rPr>
        <w:t xml:space="preserve">In addition to evaluating each individual request by a client, </w:t>
      </w:r>
      <w:r w:rsidR="00923994">
        <w:rPr>
          <w:rFonts w:cs="Times New Roman"/>
          <w:color w:val="000000" w:themeColor="text1"/>
          <w:lang w:eastAsia="ja-JP"/>
        </w:rPr>
        <w:t>advisor</w:t>
      </w:r>
      <w:r w:rsidR="00C63079">
        <w:rPr>
          <w:rFonts w:cs="Times New Roman"/>
          <w:color w:val="000000" w:themeColor="text1"/>
          <w:lang w:eastAsia="ja-JP"/>
        </w:rPr>
        <w:t>s</w:t>
      </w:r>
      <w:r w:rsidRPr="00F463FC">
        <w:rPr>
          <w:rFonts w:cs="Times New Roman"/>
          <w:color w:val="000000" w:themeColor="text1"/>
          <w:lang w:eastAsia="ja-JP"/>
        </w:rPr>
        <w:t xml:space="preserve"> can often best detect patterns of suspicious activity and other red flags during their periodic review of client account statements.</w:t>
      </w:r>
    </w:p>
    <w:p w14:paraId="0A7265D7" w14:textId="02C8CD41" w:rsidR="00724665" w:rsidRPr="00F463FC" w:rsidRDefault="00965383" w:rsidP="00965383">
      <w:pPr>
        <w:pStyle w:val="Heading2"/>
        <w:rPr>
          <w:rFonts w:cs="Times New Roman"/>
        </w:rPr>
      </w:pPr>
      <w:bookmarkStart w:id="99" w:name="_Toc115879406"/>
      <w:r w:rsidRPr="00F463FC">
        <w:rPr>
          <w:rFonts w:cs="Times New Roman"/>
        </w:rPr>
        <w:t>Account Profile Information</w:t>
      </w:r>
      <w:bookmarkEnd w:id="99"/>
    </w:p>
    <w:p w14:paraId="09A0D651" w14:textId="0EDEA90C" w:rsidR="000C35AF" w:rsidRPr="00F463FC" w:rsidRDefault="000C35AF" w:rsidP="000C35AF">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To set forth the information that is required to be collected prior to opening a client account.</w:t>
      </w:r>
    </w:p>
    <w:p w14:paraId="706600C8" w14:textId="678A0E95" w:rsidR="00965383" w:rsidRPr="00F463FC" w:rsidRDefault="00496E6C" w:rsidP="00965383">
      <w:pPr>
        <w:rPr>
          <w:rFonts w:cs="Times New Roman"/>
          <w:color w:val="000000" w:themeColor="text1"/>
          <w:lang w:eastAsia="ja-JP"/>
        </w:rPr>
      </w:pPr>
      <w:r w:rsidRPr="00F463FC">
        <w:rPr>
          <w:rFonts w:cs="Times New Roman"/>
          <w:color w:val="000000" w:themeColor="text1"/>
          <w:lang w:eastAsia="ja-JP"/>
        </w:rPr>
        <w:t>The following information provides helpful context and insight on the required new account document data fields for each account holder.</w:t>
      </w:r>
    </w:p>
    <w:p w14:paraId="365E6A55" w14:textId="33241BC4" w:rsidR="00496E6C" w:rsidRPr="00F463FC" w:rsidRDefault="00496E6C" w:rsidP="00496E6C">
      <w:pPr>
        <w:pStyle w:val="Heading3"/>
        <w:rPr>
          <w:rFonts w:cs="Times New Roman"/>
        </w:rPr>
      </w:pPr>
      <w:bookmarkStart w:id="100" w:name="_Toc115879407"/>
      <w:r w:rsidRPr="00F463FC">
        <w:rPr>
          <w:rFonts w:cs="Times New Roman"/>
        </w:rPr>
        <w:lastRenderedPageBreak/>
        <w:t>Name</w:t>
      </w:r>
      <w:bookmarkEnd w:id="100"/>
    </w:p>
    <w:p w14:paraId="3C69ECCD" w14:textId="09DB402F" w:rsidR="000719FA" w:rsidRPr="00F463FC" w:rsidRDefault="000719FA" w:rsidP="000719FA">
      <w:pPr>
        <w:rPr>
          <w:rFonts w:cs="Times New Roman"/>
          <w:color w:val="000000" w:themeColor="text1"/>
          <w:lang w:eastAsia="ja-JP"/>
        </w:rPr>
      </w:pPr>
      <w:r w:rsidRPr="00F463FC">
        <w:rPr>
          <w:rFonts w:cs="Times New Roman"/>
          <w:color w:val="000000" w:themeColor="text1"/>
          <w:lang w:eastAsia="ja-JP"/>
        </w:rPr>
        <w:t>Accounts should be titled in the client’s full legal name, as it appears on the client’s government-issued ID. This assists with verifying the client’s identity, as required by the USA P</w:t>
      </w:r>
      <w:r w:rsidR="00C63079">
        <w:rPr>
          <w:rFonts w:cs="Times New Roman"/>
          <w:color w:val="000000" w:themeColor="text1"/>
          <w:lang w:eastAsia="ja-JP"/>
        </w:rPr>
        <w:t>ATRIOT</w:t>
      </w:r>
      <w:r w:rsidRPr="00F463FC">
        <w:rPr>
          <w:rFonts w:cs="Times New Roman"/>
          <w:color w:val="000000" w:themeColor="text1"/>
          <w:lang w:eastAsia="ja-JP"/>
        </w:rPr>
        <w:t xml:space="preserve"> Act. Omitting the client’s middle name or using the middle initial is acceptable. It is also permissible to use a common nickname for the client’s first name (such as Joe for Joseph). However, this may require additional supporting documentation.</w:t>
      </w:r>
    </w:p>
    <w:p w14:paraId="3B054570" w14:textId="2FF19AF7" w:rsidR="00496E6C" w:rsidRPr="00F463FC" w:rsidRDefault="000719FA" w:rsidP="000719FA">
      <w:pPr>
        <w:rPr>
          <w:rFonts w:cs="Times New Roman"/>
          <w:color w:val="000000" w:themeColor="text1"/>
          <w:lang w:eastAsia="ja-JP"/>
        </w:rPr>
      </w:pPr>
      <w:r w:rsidRPr="00F463FC">
        <w:rPr>
          <w:rFonts w:cs="Times New Roman"/>
          <w:color w:val="000000" w:themeColor="text1"/>
          <w:lang w:eastAsia="ja-JP"/>
        </w:rPr>
        <w:t xml:space="preserve">It is prohibited to open accounts under false/fraudulent </w:t>
      </w:r>
      <w:r w:rsidR="00000B7B" w:rsidRPr="00F463FC">
        <w:rPr>
          <w:rFonts w:cs="Times New Roman"/>
          <w:color w:val="000000" w:themeColor="text1"/>
          <w:lang w:eastAsia="ja-JP"/>
        </w:rPr>
        <w:t>names or</w:t>
      </w:r>
      <w:r w:rsidRPr="00F463FC">
        <w:rPr>
          <w:rFonts w:cs="Times New Roman"/>
          <w:color w:val="000000" w:themeColor="text1"/>
          <w:lang w:eastAsia="ja-JP"/>
        </w:rPr>
        <w:t xml:space="preserve"> titled as “numbered” accounts </w:t>
      </w:r>
      <w:r w:rsidR="00663D4B" w:rsidRPr="00F463FC">
        <w:rPr>
          <w:rFonts w:cs="Times New Roman"/>
          <w:color w:val="000000" w:themeColor="text1"/>
          <w:lang w:eastAsia="ja-JP"/>
        </w:rPr>
        <w:t>to</w:t>
      </w:r>
      <w:r w:rsidRPr="00F463FC">
        <w:rPr>
          <w:rFonts w:cs="Times New Roman"/>
          <w:color w:val="000000" w:themeColor="text1"/>
          <w:lang w:eastAsia="ja-JP"/>
        </w:rPr>
        <w:t xml:space="preserve"> hide the client’s </w:t>
      </w:r>
      <w:r w:rsidR="00FA42FF" w:rsidRPr="00F463FC">
        <w:rPr>
          <w:rFonts w:cs="Times New Roman"/>
          <w:color w:val="000000" w:themeColor="text1"/>
          <w:lang w:eastAsia="ja-JP"/>
        </w:rPr>
        <w:t>identity</w:t>
      </w:r>
      <w:r w:rsidRPr="00F463FC">
        <w:rPr>
          <w:rFonts w:cs="Times New Roman"/>
          <w:color w:val="000000" w:themeColor="text1"/>
          <w:lang w:eastAsia="ja-JP"/>
        </w:rPr>
        <w:t>.</w:t>
      </w:r>
    </w:p>
    <w:p w14:paraId="57417A51" w14:textId="470243F6" w:rsidR="000719FA" w:rsidRPr="00F463FC" w:rsidRDefault="000719FA" w:rsidP="000719FA">
      <w:pPr>
        <w:pStyle w:val="Heading3"/>
        <w:rPr>
          <w:rFonts w:cs="Times New Roman"/>
        </w:rPr>
      </w:pPr>
      <w:bookmarkStart w:id="101" w:name="_Toc115879408"/>
      <w:r w:rsidRPr="00F463FC">
        <w:rPr>
          <w:rFonts w:cs="Times New Roman"/>
        </w:rPr>
        <w:t>Address</w:t>
      </w:r>
      <w:bookmarkEnd w:id="101"/>
    </w:p>
    <w:p w14:paraId="57602905" w14:textId="77777777" w:rsidR="00B74337" w:rsidRPr="00F463FC" w:rsidRDefault="00B74337" w:rsidP="00B74337">
      <w:pPr>
        <w:rPr>
          <w:rFonts w:cs="Times New Roman"/>
          <w:color w:val="000000" w:themeColor="text1"/>
          <w:lang w:eastAsia="ja-JP"/>
        </w:rPr>
      </w:pPr>
      <w:r w:rsidRPr="00F463FC">
        <w:rPr>
          <w:rFonts w:cs="Times New Roman"/>
          <w:color w:val="000000" w:themeColor="text1"/>
          <w:lang w:eastAsia="ja-JP"/>
        </w:rPr>
        <w:t xml:space="preserve">Clients must provide a valid mailing address when opening an account. If the mailing address is different than their residence, clients must also provide their residence address. Account documentation, checks, and notifications will be sent to the client’s primary mailing address. </w:t>
      </w:r>
    </w:p>
    <w:p w14:paraId="1F127AB0" w14:textId="7290B224" w:rsidR="00B74337" w:rsidRPr="00F463FC" w:rsidRDefault="00B74337" w:rsidP="00B74337">
      <w:pPr>
        <w:rPr>
          <w:rFonts w:cs="Times New Roman"/>
          <w:color w:val="000000" w:themeColor="text1"/>
          <w:lang w:eastAsia="ja-JP"/>
        </w:rPr>
      </w:pPr>
      <w:r w:rsidRPr="00F463FC">
        <w:rPr>
          <w:rFonts w:cs="Times New Roman"/>
          <w:color w:val="000000" w:themeColor="text1"/>
          <w:lang w:eastAsia="ja-JP"/>
        </w:rPr>
        <w:t xml:space="preserve">If the client’s state of residence is different than the state of their mailing address, </w:t>
      </w:r>
      <w:r w:rsidR="00A0082C" w:rsidRPr="00F463FC">
        <w:rPr>
          <w:rFonts w:cs="Times New Roman"/>
          <w:color w:val="000000" w:themeColor="text1"/>
          <w:lang w:eastAsia="ja-JP"/>
        </w:rPr>
        <w:t>employees</w:t>
      </w:r>
      <w:r w:rsidR="00000B7B" w:rsidRPr="00F463FC">
        <w:rPr>
          <w:rFonts w:cs="Times New Roman"/>
          <w:color w:val="000000" w:themeColor="text1"/>
          <w:lang w:eastAsia="ja-JP"/>
        </w:rPr>
        <w:t xml:space="preserve"> must</w:t>
      </w:r>
      <w:r w:rsidRPr="00F463FC">
        <w:rPr>
          <w:rFonts w:cs="Times New Roman"/>
          <w:color w:val="000000" w:themeColor="text1"/>
          <w:lang w:eastAsia="ja-JP"/>
        </w:rPr>
        <w:t xml:space="preserve"> be registered in both states.</w:t>
      </w:r>
    </w:p>
    <w:p w14:paraId="22F96B8F" w14:textId="46426638" w:rsidR="00B74337" w:rsidRPr="00F463FC" w:rsidRDefault="00B74337" w:rsidP="00B74337">
      <w:pPr>
        <w:rPr>
          <w:rFonts w:cs="Times New Roman"/>
          <w:color w:val="000000" w:themeColor="text1"/>
          <w:lang w:eastAsia="ja-JP"/>
        </w:rPr>
      </w:pPr>
      <w:r w:rsidRPr="00F463FC">
        <w:rPr>
          <w:rFonts w:cs="Times New Roman"/>
          <w:color w:val="000000" w:themeColor="text1"/>
          <w:lang w:eastAsia="ja-JP"/>
        </w:rPr>
        <w:t xml:space="preserve">If a client moves to another state, the financial </w:t>
      </w:r>
      <w:r w:rsidR="00923994">
        <w:rPr>
          <w:rFonts w:cs="Times New Roman"/>
          <w:color w:val="000000" w:themeColor="text1"/>
          <w:lang w:eastAsia="ja-JP"/>
        </w:rPr>
        <w:t>advisor</w:t>
      </w:r>
      <w:r w:rsidRPr="00F463FC">
        <w:rPr>
          <w:rFonts w:cs="Times New Roman"/>
          <w:color w:val="000000" w:themeColor="text1"/>
          <w:lang w:eastAsia="ja-JP"/>
        </w:rPr>
        <w:t xml:space="preserve"> is required to be registered in the client’s new state of residence. If not registered in that state, the </w:t>
      </w:r>
      <w:r w:rsidR="00923994">
        <w:rPr>
          <w:rFonts w:cs="Times New Roman"/>
          <w:color w:val="000000" w:themeColor="text1"/>
          <w:lang w:eastAsia="ja-JP"/>
        </w:rPr>
        <w:t>advisor</w:t>
      </w:r>
      <w:r w:rsidRPr="00F463FC">
        <w:rPr>
          <w:rFonts w:cs="Times New Roman"/>
          <w:color w:val="000000" w:themeColor="text1"/>
          <w:lang w:eastAsia="ja-JP"/>
        </w:rPr>
        <w:t xml:space="preserve"> must either:</w:t>
      </w:r>
    </w:p>
    <w:p w14:paraId="55A01A93" w14:textId="7A751EF4" w:rsidR="00B74337" w:rsidRPr="00F463FC" w:rsidRDefault="00A129ED" w:rsidP="00BA53DB">
      <w:pPr>
        <w:pStyle w:val="ListParagraph"/>
        <w:numPr>
          <w:ilvl w:val="0"/>
          <w:numId w:val="16"/>
        </w:numPr>
        <w:rPr>
          <w:rFonts w:cs="Times New Roman"/>
          <w:color w:val="000000" w:themeColor="text1"/>
          <w:lang w:eastAsia="ja-JP"/>
        </w:rPr>
      </w:pPr>
      <w:r w:rsidRPr="00F463FC">
        <w:rPr>
          <w:rFonts w:cs="Times New Roman"/>
          <w:color w:val="000000" w:themeColor="text1"/>
          <w:lang w:eastAsia="ja-JP"/>
        </w:rPr>
        <w:t>R</w:t>
      </w:r>
      <w:r w:rsidR="00B74337" w:rsidRPr="00F463FC">
        <w:rPr>
          <w:rFonts w:cs="Times New Roman"/>
          <w:color w:val="000000" w:themeColor="text1"/>
          <w:lang w:eastAsia="ja-JP"/>
        </w:rPr>
        <w:t>equest registration in that state.</w:t>
      </w:r>
    </w:p>
    <w:p w14:paraId="7E0E943C" w14:textId="42B0F8DE" w:rsidR="000719FA" w:rsidRPr="00F463FC" w:rsidRDefault="00A129ED" w:rsidP="00BA53DB">
      <w:pPr>
        <w:pStyle w:val="ListParagraph"/>
        <w:numPr>
          <w:ilvl w:val="0"/>
          <w:numId w:val="16"/>
        </w:numPr>
        <w:rPr>
          <w:rFonts w:cs="Times New Roman"/>
          <w:color w:val="000000" w:themeColor="text1"/>
          <w:lang w:eastAsia="ja-JP"/>
        </w:rPr>
      </w:pPr>
      <w:r w:rsidRPr="00F463FC">
        <w:rPr>
          <w:rFonts w:cs="Times New Roman"/>
          <w:color w:val="000000" w:themeColor="text1"/>
          <w:lang w:eastAsia="ja-JP"/>
        </w:rPr>
        <w:t xml:space="preserve">Decline acceptance of the new client. </w:t>
      </w:r>
    </w:p>
    <w:p w14:paraId="6FAF7015" w14:textId="531E2E42" w:rsidR="00B74337" w:rsidRPr="00F463FC" w:rsidRDefault="00B74337" w:rsidP="00B74337">
      <w:pPr>
        <w:pStyle w:val="Heading3"/>
        <w:rPr>
          <w:rFonts w:cs="Times New Roman"/>
        </w:rPr>
      </w:pPr>
      <w:bookmarkStart w:id="102" w:name="_Toc115879409"/>
      <w:r w:rsidRPr="00F463FC">
        <w:rPr>
          <w:rFonts w:cs="Times New Roman"/>
        </w:rPr>
        <w:t>Social Security or Tax ID Number</w:t>
      </w:r>
      <w:bookmarkEnd w:id="102"/>
    </w:p>
    <w:p w14:paraId="3F8D0FA5" w14:textId="64B0E77D" w:rsidR="00B74337" w:rsidRPr="00F463FC" w:rsidRDefault="007A4ED7" w:rsidP="00B74337">
      <w:pPr>
        <w:rPr>
          <w:rFonts w:cs="Times New Roman"/>
          <w:color w:val="000000" w:themeColor="text1"/>
          <w:lang w:eastAsia="ja-JP"/>
        </w:rPr>
      </w:pPr>
      <w:r w:rsidRPr="00F463FC">
        <w:rPr>
          <w:rFonts w:cs="Times New Roman"/>
          <w:color w:val="000000" w:themeColor="text1"/>
          <w:lang w:eastAsia="ja-JP"/>
        </w:rPr>
        <w:t>For tax-reporting purposes and to assist in validating the client’s identity, all persons living in the U.S. are required to provide their Social Security or Tax ID Number when opening a financial services account.</w:t>
      </w:r>
    </w:p>
    <w:p w14:paraId="676F3F05" w14:textId="1E644DCE" w:rsidR="007A4ED7" w:rsidRPr="00F463FC" w:rsidRDefault="007A4ED7" w:rsidP="007A4ED7">
      <w:pPr>
        <w:pStyle w:val="Heading3"/>
        <w:rPr>
          <w:rFonts w:cs="Times New Roman"/>
        </w:rPr>
      </w:pPr>
      <w:bookmarkStart w:id="103" w:name="_Toc115879410"/>
      <w:r w:rsidRPr="00F463FC">
        <w:rPr>
          <w:rFonts w:cs="Times New Roman"/>
        </w:rPr>
        <w:t>Date of Birth</w:t>
      </w:r>
      <w:bookmarkEnd w:id="103"/>
    </w:p>
    <w:p w14:paraId="704516DF" w14:textId="438DAC96" w:rsidR="007A4ED7" w:rsidRPr="00F463FC" w:rsidRDefault="000F04A7" w:rsidP="007A4ED7">
      <w:pPr>
        <w:rPr>
          <w:rFonts w:cs="Times New Roman"/>
          <w:color w:val="000000" w:themeColor="text1"/>
          <w:lang w:eastAsia="ja-JP"/>
        </w:rPr>
      </w:pPr>
      <w:r w:rsidRPr="39ECF818">
        <w:rPr>
          <w:rFonts w:cs="Times New Roman"/>
          <w:color w:val="000000" w:themeColor="text1"/>
          <w:lang w:eastAsia="ja-JP"/>
        </w:rPr>
        <w:t xml:space="preserve">The date of birth confirms that clients have reached the minimum legal age to </w:t>
      </w:r>
      <w:proofErr w:type="gramStart"/>
      <w:r w:rsidR="4450C300" w:rsidRPr="39ECF818">
        <w:rPr>
          <w:rFonts w:cs="Times New Roman"/>
          <w:color w:val="000000" w:themeColor="text1"/>
          <w:lang w:eastAsia="ja-JP"/>
        </w:rPr>
        <w:t>enter into</w:t>
      </w:r>
      <w:proofErr w:type="gramEnd"/>
      <w:r w:rsidRPr="39ECF818">
        <w:rPr>
          <w:rFonts w:cs="Times New Roman"/>
          <w:color w:val="000000" w:themeColor="text1"/>
          <w:lang w:eastAsia="ja-JP"/>
        </w:rPr>
        <w:t xml:space="preserve"> a legal contract. Further, it is essential when making suitability determinations on client investments. For example, a client’s age may be a significant factor against adopting an aggressive options trading strategy in an investment account.</w:t>
      </w:r>
    </w:p>
    <w:p w14:paraId="1371650A" w14:textId="08CFA078" w:rsidR="000F04A7" w:rsidRPr="00F463FC" w:rsidRDefault="00CA4BC0" w:rsidP="00CA4BC0">
      <w:pPr>
        <w:pStyle w:val="Heading3"/>
        <w:rPr>
          <w:rFonts w:cs="Times New Roman"/>
        </w:rPr>
      </w:pPr>
      <w:bookmarkStart w:id="104" w:name="_Toc115879411"/>
      <w:r w:rsidRPr="00F463FC">
        <w:rPr>
          <w:rFonts w:cs="Times New Roman"/>
        </w:rPr>
        <w:t>Non-Resident Alien/Country of Citizenship</w:t>
      </w:r>
      <w:bookmarkEnd w:id="104"/>
    </w:p>
    <w:p w14:paraId="057C28B0" w14:textId="4ED3B7D5" w:rsidR="00CA4BC0" w:rsidRPr="00F463FC" w:rsidRDefault="00BB4D07" w:rsidP="00CA4BC0">
      <w:pPr>
        <w:rPr>
          <w:rFonts w:cs="Times New Roman"/>
          <w:color w:val="000000" w:themeColor="text1"/>
          <w:lang w:eastAsia="ja-JP"/>
        </w:rPr>
      </w:pPr>
      <w:r w:rsidRPr="00F463FC">
        <w:rPr>
          <w:rFonts w:cs="Times New Roman"/>
          <w:color w:val="000000" w:themeColor="text1"/>
          <w:lang w:eastAsia="ja-JP"/>
        </w:rPr>
        <w:t xml:space="preserve">Any client that resides outside of the U.S., regardless of their citizenship, is required to provide additional documentation evidencing their residence address and their active account relationship with another U.S. financial institution besides </w:t>
      </w:r>
      <w:r w:rsidR="003B3740">
        <w:rPr>
          <w:rFonts w:cs="Times New Roman"/>
          <w:color w:val="000000" w:themeColor="text1"/>
          <w:lang w:eastAsia="ja-JP"/>
        </w:rPr>
        <w:t xml:space="preserve">the Firm. </w:t>
      </w:r>
    </w:p>
    <w:p w14:paraId="1CFECF25" w14:textId="009DAA08" w:rsidR="00917512" w:rsidRPr="00F463FC" w:rsidRDefault="008431D9" w:rsidP="00CA4BC0">
      <w:pPr>
        <w:rPr>
          <w:rFonts w:cs="Times New Roman"/>
          <w:b/>
          <w:bCs/>
          <w:color w:val="000000" w:themeColor="text1"/>
          <w:lang w:eastAsia="ja-JP"/>
        </w:rPr>
      </w:pPr>
      <w:r>
        <w:rPr>
          <w:rFonts w:cs="Times New Roman"/>
          <w:b/>
          <w:bCs/>
          <w:color w:val="000000" w:themeColor="text1"/>
          <w:lang w:eastAsia="ja-JP"/>
        </w:rPr>
        <w:lastRenderedPageBreak/>
        <w:t>[FIRM NAME]</w:t>
      </w:r>
      <w:r w:rsidR="00AE5C43">
        <w:rPr>
          <w:rFonts w:cs="Times New Roman"/>
          <w:b/>
          <w:bCs/>
          <w:color w:val="000000" w:themeColor="text1"/>
          <w:lang w:eastAsia="ja-JP"/>
        </w:rPr>
        <w:t xml:space="preserve"> </w:t>
      </w:r>
      <w:r w:rsidR="00B36D82" w:rsidRPr="00F463FC">
        <w:rPr>
          <w:rFonts w:cs="Times New Roman"/>
          <w:b/>
          <w:bCs/>
          <w:color w:val="000000" w:themeColor="text1"/>
          <w:lang w:eastAsia="ja-JP"/>
        </w:rPr>
        <w:t xml:space="preserve">will not maintain any client accounts for individuals domiciled abroad permanently. </w:t>
      </w:r>
    </w:p>
    <w:p w14:paraId="1E945CD9" w14:textId="0E3B851C" w:rsidR="00BB4D07" w:rsidRPr="00934C78" w:rsidRDefault="00B443DF" w:rsidP="00BB4D07">
      <w:pPr>
        <w:pStyle w:val="Heading4"/>
        <w:rPr>
          <w:rFonts w:cs="Times New Roman"/>
        </w:rPr>
      </w:pPr>
      <w:bookmarkStart w:id="105" w:name="_Toc115879412"/>
      <w:r w:rsidRPr="00934C78">
        <w:rPr>
          <w:rFonts w:cs="Times New Roman"/>
        </w:rPr>
        <w:t>OFAC-</w:t>
      </w:r>
      <w:r w:rsidR="00486F82" w:rsidRPr="00934C78">
        <w:rPr>
          <w:rFonts w:cs="Times New Roman"/>
        </w:rPr>
        <w:t>Sanctioned Countries</w:t>
      </w:r>
      <w:bookmarkEnd w:id="105"/>
    </w:p>
    <w:p w14:paraId="38FB63AA" w14:textId="601E51A5" w:rsidR="00E2487C" w:rsidRPr="00F463FC" w:rsidRDefault="00E2487C" w:rsidP="00E2487C">
      <w:pPr>
        <w:rPr>
          <w:rFonts w:cs="Times New Roman"/>
          <w:color w:val="000000" w:themeColor="text1"/>
          <w:lang w:eastAsia="ja-JP"/>
        </w:rPr>
      </w:pPr>
      <w:r w:rsidRPr="00F463FC">
        <w:rPr>
          <w:rFonts w:cs="Times New Roman"/>
          <w:color w:val="000000" w:themeColor="text1"/>
          <w:lang w:eastAsia="ja-JP"/>
        </w:rPr>
        <w:t xml:space="preserve">Federal law and industry regulations, as well as </w:t>
      </w:r>
      <w:r w:rsidR="003B3740">
        <w:rPr>
          <w:rFonts w:cs="Times New Roman"/>
          <w:color w:val="000000" w:themeColor="text1"/>
          <w:lang w:eastAsia="ja-JP"/>
        </w:rPr>
        <w:t xml:space="preserve">Firm </w:t>
      </w:r>
      <w:r w:rsidRPr="00F463FC">
        <w:rPr>
          <w:rFonts w:cs="Times New Roman"/>
          <w:color w:val="000000" w:themeColor="text1"/>
          <w:lang w:eastAsia="ja-JP"/>
        </w:rPr>
        <w:t xml:space="preserve">policy, include restrictions or prohibitions on opening accounts for residents of certain foreign countries. Before opening an account for a client who is a citizen (but not a resident) of a sanctioned country listed by OFAC, </w:t>
      </w:r>
      <w:r w:rsidR="00A0082C" w:rsidRPr="00F463FC">
        <w:rPr>
          <w:rFonts w:cs="Times New Roman"/>
          <w:color w:val="000000" w:themeColor="text1"/>
          <w:lang w:eastAsia="ja-JP"/>
        </w:rPr>
        <w:t>employees</w:t>
      </w:r>
      <w:r w:rsidRPr="00F463FC">
        <w:rPr>
          <w:rFonts w:cs="Times New Roman"/>
          <w:color w:val="000000" w:themeColor="text1"/>
          <w:lang w:eastAsia="ja-JP"/>
        </w:rPr>
        <w:t xml:space="preserve"> must submit a copy of the new account documentation to Compliance for review and approval.</w:t>
      </w:r>
    </w:p>
    <w:p w14:paraId="1F2B5012" w14:textId="640D661F" w:rsidR="00E2487C" w:rsidRPr="00F463FC" w:rsidRDefault="00E2487C" w:rsidP="00E2487C">
      <w:pPr>
        <w:rPr>
          <w:rFonts w:cs="Times New Roman"/>
          <w:color w:val="000000" w:themeColor="text1"/>
          <w:lang w:eastAsia="ja-JP"/>
        </w:rPr>
      </w:pPr>
      <w:r w:rsidRPr="00F463FC">
        <w:rPr>
          <w:rFonts w:cs="Times New Roman"/>
          <w:color w:val="000000" w:themeColor="text1"/>
          <w:lang w:eastAsia="ja-JP"/>
        </w:rPr>
        <w:t xml:space="preserve">Additional documentation evidencing the client’s employment, source of wealth, and income may be required. The </w:t>
      </w:r>
      <w:r w:rsidR="00923994">
        <w:rPr>
          <w:rFonts w:cs="Times New Roman"/>
          <w:color w:val="000000" w:themeColor="text1"/>
          <w:lang w:eastAsia="ja-JP"/>
        </w:rPr>
        <w:t>advisor</w:t>
      </w:r>
      <w:r w:rsidRPr="00F463FC">
        <w:rPr>
          <w:rFonts w:cs="Times New Roman"/>
          <w:color w:val="000000" w:themeColor="text1"/>
          <w:lang w:eastAsia="ja-JP"/>
        </w:rPr>
        <w:t xml:space="preserve"> will also be asked whether the client travels to or has any financial ties to their country of citizenship.</w:t>
      </w:r>
    </w:p>
    <w:p w14:paraId="5BAB77D0" w14:textId="77777777" w:rsidR="00E2487C" w:rsidRPr="00F463FC" w:rsidRDefault="00E2487C" w:rsidP="00E2487C">
      <w:pPr>
        <w:rPr>
          <w:rFonts w:cs="Times New Roman"/>
          <w:color w:val="000000" w:themeColor="text1"/>
          <w:lang w:eastAsia="ja-JP"/>
        </w:rPr>
      </w:pPr>
      <w:r w:rsidRPr="00F463FC">
        <w:rPr>
          <w:rFonts w:cs="Times New Roman"/>
          <w:color w:val="000000" w:themeColor="text1"/>
          <w:lang w:eastAsia="ja-JP"/>
        </w:rPr>
        <w:t>If the client information appears to be reasonable and there are no readily identifiable areas of concern, approval is granted to open the account. This review and approval by Compliance is noted on the account when it is opened.</w:t>
      </w:r>
    </w:p>
    <w:p w14:paraId="6617498E" w14:textId="5D2B1764" w:rsidR="00B443DF" w:rsidRPr="00F463FC" w:rsidRDefault="00E2487C" w:rsidP="00E2487C">
      <w:pPr>
        <w:rPr>
          <w:rFonts w:cs="Times New Roman"/>
          <w:color w:val="000000" w:themeColor="text1"/>
          <w:lang w:eastAsia="ja-JP"/>
        </w:rPr>
      </w:pPr>
      <w:r w:rsidRPr="00F463FC">
        <w:rPr>
          <w:rFonts w:cs="Times New Roman"/>
          <w:color w:val="000000" w:themeColor="text1"/>
          <w:lang w:eastAsia="ja-JP"/>
        </w:rPr>
        <w:t>However, if areas of concern are identified, the request to open the account is brought to the attention of the AML Officer and a determination of whether to open the account will be made.</w:t>
      </w:r>
    </w:p>
    <w:p w14:paraId="592D2E8B" w14:textId="47BDB293" w:rsidR="00E2487C" w:rsidRPr="00F463FC" w:rsidRDefault="00C42FE9" w:rsidP="00C42FE9">
      <w:pPr>
        <w:pStyle w:val="Heading3"/>
        <w:rPr>
          <w:rFonts w:cs="Times New Roman"/>
        </w:rPr>
      </w:pPr>
      <w:bookmarkStart w:id="106" w:name="_Toc115879413"/>
      <w:r w:rsidRPr="00F463FC">
        <w:rPr>
          <w:rFonts w:cs="Times New Roman"/>
        </w:rPr>
        <w:t>Financial Information</w:t>
      </w:r>
      <w:bookmarkEnd w:id="106"/>
    </w:p>
    <w:p w14:paraId="6F9E2BA9" w14:textId="77777777" w:rsidR="00E73C12" w:rsidRPr="00F463FC" w:rsidRDefault="00E73C12" w:rsidP="00E73C12">
      <w:pPr>
        <w:rPr>
          <w:rFonts w:cs="Times New Roman"/>
          <w:color w:val="000000" w:themeColor="text1"/>
          <w:lang w:eastAsia="ja-JP"/>
        </w:rPr>
      </w:pPr>
      <w:r w:rsidRPr="00F463FC">
        <w:rPr>
          <w:rFonts w:cs="Times New Roman"/>
          <w:color w:val="000000" w:themeColor="text1"/>
          <w:lang w:eastAsia="ja-JP"/>
        </w:rPr>
        <w:t xml:space="preserve">Clients are required to disclose information about their financial status </w:t>
      </w:r>
      <w:proofErr w:type="gramStart"/>
      <w:r w:rsidRPr="00F463FC">
        <w:rPr>
          <w:rFonts w:cs="Times New Roman"/>
          <w:color w:val="000000" w:themeColor="text1"/>
          <w:lang w:eastAsia="ja-JP"/>
        </w:rPr>
        <w:t>in order to</w:t>
      </w:r>
      <w:proofErr w:type="gramEnd"/>
      <w:r w:rsidRPr="00F463FC">
        <w:rPr>
          <w:rFonts w:cs="Times New Roman"/>
          <w:color w:val="000000" w:themeColor="text1"/>
          <w:lang w:eastAsia="ja-JP"/>
        </w:rPr>
        <w:t xml:space="preserve"> determine the suitability of investment recommendations or trading activity.</w:t>
      </w:r>
    </w:p>
    <w:p w14:paraId="7469332F" w14:textId="4A230331" w:rsidR="00C42FE9" w:rsidRPr="00F463FC" w:rsidRDefault="00E73C12" w:rsidP="00E73C12">
      <w:pPr>
        <w:rPr>
          <w:rFonts w:cs="Times New Roman"/>
          <w:color w:val="000000" w:themeColor="text1"/>
          <w:lang w:eastAsia="ja-JP"/>
        </w:rPr>
      </w:pPr>
      <w:r w:rsidRPr="00F463FC">
        <w:rPr>
          <w:rFonts w:cs="Times New Roman"/>
          <w:color w:val="000000" w:themeColor="text1"/>
          <w:lang w:eastAsia="ja-JP"/>
        </w:rPr>
        <w:t xml:space="preserve">If a client informs their </w:t>
      </w:r>
      <w:r w:rsidR="00923994">
        <w:rPr>
          <w:rFonts w:cs="Times New Roman"/>
          <w:color w:val="000000" w:themeColor="text1"/>
          <w:lang w:eastAsia="ja-JP"/>
        </w:rPr>
        <w:t>advisor</w:t>
      </w:r>
      <w:r w:rsidRPr="00F463FC">
        <w:rPr>
          <w:rFonts w:cs="Times New Roman"/>
          <w:color w:val="000000" w:themeColor="text1"/>
          <w:lang w:eastAsia="ja-JP"/>
        </w:rPr>
        <w:t xml:space="preserve"> of a change in their financial situation, the financial </w:t>
      </w:r>
      <w:r w:rsidR="00923994">
        <w:rPr>
          <w:rFonts w:cs="Times New Roman"/>
          <w:color w:val="000000" w:themeColor="text1"/>
          <w:lang w:eastAsia="ja-JP"/>
        </w:rPr>
        <w:t>advisor</w:t>
      </w:r>
      <w:r w:rsidRPr="00F463FC">
        <w:rPr>
          <w:rFonts w:cs="Times New Roman"/>
          <w:color w:val="000000" w:themeColor="text1"/>
          <w:lang w:eastAsia="ja-JP"/>
        </w:rPr>
        <w:t xml:space="preserve"> should review the account’s current investment objective, as well as the rest of the account profile information, with the client to ensure it is still appropriate. All changes in account profile information must be submitted to </w:t>
      </w:r>
      <w:r w:rsidR="00934C78">
        <w:rPr>
          <w:rFonts w:cs="Times New Roman"/>
          <w:color w:val="000000" w:themeColor="text1"/>
          <w:lang w:eastAsia="ja-JP"/>
        </w:rPr>
        <w:t xml:space="preserve">the Firm </w:t>
      </w:r>
      <w:r w:rsidRPr="00F463FC">
        <w:rPr>
          <w:rFonts w:cs="Times New Roman"/>
          <w:color w:val="000000" w:themeColor="text1"/>
          <w:lang w:eastAsia="ja-JP"/>
        </w:rPr>
        <w:t>in a timely manner.</w:t>
      </w:r>
    </w:p>
    <w:p w14:paraId="0DA40434" w14:textId="06916439" w:rsidR="00E73C12" w:rsidRPr="00F463FC" w:rsidRDefault="00A44FEB" w:rsidP="00A44FEB">
      <w:pPr>
        <w:pStyle w:val="Heading3"/>
        <w:rPr>
          <w:rFonts w:cs="Times New Roman"/>
        </w:rPr>
      </w:pPr>
      <w:bookmarkStart w:id="107" w:name="_Toc115879414"/>
      <w:r w:rsidRPr="00F463FC">
        <w:rPr>
          <w:rFonts w:cs="Times New Roman"/>
        </w:rPr>
        <w:t>Net Worth and Liquid Net Worth</w:t>
      </w:r>
      <w:bookmarkEnd w:id="107"/>
    </w:p>
    <w:p w14:paraId="4C31A2F0" w14:textId="77777777" w:rsidR="00DB1DF8" w:rsidRPr="00F463FC" w:rsidRDefault="00DB1DF8" w:rsidP="00DB1DF8">
      <w:pPr>
        <w:rPr>
          <w:rFonts w:cs="Times New Roman"/>
          <w:color w:val="000000" w:themeColor="text1"/>
          <w:lang w:eastAsia="ja-JP"/>
        </w:rPr>
      </w:pPr>
      <w:r w:rsidRPr="00F463FC">
        <w:rPr>
          <w:rFonts w:cs="Times New Roman"/>
          <w:color w:val="000000" w:themeColor="text1"/>
          <w:lang w:eastAsia="ja-JP"/>
        </w:rPr>
        <w:t>Net worth is determined by subtracting total liabilities from total assets. Per industry regulation, the client’s primary residence must be excluded when calculating net worth.</w:t>
      </w:r>
    </w:p>
    <w:p w14:paraId="1FB00DED" w14:textId="376D6B37" w:rsidR="00A44FEB" w:rsidRPr="00F463FC" w:rsidRDefault="008431D9" w:rsidP="00DB1DF8">
      <w:pPr>
        <w:rPr>
          <w:rFonts w:cs="Times New Roman"/>
          <w:color w:val="000000" w:themeColor="text1"/>
          <w:lang w:eastAsia="ja-JP"/>
        </w:rPr>
      </w:pPr>
      <w:r>
        <w:rPr>
          <w:rFonts w:cs="Times New Roman"/>
          <w:color w:val="000000" w:themeColor="text1"/>
          <w:szCs w:val="24"/>
          <w:lang w:eastAsia="ja-JP"/>
        </w:rPr>
        <w:t>[FIRM NAME]</w:t>
      </w:r>
      <w:r w:rsidR="00AE5C43">
        <w:rPr>
          <w:rFonts w:cs="Times New Roman"/>
          <w:color w:val="000000" w:themeColor="text1"/>
          <w:lang w:eastAsia="ja-JP"/>
        </w:rPr>
        <w:t xml:space="preserve"> </w:t>
      </w:r>
      <w:proofErr w:type="gramStart"/>
      <w:r w:rsidR="00DB1DF8" w:rsidRPr="00F463FC">
        <w:rPr>
          <w:rFonts w:cs="Times New Roman"/>
          <w:color w:val="000000" w:themeColor="text1"/>
          <w:lang w:eastAsia="ja-JP"/>
        </w:rPr>
        <w:t>defines</w:t>
      </w:r>
      <w:proofErr w:type="gramEnd"/>
      <w:r w:rsidR="00DB1DF8" w:rsidRPr="00F463FC">
        <w:rPr>
          <w:rFonts w:cs="Times New Roman"/>
          <w:color w:val="000000" w:themeColor="text1"/>
          <w:lang w:eastAsia="ja-JP"/>
        </w:rPr>
        <w:t xml:space="preserve"> liquid net worth as any assets that can be liquidated within </w:t>
      </w:r>
      <w:r w:rsidR="00DB77B6">
        <w:rPr>
          <w:rFonts w:cs="Times New Roman"/>
          <w:color w:val="000000" w:themeColor="text1"/>
          <w:lang w:eastAsia="ja-JP"/>
        </w:rPr>
        <w:t xml:space="preserve">thirty (30) </w:t>
      </w:r>
      <w:r w:rsidR="00DB1DF8" w:rsidRPr="00F463FC">
        <w:rPr>
          <w:rFonts w:cs="Times New Roman"/>
          <w:color w:val="000000" w:themeColor="text1"/>
          <w:lang w:eastAsia="ja-JP"/>
        </w:rPr>
        <w:t>days, such as cash, checking and savings accounts, money markets, IRAs, and marketable securities. The market value of any assets being deposited in the new account should also be included. All real estate holdings must be excluded from the calculation.</w:t>
      </w:r>
    </w:p>
    <w:p w14:paraId="3A50CABD" w14:textId="6A4883A0" w:rsidR="006352F1" w:rsidRPr="00F463FC" w:rsidRDefault="006352F1" w:rsidP="006352F1">
      <w:pPr>
        <w:pStyle w:val="Heading3"/>
        <w:rPr>
          <w:rFonts w:cs="Times New Roman"/>
        </w:rPr>
      </w:pPr>
      <w:bookmarkStart w:id="108" w:name="_Toc115879415"/>
      <w:r w:rsidRPr="00F463FC">
        <w:rPr>
          <w:rFonts w:cs="Times New Roman"/>
        </w:rPr>
        <w:t>Source of</w:t>
      </w:r>
      <w:r w:rsidR="002A593E">
        <w:rPr>
          <w:rFonts w:cs="Times New Roman"/>
        </w:rPr>
        <w:t xml:space="preserve"> Wealth / F</w:t>
      </w:r>
      <w:r w:rsidR="00BB17A2">
        <w:rPr>
          <w:rFonts w:cs="Times New Roman"/>
        </w:rPr>
        <w:t>unds</w:t>
      </w:r>
      <w:bookmarkEnd w:id="108"/>
    </w:p>
    <w:p w14:paraId="71A82963" w14:textId="6978F962" w:rsidR="00811F6D" w:rsidRPr="00F463FC" w:rsidRDefault="007236AC" w:rsidP="00811F6D">
      <w:pPr>
        <w:rPr>
          <w:rFonts w:cs="Times New Roman"/>
          <w:color w:val="000000" w:themeColor="text1"/>
          <w:lang w:eastAsia="ja-JP"/>
        </w:rPr>
      </w:pPr>
      <w:r>
        <w:rPr>
          <w:rFonts w:cs="Times New Roman"/>
          <w:color w:val="000000" w:themeColor="text1"/>
          <w:lang w:eastAsia="ja-JP"/>
        </w:rPr>
        <w:t>Source of Wealth refers to the origins of the client’s entire body of wealth</w:t>
      </w:r>
      <w:r w:rsidR="00F1686E">
        <w:rPr>
          <w:rFonts w:cs="Times New Roman"/>
          <w:color w:val="000000" w:themeColor="text1"/>
          <w:lang w:eastAsia="ja-JP"/>
        </w:rPr>
        <w:t xml:space="preserve"> and </w:t>
      </w:r>
      <w:r w:rsidR="0057385F">
        <w:rPr>
          <w:rFonts w:cs="Times New Roman"/>
          <w:color w:val="000000" w:themeColor="text1"/>
          <w:lang w:eastAsia="ja-JP"/>
        </w:rPr>
        <w:t xml:space="preserve">can include </w:t>
      </w:r>
      <w:r w:rsidR="00FA0487">
        <w:rPr>
          <w:rFonts w:cs="Times New Roman"/>
          <w:color w:val="000000" w:themeColor="text1"/>
          <w:lang w:eastAsia="ja-JP"/>
        </w:rPr>
        <w:t xml:space="preserve">inheritances, investments, business ownership interests, or employment income. </w:t>
      </w:r>
    </w:p>
    <w:p w14:paraId="4408A6B9" w14:textId="3D57962A" w:rsidR="001D517B" w:rsidRPr="00FE770D" w:rsidRDefault="00FA0487" w:rsidP="001D517B">
      <w:pPr>
        <w:rPr>
          <w:rFonts w:cs="Times New Roman"/>
          <w:color w:val="000000" w:themeColor="text1"/>
          <w:lang w:eastAsia="ja-JP"/>
        </w:rPr>
      </w:pPr>
      <w:r>
        <w:rPr>
          <w:rFonts w:cs="Times New Roman"/>
          <w:color w:val="000000" w:themeColor="text1"/>
          <w:lang w:eastAsia="ja-JP"/>
        </w:rPr>
        <w:lastRenderedPageBreak/>
        <w:t xml:space="preserve">Source of Funds refers to the origin of the </w:t>
      </w:r>
      <w:r w:rsidR="00B71801">
        <w:rPr>
          <w:rFonts w:cs="Times New Roman"/>
          <w:color w:val="000000" w:themeColor="text1"/>
          <w:lang w:eastAsia="ja-JP"/>
        </w:rPr>
        <w:t xml:space="preserve">money </w:t>
      </w:r>
      <w:r w:rsidR="001D517B">
        <w:rPr>
          <w:rFonts w:cs="Times New Roman"/>
          <w:color w:val="000000" w:themeColor="text1"/>
          <w:lang w:eastAsia="ja-JP"/>
        </w:rPr>
        <w:t xml:space="preserve">or assets held in an account, such as </w:t>
      </w:r>
      <w:r w:rsidR="001D517B" w:rsidRPr="00FE770D">
        <w:rPr>
          <w:rFonts w:eastAsia="Times New Roman" w:cs="Times New Roman"/>
          <w:color w:val="000000"/>
          <w:szCs w:val="24"/>
        </w:rPr>
        <w:t xml:space="preserve">personal savings, pension releases, share sales and dividends, property sales, inheritances and gifts, </w:t>
      </w:r>
      <w:r w:rsidR="007C7198">
        <w:rPr>
          <w:rFonts w:eastAsia="Times New Roman" w:cs="Times New Roman"/>
          <w:color w:val="000000"/>
          <w:szCs w:val="24"/>
        </w:rPr>
        <w:t xml:space="preserve">or </w:t>
      </w:r>
      <w:r w:rsidR="001D517B" w:rsidRPr="00FE770D">
        <w:rPr>
          <w:rFonts w:eastAsia="Times New Roman" w:cs="Times New Roman"/>
          <w:color w:val="000000"/>
          <w:szCs w:val="24"/>
        </w:rPr>
        <w:t>compensation from legal rulings. </w:t>
      </w:r>
    </w:p>
    <w:p w14:paraId="3226B71A" w14:textId="088EB6A8" w:rsidR="00DB1DF8" w:rsidRPr="00F463FC" w:rsidRDefault="003F0828" w:rsidP="003F0828">
      <w:pPr>
        <w:pStyle w:val="Heading3"/>
        <w:rPr>
          <w:rFonts w:cs="Times New Roman"/>
        </w:rPr>
      </w:pPr>
      <w:bookmarkStart w:id="109" w:name="_Toc115879416"/>
      <w:r w:rsidRPr="00F463FC">
        <w:rPr>
          <w:rFonts w:cs="Times New Roman"/>
        </w:rPr>
        <w:t>Other Assets</w:t>
      </w:r>
      <w:bookmarkEnd w:id="109"/>
    </w:p>
    <w:p w14:paraId="7AC23956" w14:textId="2C3C181D" w:rsidR="000508E1" w:rsidRPr="00F463FC" w:rsidRDefault="000508E1" w:rsidP="000508E1">
      <w:pPr>
        <w:rPr>
          <w:rFonts w:cs="Times New Roman"/>
          <w:color w:val="000000" w:themeColor="text1"/>
          <w:lang w:eastAsia="ja-JP"/>
        </w:rPr>
      </w:pPr>
      <w:r w:rsidRPr="39ECF818">
        <w:rPr>
          <w:rFonts w:cs="Times New Roman"/>
          <w:color w:val="000000" w:themeColor="text1"/>
          <w:lang w:eastAsia="ja-JP"/>
        </w:rPr>
        <w:t xml:space="preserve">The SEC holds </w:t>
      </w:r>
      <w:r w:rsidR="008236B4" w:rsidRPr="39ECF818">
        <w:rPr>
          <w:rFonts w:cs="Times New Roman"/>
          <w:color w:val="000000" w:themeColor="text1"/>
          <w:lang w:eastAsia="ja-JP"/>
        </w:rPr>
        <w:t xml:space="preserve">investment </w:t>
      </w:r>
      <w:r w:rsidR="00923994" w:rsidRPr="39ECF818">
        <w:rPr>
          <w:rFonts w:cs="Times New Roman"/>
          <w:color w:val="000000" w:themeColor="text1"/>
          <w:lang w:eastAsia="ja-JP"/>
        </w:rPr>
        <w:t>advisor</w:t>
      </w:r>
      <w:r w:rsidR="008236B4" w:rsidRPr="39ECF818">
        <w:rPr>
          <w:rFonts w:cs="Times New Roman"/>
          <w:color w:val="000000" w:themeColor="text1"/>
          <w:lang w:eastAsia="ja-JP"/>
        </w:rPr>
        <w:t xml:space="preserve"> representatives</w:t>
      </w:r>
      <w:r w:rsidRPr="39ECF818">
        <w:rPr>
          <w:rFonts w:cs="Times New Roman"/>
          <w:color w:val="000000" w:themeColor="text1"/>
          <w:lang w:eastAsia="ja-JP"/>
        </w:rPr>
        <w:t xml:space="preserve"> to the fiduciary standard</w:t>
      </w:r>
      <w:r w:rsidR="008236B4" w:rsidRPr="39ECF818">
        <w:rPr>
          <w:rFonts w:cs="Times New Roman"/>
          <w:color w:val="000000" w:themeColor="text1"/>
          <w:lang w:eastAsia="ja-JP"/>
        </w:rPr>
        <w:t xml:space="preserve">. </w:t>
      </w:r>
      <w:r w:rsidRPr="39ECF818">
        <w:rPr>
          <w:rFonts w:cs="Times New Roman"/>
          <w:color w:val="000000" w:themeColor="text1"/>
          <w:lang w:eastAsia="ja-JP"/>
        </w:rPr>
        <w:t xml:space="preserve">This means that the </w:t>
      </w:r>
      <w:r w:rsidR="00923994" w:rsidRPr="39ECF818">
        <w:rPr>
          <w:rFonts w:cs="Times New Roman"/>
          <w:color w:val="000000" w:themeColor="text1"/>
          <w:lang w:eastAsia="ja-JP"/>
        </w:rPr>
        <w:t>advisor</w:t>
      </w:r>
      <w:r w:rsidRPr="39ECF818">
        <w:rPr>
          <w:rFonts w:cs="Times New Roman"/>
          <w:color w:val="000000" w:themeColor="text1"/>
          <w:lang w:eastAsia="ja-JP"/>
        </w:rPr>
        <w:t xml:space="preserve"> </w:t>
      </w:r>
      <w:r w:rsidR="002932B5" w:rsidRPr="39ECF818">
        <w:rPr>
          <w:rFonts w:cs="Times New Roman"/>
          <w:color w:val="000000" w:themeColor="text1"/>
          <w:lang w:eastAsia="ja-JP"/>
        </w:rPr>
        <w:t>must always</w:t>
      </w:r>
      <w:r w:rsidRPr="39ECF818">
        <w:rPr>
          <w:rFonts w:cs="Times New Roman"/>
          <w:color w:val="000000" w:themeColor="text1"/>
          <w:lang w:eastAsia="ja-JP"/>
        </w:rPr>
        <w:t xml:space="preserve"> act in the best interests of the client</w:t>
      </w:r>
      <w:r w:rsidR="00566894" w:rsidRPr="39ECF818">
        <w:rPr>
          <w:rFonts w:cs="Times New Roman"/>
          <w:color w:val="000000" w:themeColor="text1"/>
          <w:lang w:eastAsia="ja-JP"/>
        </w:rPr>
        <w:t xml:space="preserve">. </w:t>
      </w:r>
      <w:r w:rsidRPr="39ECF818">
        <w:rPr>
          <w:rFonts w:cs="Times New Roman"/>
          <w:color w:val="000000" w:themeColor="text1"/>
          <w:lang w:eastAsia="ja-JP"/>
        </w:rPr>
        <w:t xml:space="preserve">This requires that </w:t>
      </w:r>
      <w:r w:rsidR="00923994" w:rsidRPr="39ECF818">
        <w:rPr>
          <w:rFonts w:cs="Times New Roman"/>
          <w:color w:val="000000" w:themeColor="text1"/>
          <w:lang w:eastAsia="ja-JP"/>
        </w:rPr>
        <w:t>Advisor</w:t>
      </w:r>
      <w:r w:rsidR="003E0633" w:rsidRPr="39ECF818">
        <w:rPr>
          <w:rFonts w:cs="Times New Roman"/>
          <w:color w:val="000000" w:themeColor="text1"/>
          <w:lang w:eastAsia="ja-JP"/>
        </w:rPr>
        <w:t>s</w:t>
      </w:r>
      <w:r w:rsidR="00BF7B18" w:rsidRPr="39ECF818">
        <w:rPr>
          <w:rFonts w:cs="Times New Roman"/>
          <w:color w:val="000000" w:themeColor="text1"/>
          <w:lang w:eastAsia="ja-JP"/>
        </w:rPr>
        <w:t xml:space="preserve"> </w:t>
      </w:r>
      <w:r w:rsidRPr="39ECF818">
        <w:rPr>
          <w:rFonts w:cs="Times New Roman"/>
          <w:color w:val="000000" w:themeColor="text1"/>
          <w:lang w:eastAsia="ja-JP"/>
        </w:rPr>
        <w:t xml:space="preserve">have a good understanding of the client’s overall financial situation </w:t>
      </w:r>
      <w:r w:rsidR="002932B5" w:rsidRPr="39ECF818">
        <w:rPr>
          <w:rFonts w:cs="Times New Roman"/>
          <w:color w:val="000000" w:themeColor="text1"/>
          <w:lang w:eastAsia="ja-JP"/>
        </w:rPr>
        <w:t>to</w:t>
      </w:r>
      <w:r w:rsidRPr="39ECF818">
        <w:rPr>
          <w:rFonts w:cs="Times New Roman"/>
          <w:color w:val="000000" w:themeColor="text1"/>
          <w:lang w:eastAsia="ja-JP"/>
        </w:rPr>
        <w:t xml:space="preserve"> make proper investment recommendations. Discussing a client’s financial situation can provide valuable insight </w:t>
      </w:r>
      <w:r w:rsidR="379038C6" w:rsidRPr="39ECF818">
        <w:rPr>
          <w:rFonts w:cs="Times New Roman"/>
          <w:color w:val="000000" w:themeColor="text1"/>
          <w:lang w:eastAsia="ja-JP"/>
        </w:rPr>
        <w:t>into</w:t>
      </w:r>
      <w:r w:rsidRPr="39ECF818">
        <w:rPr>
          <w:rFonts w:cs="Times New Roman"/>
          <w:color w:val="000000" w:themeColor="text1"/>
          <w:lang w:eastAsia="ja-JP"/>
        </w:rPr>
        <w:t xml:space="preserve"> the client’s general view towards investments and their understanding of the investment risks posed by various types of assets.</w:t>
      </w:r>
    </w:p>
    <w:p w14:paraId="537547AC" w14:textId="09B54017" w:rsidR="003F0828" w:rsidRPr="00F463FC" w:rsidRDefault="000508E1" w:rsidP="000508E1">
      <w:pPr>
        <w:rPr>
          <w:rFonts w:cs="Times New Roman"/>
          <w:color w:val="000000" w:themeColor="text1"/>
          <w:lang w:eastAsia="ja-JP"/>
        </w:rPr>
      </w:pPr>
      <w:r w:rsidRPr="00F463FC">
        <w:rPr>
          <w:rFonts w:cs="Times New Roman"/>
          <w:color w:val="000000" w:themeColor="text1"/>
          <w:lang w:eastAsia="ja-JP"/>
        </w:rPr>
        <w:t xml:space="preserve">To understand a client’s overall financial situation, </w:t>
      </w:r>
      <w:r w:rsidR="00923994">
        <w:rPr>
          <w:rFonts w:cs="Times New Roman"/>
          <w:color w:val="000000" w:themeColor="text1"/>
          <w:lang w:eastAsia="ja-JP"/>
        </w:rPr>
        <w:t>Advisor</w:t>
      </w:r>
      <w:r w:rsidR="003E0633" w:rsidRPr="00F463FC">
        <w:rPr>
          <w:rFonts w:cs="Times New Roman"/>
          <w:color w:val="000000" w:themeColor="text1"/>
          <w:lang w:eastAsia="ja-JP"/>
        </w:rPr>
        <w:t>s</w:t>
      </w:r>
      <w:r w:rsidRPr="00F463FC">
        <w:rPr>
          <w:rFonts w:cs="Times New Roman"/>
          <w:color w:val="000000" w:themeColor="text1"/>
          <w:lang w:eastAsia="ja-JP"/>
        </w:rPr>
        <w:t xml:space="preserve"> must be aware of a client’s total assets, including those held at other financial institutions, and rough percentages of how they are divided among asset categories, such as mutual funds, bonds, equities, alternative investments, and checking and savings accounts. A client's primary residence is excluded when reviewing total assets.</w:t>
      </w:r>
    </w:p>
    <w:p w14:paraId="649B6C04" w14:textId="4D372007" w:rsidR="000508E1" w:rsidRPr="00F463FC" w:rsidRDefault="003F1D59" w:rsidP="003F1D59">
      <w:pPr>
        <w:pStyle w:val="Heading3"/>
        <w:rPr>
          <w:rFonts w:cs="Times New Roman"/>
        </w:rPr>
      </w:pPr>
      <w:bookmarkStart w:id="110" w:name="_Toc115879417"/>
      <w:r w:rsidRPr="00F463FC">
        <w:rPr>
          <w:rFonts w:cs="Times New Roman"/>
        </w:rPr>
        <w:t>Liquidity Needs</w:t>
      </w:r>
      <w:bookmarkEnd w:id="110"/>
    </w:p>
    <w:p w14:paraId="5FF956D4" w14:textId="3001E33B" w:rsidR="001B751E" w:rsidRPr="00F463FC" w:rsidRDefault="00923994" w:rsidP="001B751E">
      <w:pPr>
        <w:rPr>
          <w:rFonts w:cs="Times New Roman"/>
          <w:color w:val="000000" w:themeColor="text1"/>
          <w:lang w:eastAsia="ja-JP"/>
        </w:rPr>
      </w:pPr>
      <w:r>
        <w:rPr>
          <w:rFonts w:cs="Times New Roman"/>
          <w:color w:val="000000" w:themeColor="text1"/>
          <w:lang w:eastAsia="ja-JP"/>
        </w:rPr>
        <w:t>Advisor</w:t>
      </w:r>
      <w:r w:rsidR="003E0633" w:rsidRPr="00F463FC">
        <w:rPr>
          <w:rFonts w:cs="Times New Roman"/>
          <w:color w:val="000000" w:themeColor="text1"/>
          <w:lang w:eastAsia="ja-JP"/>
        </w:rPr>
        <w:t>s</w:t>
      </w:r>
      <w:r w:rsidR="001B751E" w:rsidRPr="00F463FC">
        <w:rPr>
          <w:rFonts w:cs="Times New Roman"/>
          <w:color w:val="000000" w:themeColor="text1"/>
          <w:lang w:eastAsia="ja-JP"/>
        </w:rPr>
        <w:t xml:space="preserve"> are required to ascertain a client’s liquidity needs for a specific financial expenditure that will be covered using funds from the investment account. If there is a liquidity need, the </w:t>
      </w:r>
      <w:r>
        <w:rPr>
          <w:rFonts w:cs="Times New Roman"/>
          <w:color w:val="000000" w:themeColor="text1"/>
          <w:lang w:eastAsia="ja-JP"/>
        </w:rPr>
        <w:t>advisor</w:t>
      </w:r>
      <w:r w:rsidR="001B751E" w:rsidRPr="00F463FC">
        <w:rPr>
          <w:rFonts w:cs="Times New Roman"/>
          <w:color w:val="000000" w:themeColor="text1"/>
          <w:lang w:eastAsia="ja-JP"/>
        </w:rPr>
        <w:t xml:space="preserve"> must determine if the funds will be needed in less than or more than three years, and approximately how much will be needed during that time range.</w:t>
      </w:r>
    </w:p>
    <w:p w14:paraId="00612501" w14:textId="25DCA9EF" w:rsidR="000C5F99" w:rsidRDefault="001B751E" w:rsidP="001B751E">
      <w:pPr>
        <w:rPr>
          <w:rFonts w:cs="Times New Roman"/>
          <w:color w:val="000000" w:themeColor="text1"/>
          <w:lang w:eastAsia="ja-JP"/>
        </w:rPr>
      </w:pPr>
      <w:r w:rsidRPr="39ECF818">
        <w:rPr>
          <w:rFonts w:cs="Times New Roman"/>
          <w:color w:val="000000" w:themeColor="text1"/>
          <w:lang w:eastAsia="ja-JP"/>
        </w:rPr>
        <w:t xml:space="preserve">For example, </w:t>
      </w:r>
      <w:r w:rsidR="000C5F99" w:rsidRPr="39ECF818">
        <w:rPr>
          <w:rFonts w:cs="Times New Roman"/>
          <w:color w:val="000000" w:themeColor="text1"/>
          <w:lang w:eastAsia="ja-JP"/>
        </w:rPr>
        <w:t xml:space="preserve">if a client wanted to use a </w:t>
      </w:r>
      <w:r w:rsidRPr="39ECF818">
        <w:rPr>
          <w:rFonts w:cs="Times New Roman"/>
          <w:color w:val="000000" w:themeColor="text1"/>
          <w:lang w:eastAsia="ja-JP"/>
        </w:rPr>
        <w:t xml:space="preserve">529 plan account to fund their child’s college education, beginning in six years. The </w:t>
      </w:r>
      <w:r w:rsidR="00923994" w:rsidRPr="39ECF818">
        <w:rPr>
          <w:rFonts w:cs="Times New Roman"/>
          <w:color w:val="000000" w:themeColor="text1"/>
          <w:lang w:eastAsia="ja-JP"/>
        </w:rPr>
        <w:t>advisor</w:t>
      </w:r>
      <w:r w:rsidRPr="39ECF818">
        <w:rPr>
          <w:rFonts w:cs="Times New Roman"/>
          <w:color w:val="000000" w:themeColor="text1"/>
          <w:lang w:eastAsia="ja-JP"/>
        </w:rPr>
        <w:t xml:space="preserve"> should record the account’s liquidity need and that the liquidity event is more than three years from now</w:t>
      </w:r>
      <w:r w:rsidR="26BB4180" w:rsidRPr="39ECF818">
        <w:rPr>
          <w:rFonts w:cs="Times New Roman"/>
          <w:color w:val="000000" w:themeColor="text1"/>
          <w:lang w:eastAsia="ja-JP"/>
        </w:rPr>
        <w:t xml:space="preserve">. </w:t>
      </w:r>
    </w:p>
    <w:p w14:paraId="75E1A2BA" w14:textId="6457338A" w:rsidR="003F1D59" w:rsidRPr="00F463FC" w:rsidRDefault="000C5F99" w:rsidP="001B751E">
      <w:pPr>
        <w:rPr>
          <w:rFonts w:cs="Times New Roman"/>
          <w:color w:val="000000" w:themeColor="text1"/>
          <w:lang w:eastAsia="ja-JP"/>
        </w:rPr>
      </w:pPr>
      <w:r>
        <w:rPr>
          <w:rFonts w:cs="Times New Roman"/>
          <w:color w:val="000000" w:themeColor="text1"/>
          <w:lang w:eastAsia="ja-JP"/>
        </w:rPr>
        <w:t>I</w:t>
      </w:r>
      <w:r w:rsidR="001B751E" w:rsidRPr="00F463FC">
        <w:rPr>
          <w:rFonts w:cs="Times New Roman"/>
          <w:color w:val="000000" w:themeColor="text1"/>
          <w:lang w:eastAsia="ja-JP"/>
        </w:rPr>
        <w:t>f the client wants to generate a certain level of income for living expenses (such as mortgage, food, utilities, car payment, and insurance premiums), it must be recorded as a liquidity need. However, it is not a liquidity need if a client has dividends and interest paid out to cover incidentals, such as occasionally buying gifts or going to a fine restaurant.</w:t>
      </w:r>
    </w:p>
    <w:p w14:paraId="060A3D5B" w14:textId="61407FE8" w:rsidR="001B751E" w:rsidRPr="00F463FC" w:rsidRDefault="001B751E" w:rsidP="001B751E">
      <w:pPr>
        <w:pStyle w:val="Heading3"/>
        <w:rPr>
          <w:rFonts w:cs="Times New Roman"/>
        </w:rPr>
      </w:pPr>
      <w:bookmarkStart w:id="111" w:name="_Toc115879418"/>
      <w:r w:rsidRPr="00F463FC">
        <w:rPr>
          <w:rFonts w:cs="Times New Roman"/>
        </w:rPr>
        <w:t>Investment Strategy/Technique</w:t>
      </w:r>
      <w:bookmarkEnd w:id="111"/>
    </w:p>
    <w:p w14:paraId="3E6C9174" w14:textId="36D617CF" w:rsidR="001B751E" w:rsidRPr="00F463FC" w:rsidRDefault="00776B7B" w:rsidP="001B751E">
      <w:pPr>
        <w:rPr>
          <w:rFonts w:cs="Times New Roman"/>
          <w:color w:val="000000" w:themeColor="text1"/>
          <w:lang w:eastAsia="ja-JP"/>
        </w:rPr>
      </w:pPr>
      <w:r w:rsidRPr="00F463FC">
        <w:rPr>
          <w:rFonts w:cs="Times New Roman"/>
          <w:color w:val="000000" w:themeColor="text1"/>
          <w:lang w:eastAsia="ja-JP"/>
        </w:rPr>
        <w:t xml:space="preserve">An </w:t>
      </w:r>
      <w:r w:rsidR="00923994">
        <w:rPr>
          <w:rFonts w:cs="Times New Roman"/>
          <w:color w:val="000000" w:themeColor="text1"/>
          <w:lang w:eastAsia="ja-JP"/>
        </w:rPr>
        <w:t>advisor</w:t>
      </w:r>
      <w:r w:rsidRPr="00F463FC">
        <w:rPr>
          <w:rFonts w:cs="Times New Roman"/>
          <w:color w:val="000000" w:themeColor="text1"/>
          <w:lang w:eastAsia="ja-JP"/>
        </w:rPr>
        <w:t>-recommended investment technique or strategy is the account’s general game plan or approach to investing to achieve the client’s objective. This information must be documented in the account.</w:t>
      </w:r>
    </w:p>
    <w:p w14:paraId="17DA5DE7" w14:textId="4C5AAD7B" w:rsidR="00776B7B" w:rsidRPr="00F463FC" w:rsidRDefault="00776B7B" w:rsidP="00776B7B">
      <w:pPr>
        <w:pStyle w:val="Heading3"/>
        <w:rPr>
          <w:rFonts w:cs="Times New Roman"/>
        </w:rPr>
      </w:pPr>
      <w:bookmarkStart w:id="112" w:name="_Toc115879419"/>
      <w:r w:rsidRPr="00F463FC">
        <w:rPr>
          <w:rFonts w:cs="Times New Roman"/>
        </w:rPr>
        <w:t>Time Horizon</w:t>
      </w:r>
      <w:bookmarkEnd w:id="112"/>
    </w:p>
    <w:p w14:paraId="5100E97B" w14:textId="77777777" w:rsidR="005A1184" w:rsidRPr="00F463FC" w:rsidRDefault="005A1184" w:rsidP="005A1184">
      <w:pPr>
        <w:rPr>
          <w:rFonts w:cs="Times New Roman"/>
          <w:color w:val="000000" w:themeColor="text1"/>
          <w:lang w:eastAsia="ja-JP"/>
        </w:rPr>
      </w:pPr>
      <w:r w:rsidRPr="00F463FC">
        <w:rPr>
          <w:rFonts w:cs="Times New Roman"/>
          <w:color w:val="000000" w:themeColor="text1"/>
          <w:lang w:eastAsia="ja-JP"/>
        </w:rPr>
        <w:t>The choices for time horizon are 1-3 years, 3-5 years, 5-10 years, and more than 10 years. Clients can have different time horizons for their various accounts.</w:t>
      </w:r>
    </w:p>
    <w:p w14:paraId="61B687C4" w14:textId="0D8A7723" w:rsidR="00776B7B" w:rsidRPr="00F463FC" w:rsidRDefault="005A1184" w:rsidP="005A1184">
      <w:pPr>
        <w:rPr>
          <w:rFonts w:cs="Times New Roman"/>
          <w:color w:val="000000" w:themeColor="text1"/>
          <w:lang w:eastAsia="ja-JP"/>
        </w:rPr>
      </w:pPr>
      <w:r w:rsidRPr="00F463FC">
        <w:rPr>
          <w:rFonts w:cs="Times New Roman"/>
          <w:color w:val="000000" w:themeColor="text1"/>
          <w:lang w:eastAsia="ja-JP"/>
        </w:rPr>
        <w:lastRenderedPageBreak/>
        <w:t>For example, clients may have a 529 plan account to fund their child’s college education and IRAs for their living expenses in retirement. The clients’ daughter is currently 12 years old and is expected to begin college in six years. Therefore, the time horizon for the 529 plan is 5-10 years. Since the clients are 40 years old and do not expect to retire until their 60s, the time horizon for their IRAs is more than 10 years.</w:t>
      </w:r>
    </w:p>
    <w:p w14:paraId="14092D7E" w14:textId="47AFAB4A" w:rsidR="0078186F" w:rsidRPr="00F463FC" w:rsidRDefault="0078186F" w:rsidP="0078186F">
      <w:pPr>
        <w:pStyle w:val="Heading3"/>
        <w:rPr>
          <w:rFonts w:cs="Times New Roman"/>
        </w:rPr>
      </w:pPr>
      <w:bookmarkStart w:id="113" w:name="_Toc115879420"/>
      <w:r w:rsidRPr="00F463FC">
        <w:rPr>
          <w:rFonts w:cs="Times New Roman"/>
        </w:rPr>
        <w:t>Employee Stockholder</w:t>
      </w:r>
      <w:bookmarkEnd w:id="113"/>
    </w:p>
    <w:p w14:paraId="7924D68A" w14:textId="3F6B4E80" w:rsidR="0078186F" w:rsidRPr="00F463FC" w:rsidRDefault="00923994" w:rsidP="0078186F">
      <w:pPr>
        <w:rPr>
          <w:rFonts w:cs="Times New Roman"/>
          <w:color w:val="000000" w:themeColor="text1"/>
          <w:lang w:eastAsia="ja-JP"/>
        </w:rPr>
      </w:pPr>
      <w:r>
        <w:rPr>
          <w:rFonts w:cs="Times New Roman"/>
          <w:color w:val="000000" w:themeColor="text1"/>
          <w:lang w:eastAsia="ja-JP"/>
        </w:rPr>
        <w:t>Advisor</w:t>
      </w:r>
      <w:r w:rsidR="003E0633" w:rsidRPr="00F463FC">
        <w:rPr>
          <w:rFonts w:cs="Times New Roman"/>
          <w:color w:val="000000" w:themeColor="text1"/>
          <w:lang w:eastAsia="ja-JP"/>
        </w:rPr>
        <w:t>s</w:t>
      </w:r>
      <w:r w:rsidR="00BF7B18" w:rsidRPr="00F463FC">
        <w:rPr>
          <w:rFonts w:cs="Times New Roman"/>
          <w:color w:val="000000" w:themeColor="text1"/>
          <w:lang w:eastAsia="ja-JP"/>
        </w:rPr>
        <w:t xml:space="preserve"> </w:t>
      </w:r>
      <w:r w:rsidR="003502BB" w:rsidRPr="00F463FC">
        <w:rPr>
          <w:rFonts w:cs="Times New Roman"/>
          <w:color w:val="000000" w:themeColor="text1"/>
          <w:lang w:eastAsia="ja-JP"/>
        </w:rPr>
        <w:t xml:space="preserve">must indicate if a client is an officer, director, or major stockholder of a public </w:t>
      </w:r>
      <w:r w:rsidR="000F045D">
        <w:rPr>
          <w:rFonts w:cs="Times New Roman"/>
          <w:color w:val="000000" w:themeColor="text1"/>
          <w:lang w:eastAsia="ja-JP"/>
        </w:rPr>
        <w:t>f</w:t>
      </w:r>
      <w:r w:rsidR="00967908" w:rsidRPr="00F463FC">
        <w:rPr>
          <w:rFonts w:cs="Times New Roman"/>
          <w:color w:val="000000" w:themeColor="text1"/>
          <w:lang w:eastAsia="ja-JP"/>
        </w:rPr>
        <w:t>irm</w:t>
      </w:r>
      <w:r w:rsidR="003502BB" w:rsidRPr="00F463FC">
        <w:rPr>
          <w:rFonts w:cs="Times New Roman"/>
          <w:color w:val="000000" w:themeColor="text1"/>
          <w:lang w:eastAsia="ja-JP"/>
        </w:rPr>
        <w:t xml:space="preserve">. This information is critical to evaluating client investment activity involving </w:t>
      </w:r>
      <w:r w:rsidR="00C749CB">
        <w:rPr>
          <w:rFonts w:cs="Times New Roman"/>
          <w:color w:val="000000" w:themeColor="text1"/>
          <w:lang w:eastAsia="ja-JP"/>
        </w:rPr>
        <w:t>f</w:t>
      </w:r>
      <w:r w:rsidR="00967908" w:rsidRPr="00F463FC">
        <w:rPr>
          <w:rFonts w:cs="Times New Roman"/>
          <w:color w:val="000000" w:themeColor="text1"/>
          <w:lang w:eastAsia="ja-JP"/>
        </w:rPr>
        <w:t>irm</w:t>
      </w:r>
      <w:r w:rsidR="003502BB" w:rsidRPr="00F463FC">
        <w:rPr>
          <w:rFonts w:cs="Times New Roman"/>
          <w:color w:val="000000" w:themeColor="text1"/>
          <w:lang w:eastAsia="ja-JP"/>
        </w:rPr>
        <w:t xml:space="preserve"> stock, which may include restricted shares, or activity that may be considered insider trading.</w:t>
      </w:r>
    </w:p>
    <w:p w14:paraId="7959719A" w14:textId="5C46E001" w:rsidR="00EB4A13" w:rsidRPr="00F463FC" w:rsidRDefault="00EB4A13" w:rsidP="00EB4A13">
      <w:pPr>
        <w:pStyle w:val="Heading2"/>
        <w:rPr>
          <w:rFonts w:cs="Times New Roman"/>
        </w:rPr>
      </w:pPr>
      <w:bookmarkStart w:id="114" w:name="_Toc115879421"/>
      <w:r w:rsidRPr="00F463FC">
        <w:rPr>
          <w:rFonts w:cs="Times New Roman"/>
        </w:rPr>
        <w:t>Client Billing</w:t>
      </w:r>
      <w:bookmarkEnd w:id="114"/>
    </w:p>
    <w:p w14:paraId="258B2813" w14:textId="77D10FEF" w:rsidR="004E1110" w:rsidRPr="00F463FC" w:rsidRDefault="004E1110" w:rsidP="004E1110">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policy regarding client billing. </w:t>
      </w:r>
    </w:p>
    <w:p w14:paraId="03635CCC" w14:textId="7B3CAD21" w:rsidR="00C91BA6" w:rsidRPr="00F463FC" w:rsidRDefault="00C91BA6" w:rsidP="00C91BA6">
      <w:pPr>
        <w:pStyle w:val="Heading3"/>
        <w:rPr>
          <w:rFonts w:cs="Times New Roman"/>
        </w:rPr>
      </w:pPr>
      <w:bookmarkStart w:id="115" w:name="_Toc115879422"/>
      <w:r w:rsidRPr="00F463FC">
        <w:rPr>
          <w:rFonts w:cs="Times New Roman"/>
        </w:rPr>
        <w:t>Overview</w:t>
      </w:r>
      <w:bookmarkEnd w:id="115"/>
    </w:p>
    <w:p w14:paraId="3B3D6F1E" w14:textId="1EF7A8F8" w:rsidR="006E6F88" w:rsidRPr="00F463FC" w:rsidRDefault="006E6F88" w:rsidP="005328AA">
      <w:pPr>
        <w:spacing w:after="0" w:line="240" w:lineRule="auto"/>
        <w:rPr>
          <w:rFonts w:eastAsia="Times New Roman" w:cs="Times New Roman"/>
          <w:color w:val="000000" w:themeColor="text1"/>
          <w:szCs w:val="24"/>
        </w:rPr>
      </w:pPr>
      <w:r w:rsidRPr="00F463FC">
        <w:rPr>
          <w:rFonts w:eastAsia="Times New Roman" w:cs="Times New Roman"/>
          <w:color w:val="000000" w:themeColor="text1"/>
          <w:szCs w:val="24"/>
        </w:rPr>
        <w:t xml:space="preserve">The terms of a client’s </w:t>
      </w:r>
      <w:r w:rsidR="00923994">
        <w:rPr>
          <w:rFonts w:eastAsia="Times New Roman" w:cs="Times New Roman"/>
          <w:color w:val="000000" w:themeColor="text1"/>
          <w:szCs w:val="24"/>
        </w:rPr>
        <w:t>advisor</w:t>
      </w:r>
      <w:r w:rsidRPr="00F463FC">
        <w:rPr>
          <w:rFonts w:eastAsia="Times New Roman" w:cs="Times New Roman"/>
          <w:color w:val="000000" w:themeColor="text1"/>
          <w:szCs w:val="24"/>
        </w:rPr>
        <w:t xml:space="preserve">y fees and expenses are typically detailed in an </w:t>
      </w:r>
      <w:r w:rsidR="00923994">
        <w:rPr>
          <w:rFonts w:eastAsia="Times New Roman" w:cs="Times New Roman"/>
          <w:color w:val="000000" w:themeColor="text1"/>
          <w:szCs w:val="24"/>
        </w:rPr>
        <w:t>advisor</w:t>
      </w:r>
      <w:r w:rsidRPr="00F463FC">
        <w:rPr>
          <w:rFonts w:eastAsia="Times New Roman" w:cs="Times New Roman"/>
          <w:color w:val="000000" w:themeColor="text1"/>
          <w:szCs w:val="24"/>
        </w:rPr>
        <w:t xml:space="preserve">y agreement and described in an </w:t>
      </w:r>
      <w:r w:rsidR="00923994">
        <w:rPr>
          <w:rFonts w:eastAsia="Times New Roman" w:cs="Times New Roman"/>
          <w:color w:val="000000" w:themeColor="text1"/>
          <w:szCs w:val="24"/>
        </w:rPr>
        <w:t>advisor</w:t>
      </w:r>
      <w:r w:rsidRPr="00F463FC">
        <w:rPr>
          <w:rFonts w:eastAsia="Times New Roman" w:cs="Times New Roman"/>
          <w:color w:val="000000" w:themeColor="text1"/>
          <w:szCs w:val="24"/>
        </w:rPr>
        <w:t xml:space="preserve">’s Form </w:t>
      </w:r>
      <w:r w:rsidR="00000B7B" w:rsidRPr="00F463FC">
        <w:rPr>
          <w:rFonts w:eastAsia="Times New Roman" w:cs="Times New Roman"/>
          <w:color w:val="000000" w:themeColor="text1"/>
          <w:szCs w:val="24"/>
        </w:rPr>
        <w:t>ADV,</w:t>
      </w:r>
      <w:r w:rsidRPr="00F463FC">
        <w:rPr>
          <w:rFonts w:eastAsia="Times New Roman" w:cs="Times New Roman"/>
          <w:color w:val="000000" w:themeColor="text1"/>
          <w:szCs w:val="24"/>
        </w:rPr>
        <w:t xml:space="preserve"> and other materials provided to the client. An </w:t>
      </w:r>
      <w:r w:rsidR="00923994">
        <w:rPr>
          <w:rFonts w:eastAsia="Times New Roman" w:cs="Times New Roman"/>
          <w:color w:val="000000" w:themeColor="text1"/>
          <w:szCs w:val="24"/>
        </w:rPr>
        <w:t>advisor</w:t>
      </w:r>
      <w:r w:rsidRPr="00F463FC">
        <w:rPr>
          <w:rFonts w:eastAsia="Times New Roman" w:cs="Times New Roman"/>
          <w:color w:val="000000" w:themeColor="text1"/>
          <w:szCs w:val="24"/>
        </w:rPr>
        <w:t xml:space="preserve"> that fails to adhere to the terms of these agreements and disclosures, or otherwise engages in inappropriate fee billing and expense practices, may violate the Investment </w:t>
      </w:r>
      <w:r w:rsidR="00923994">
        <w:rPr>
          <w:rFonts w:eastAsia="Times New Roman" w:cs="Times New Roman"/>
          <w:color w:val="000000" w:themeColor="text1"/>
          <w:szCs w:val="24"/>
        </w:rPr>
        <w:t>Advisor</w:t>
      </w:r>
      <w:r w:rsidRPr="00F463FC">
        <w:rPr>
          <w:rFonts w:eastAsia="Times New Roman" w:cs="Times New Roman"/>
          <w:color w:val="000000" w:themeColor="text1"/>
          <w:szCs w:val="24"/>
        </w:rPr>
        <w:t>s Act of 1940 (“</w:t>
      </w:r>
      <w:r w:rsidR="00923994">
        <w:rPr>
          <w:rFonts w:eastAsia="Times New Roman" w:cs="Times New Roman"/>
          <w:color w:val="000000" w:themeColor="text1"/>
          <w:szCs w:val="24"/>
        </w:rPr>
        <w:t>Advisor</w:t>
      </w:r>
      <w:r w:rsidRPr="00F463FC">
        <w:rPr>
          <w:rFonts w:eastAsia="Times New Roman" w:cs="Times New Roman"/>
          <w:color w:val="000000" w:themeColor="text1"/>
          <w:szCs w:val="24"/>
        </w:rPr>
        <w:t xml:space="preserve">s Act”), and the rules stated thereunder, including the antifraud provisions. Moreover, </w:t>
      </w:r>
      <w:r w:rsidR="00923994">
        <w:rPr>
          <w:rFonts w:eastAsia="Times New Roman" w:cs="Times New Roman"/>
          <w:color w:val="000000" w:themeColor="text1"/>
          <w:szCs w:val="24"/>
        </w:rPr>
        <w:t>advisor</w:t>
      </w:r>
      <w:r w:rsidRPr="00F463FC">
        <w:rPr>
          <w:rFonts w:eastAsia="Times New Roman" w:cs="Times New Roman"/>
          <w:color w:val="000000" w:themeColor="text1"/>
          <w:szCs w:val="24"/>
        </w:rPr>
        <w:t>s must adopt and implement written policies and procedures reasonably designed to prevent such violations</w:t>
      </w:r>
      <w:r w:rsidR="00141DD6">
        <w:rPr>
          <w:rFonts w:eastAsia="Times New Roman" w:cs="Times New Roman"/>
          <w:color w:val="000000" w:themeColor="text1"/>
          <w:szCs w:val="24"/>
        </w:rPr>
        <w:t>.</w:t>
      </w:r>
    </w:p>
    <w:p w14:paraId="384A11EF" w14:textId="2468CFDB" w:rsidR="00C91BA6" w:rsidRPr="00F463FC" w:rsidRDefault="006E6F88" w:rsidP="006E6F88">
      <w:pPr>
        <w:pStyle w:val="Heading3"/>
        <w:rPr>
          <w:rFonts w:cs="Times New Roman"/>
        </w:rPr>
      </w:pPr>
      <w:bookmarkStart w:id="116" w:name="_Toc115879423"/>
      <w:r w:rsidRPr="00F463FC">
        <w:rPr>
          <w:rFonts w:cs="Times New Roman"/>
        </w:rPr>
        <w:t>Policy</w:t>
      </w:r>
      <w:bookmarkEnd w:id="116"/>
    </w:p>
    <w:p w14:paraId="2FC41750" w14:textId="6520E5D6" w:rsidR="006E6F88" w:rsidRPr="00F463FC" w:rsidRDefault="006E6F88" w:rsidP="00276005">
      <w:pPr>
        <w:spacing w:line="240" w:lineRule="auto"/>
        <w:textAlignment w:val="baseline"/>
        <w:rPr>
          <w:rFonts w:eastAsia="Times New Roman" w:cs="Times New Roman"/>
          <w:color w:val="000000" w:themeColor="text1"/>
          <w:szCs w:val="24"/>
        </w:rPr>
      </w:pPr>
      <w:r w:rsidRPr="00F463FC">
        <w:rPr>
          <w:rFonts w:eastAsia="Times New Roman" w:cs="Times New Roman"/>
          <w:color w:val="000000" w:themeColor="text1"/>
          <w:szCs w:val="24"/>
        </w:rPr>
        <w:t xml:space="preserve">The Firm offers </w:t>
      </w:r>
      <w:r w:rsidR="00923994">
        <w:rPr>
          <w:rFonts w:eastAsia="Times New Roman" w:cs="Times New Roman"/>
          <w:color w:val="000000" w:themeColor="text1"/>
          <w:szCs w:val="24"/>
        </w:rPr>
        <w:t>advisor</w:t>
      </w:r>
      <w:r w:rsidRPr="00F463FC">
        <w:rPr>
          <w:rFonts w:eastAsia="Times New Roman" w:cs="Times New Roman"/>
          <w:color w:val="000000" w:themeColor="text1"/>
          <w:szCs w:val="24"/>
        </w:rPr>
        <w:t>y services which are based on a percentage of assets under management.</w:t>
      </w:r>
      <w:r w:rsidR="00141DD6">
        <w:rPr>
          <w:rFonts w:eastAsia="Times New Roman" w:cs="Times New Roman"/>
          <w:color w:val="000000" w:themeColor="text1"/>
          <w:szCs w:val="24"/>
        </w:rPr>
        <w:t xml:space="preserve"> </w:t>
      </w:r>
      <w:r w:rsidRPr="00F463FC">
        <w:rPr>
          <w:rFonts w:eastAsia="Times New Roman" w:cs="Times New Roman"/>
          <w:color w:val="000000" w:themeColor="text1"/>
          <w:szCs w:val="24"/>
        </w:rPr>
        <w:t>The elements of the fee</w:t>
      </w:r>
      <w:r w:rsidR="00141DD6">
        <w:rPr>
          <w:rFonts w:eastAsia="Times New Roman" w:cs="Times New Roman"/>
          <w:color w:val="000000" w:themeColor="text1"/>
          <w:szCs w:val="24"/>
        </w:rPr>
        <w:t xml:space="preserve"> </w:t>
      </w:r>
      <w:r w:rsidRPr="00F463FC">
        <w:rPr>
          <w:rFonts w:eastAsia="Times New Roman" w:cs="Times New Roman"/>
          <w:color w:val="000000" w:themeColor="text1"/>
          <w:szCs w:val="24"/>
        </w:rPr>
        <w:t>arrangements are</w:t>
      </w:r>
      <w:r w:rsidR="00141DD6">
        <w:rPr>
          <w:rFonts w:eastAsia="Times New Roman" w:cs="Times New Roman"/>
          <w:color w:val="000000" w:themeColor="text1"/>
          <w:szCs w:val="24"/>
        </w:rPr>
        <w:t xml:space="preserve"> </w:t>
      </w:r>
      <w:r w:rsidRPr="00F463FC">
        <w:rPr>
          <w:rFonts w:eastAsia="Times New Roman" w:cs="Times New Roman"/>
          <w:color w:val="000000" w:themeColor="text1"/>
          <w:szCs w:val="24"/>
        </w:rPr>
        <w:t>reviewed</w:t>
      </w:r>
      <w:r w:rsidR="00141DD6">
        <w:rPr>
          <w:rFonts w:eastAsia="Times New Roman" w:cs="Times New Roman"/>
          <w:color w:val="000000" w:themeColor="text1"/>
          <w:szCs w:val="24"/>
        </w:rPr>
        <w:t xml:space="preserve"> </w:t>
      </w:r>
      <w:r w:rsidRPr="00F463FC">
        <w:rPr>
          <w:rFonts w:eastAsia="Times New Roman" w:cs="Times New Roman"/>
          <w:color w:val="000000" w:themeColor="text1"/>
          <w:szCs w:val="24"/>
        </w:rPr>
        <w:t>with the</w:t>
      </w:r>
      <w:r w:rsidR="00141DD6">
        <w:rPr>
          <w:rFonts w:eastAsia="Times New Roman" w:cs="Times New Roman"/>
          <w:color w:val="000000" w:themeColor="text1"/>
          <w:szCs w:val="24"/>
        </w:rPr>
        <w:t xml:space="preserve"> </w:t>
      </w:r>
      <w:r w:rsidRPr="00F463FC">
        <w:rPr>
          <w:rFonts w:eastAsia="Times New Roman" w:cs="Times New Roman"/>
          <w:color w:val="000000" w:themeColor="text1"/>
          <w:szCs w:val="24"/>
        </w:rPr>
        <w:t>client,</w:t>
      </w:r>
      <w:r w:rsidR="00141DD6">
        <w:rPr>
          <w:rFonts w:eastAsia="Times New Roman" w:cs="Times New Roman"/>
          <w:color w:val="000000" w:themeColor="text1"/>
          <w:szCs w:val="24"/>
        </w:rPr>
        <w:t xml:space="preserve"> </w:t>
      </w:r>
      <w:r w:rsidRPr="00F463FC">
        <w:rPr>
          <w:rFonts w:eastAsia="Times New Roman" w:cs="Times New Roman"/>
          <w:color w:val="000000" w:themeColor="text1"/>
          <w:szCs w:val="24"/>
        </w:rPr>
        <w:t>including: </w:t>
      </w:r>
    </w:p>
    <w:p w14:paraId="3343414A" w14:textId="77777777" w:rsidR="00250DCE" w:rsidRPr="00F463FC" w:rsidRDefault="006E6F88" w:rsidP="004F169C">
      <w:pPr>
        <w:pStyle w:val="ListParagraph"/>
        <w:numPr>
          <w:ilvl w:val="0"/>
          <w:numId w:val="66"/>
        </w:numPr>
        <w:spacing w:after="0" w:line="240" w:lineRule="auto"/>
        <w:ind w:left="1080"/>
        <w:textAlignment w:val="baseline"/>
        <w:rPr>
          <w:rFonts w:eastAsia="Times New Roman" w:cs="Times New Roman"/>
          <w:color w:val="000000" w:themeColor="text1"/>
          <w:szCs w:val="24"/>
        </w:rPr>
      </w:pPr>
      <w:r w:rsidRPr="00F463FC">
        <w:rPr>
          <w:rFonts w:eastAsia="Times New Roman" w:cs="Times New Roman"/>
          <w:color w:val="000000" w:themeColor="text1"/>
          <w:szCs w:val="24"/>
        </w:rPr>
        <w:t>Amount of charges </w:t>
      </w:r>
    </w:p>
    <w:p w14:paraId="2216CC44" w14:textId="77777777" w:rsidR="00250DCE" w:rsidRPr="00F463FC" w:rsidRDefault="006E6F88" w:rsidP="004F169C">
      <w:pPr>
        <w:pStyle w:val="ListParagraph"/>
        <w:numPr>
          <w:ilvl w:val="0"/>
          <w:numId w:val="66"/>
        </w:numPr>
        <w:spacing w:after="0" w:line="240" w:lineRule="auto"/>
        <w:ind w:left="1080"/>
        <w:textAlignment w:val="baseline"/>
        <w:rPr>
          <w:rFonts w:eastAsia="Times New Roman" w:cs="Times New Roman"/>
          <w:color w:val="000000" w:themeColor="text1"/>
          <w:szCs w:val="24"/>
        </w:rPr>
      </w:pPr>
      <w:r w:rsidRPr="00F463FC">
        <w:rPr>
          <w:rFonts w:eastAsia="Times New Roman" w:cs="Times New Roman"/>
          <w:color w:val="000000" w:themeColor="text1"/>
          <w:szCs w:val="24"/>
        </w:rPr>
        <w:t>When payment is due </w:t>
      </w:r>
    </w:p>
    <w:p w14:paraId="6C6906BA" w14:textId="77777777" w:rsidR="00250DCE" w:rsidRPr="00F463FC" w:rsidRDefault="006E6F88" w:rsidP="004F169C">
      <w:pPr>
        <w:pStyle w:val="ListParagraph"/>
        <w:numPr>
          <w:ilvl w:val="0"/>
          <w:numId w:val="66"/>
        </w:numPr>
        <w:spacing w:after="0" w:line="240" w:lineRule="auto"/>
        <w:ind w:left="1080"/>
        <w:textAlignment w:val="baseline"/>
        <w:rPr>
          <w:rFonts w:eastAsia="Times New Roman" w:cs="Times New Roman"/>
          <w:color w:val="000000" w:themeColor="text1"/>
          <w:szCs w:val="24"/>
        </w:rPr>
      </w:pPr>
      <w:r w:rsidRPr="00F463FC">
        <w:rPr>
          <w:rFonts w:eastAsia="Times New Roman" w:cs="Times New Roman"/>
          <w:color w:val="000000" w:themeColor="text1"/>
          <w:szCs w:val="24"/>
        </w:rPr>
        <w:t>Termination provision of contract </w:t>
      </w:r>
    </w:p>
    <w:p w14:paraId="3C8475FB" w14:textId="77777777" w:rsidR="00250DCE" w:rsidRPr="00F463FC" w:rsidRDefault="006E6F88" w:rsidP="004F169C">
      <w:pPr>
        <w:pStyle w:val="ListParagraph"/>
        <w:numPr>
          <w:ilvl w:val="0"/>
          <w:numId w:val="66"/>
        </w:numPr>
        <w:spacing w:after="0" w:line="240" w:lineRule="auto"/>
        <w:ind w:left="1080"/>
        <w:textAlignment w:val="baseline"/>
        <w:rPr>
          <w:rFonts w:eastAsia="Times New Roman" w:cs="Times New Roman"/>
          <w:color w:val="000000" w:themeColor="text1"/>
          <w:szCs w:val="24"/>
        </w:rPr>
      </w:pPr>
      <w:r w:rsidRPr="00F463FC">
        <w:rPr>
          <w:rFonts w:eastAsia="Times New Roman" w:cs="Times New Roman"/>
          <w:color w:val="000000" w:themeColor="text1"/>
          <w:szCs w:val="24"/>
        </w:rPr>
        <w:t>Method of valuation of assets under management or financial planning fee if applicable </w:t>
      </w:r>
    </w:p>
    <w:p w14:paraId="658A1DB1" w14:textId="4C859A7C" w:rsidR="006E6F88" w:rsidRPr="00F463FC" w:rsidRDefault="006E6F88" w:rsidP="00833C49">
      <w:pPr>
        <w:pStyle w:val="ListParagraph"/>
        <w:numPr>
          <w:ilvl w:val="0"/>
          <w:numId w:val="66"/>
        </w:numPr>
        <w:spacing w:line="240" w:lineRule="auto"/>
        <w:ind w:left="1080"/>
        <w:textAlignment w:val="baseline"/>
        <w:rPr>
          <w:rFonts w:eastAsia="Times New Roman" w:cs="Times New Roman"/>
          <w:color w:val="000000" w:themeColor="text1"/>
          <w:szCs w:val="24"/>
        </w:rPr>
      </w:pPr>
      <w:r w:rsidRPr="00F463FC">
        <w:rPr>
          <w:rFonts w:eastAsia="Times New Roman" w:cs="Times New Roman"/>
          <w:color w:val="000000" w:themeColor="text1"/>
          <w:szCs w:val="24"/>
        </w:rPr>
        <w:t>Method of fee payment/collection </w:t>
      </w:r>
    </w:p>
    <w:p w14:paraId="7EA2004A" w14:textId="360D199F" w:rsidR="006E6F88" w:rsidRPr="00F463FC" w:rsidRDefault="00923994" w:rsidP="00833C49">
      <w:pPr>
        <w:spacing w:line="240" w:lineRule="auto"/>
        <w:textAlignment w:val="baseline"/>
        <w:rPr>
          <w:rFonts w:eastAsia="Times New Roman" w:cs="Times New Roman"/>
          <w:color w:val="000000" w:themeColor="text1"/>
          <w:szCs w:val="24"/>
        </w:rPr>
      </w:pPr>
      <w:r>
        <w:rPr>
          <w:rFonts w:eastAsia="Times New Roman" w:cs="Times New Roman"/>
          <w:color w:val="000000" w:themeColor="text1"/>
          <w:szCs w:val="24"/>
        </w:rPr>
        <w:t>Advisor</w:t>
      </w:r>
      <w:r w:rsidR="004E1110" w:rsidRPr="00F463FC">
        <w:rPr>
          <w:rFonts w:eastAsia="Times New Roman" w:cs="Times New Roman"/>
          <w:color w:val="000000" w:themeColor="text1"/>
          <w:szCs w:val="24"/>
        </w:rPr>
        <w:t>s</w:t>
      </w:r>
      <w:r w:rsidR="006E6F88" w:rsidRPr="00F463FC">
        <w:rPr>
          <w:rFonts w:eastAsia="Times New Roman" w:cs="Times New Roman"/>
          <w:color w:val="000000" w:themeColor="text1"/>
          <w:szCs w:val="24"/>
        </w:rPr>
        <w:t xml:space="preserve"> should walk through each client’s </w:t>
      </w:r>
      <w:r>
        <w:rPr>
          <w:rFonts w:eastAsia="Times New Roman" w:cs="Times New Roman"/>
          <w:color w:val="000000" w:themeColor="text1"/>
          <w:szCs w:val="24"/>
        </w:rPr>
        <w:t>advisor</w:t>
      </w:r>
      <w:r w:rsidR="006E6F88" w:rsidRPr="00F463FC">
        <w:rPr>
          <w:rFonts w:eastAsia="Times New Roman" w:cs="Times New Roman"/>
          <w:color w:val="000000" w:themeColor="text1"/>
          <w:szCs w:val="24"/>
        </w:rPr>
        <w:t xml:space="preserve">y contract with the client and explain their specific fee structure. </w:t>
      </w:r>
      <w:r>
        <w:rPr>
          <w:rFonts w:eastAsia="Times New Roman" w:cs="Times New Roman"/>
          <w:color w:val="000000" w:themeColor="text1"/>
          <w:szCs w:val="24"/>
        </w:rPr>
        <w:t>Advisor</w:t>
      </w:r>
      <w:r w:rsidR="004E1110" w:rsidRPr="00F463FC">
        <w:rPr>
          <w:rFonts w:eastAsia="Times New Roman" w:cs="Times New Roman"/>
          <w:color w:val="000000" w:themeColor="text1"/>
          <w:szCs w:val="24"/>
        </w:rPr>
        <w:t>s</w:t>
      </w:r>
      <w:r w:rsidR="006E6F88" w:rsidRPr="00F463FC">
        <w:rPr>
          <w:rFonts w:eastAsia="Times New Roman" w:cs="Times New Roman"/>
          <w:color w:val="000000" w:themeColor="text1"/>
          <w:szCs w:val="24"/>
        </w:rPr>
        <w:t xml:space="preserve"> do have the discretion to offer clients a discount </w:t>
      </w:r>
      <w:r w:rsidR="002932B5" w:rsidRPr="00F463FC">
        <w:rPr>
          <w:rFonts w:eastAsia="Times New Roman" w:cs="Times New Roman"/>
          <w:color w:val="000000" w:themeColor="text1"/>
          <w:szCs w:val="24"/>
        </w:rPr>
        <w:t>from</w:t>
      </w:r>
      <w:r w:rsidR="006E6F88" w:rsidRPr="00F463FC">
        <w:rPr>
          <w:rFonts w:eastAsia="Times New Roman" w:cs="Times New Roman"/>
          <w:color w:val="000000" w:themeColor="text1"/>
          <w:szCs w:val="24"/>
        </w:rPr>
        <w:t xml:space="preserve"> the listed investment management rate, however the </w:t>
      </w:r>
      <w:r w:rsidR="0038104A" w:rsidRPr="00F463FC">
        <w:rPr>
          <w:rFonts w:eastAsia="Times New Roman" w:cs="Times New Roman"/>
          <w:color w:val="000000" w:themeColor="text1"/>
          <w:szCs w:val="24"/>
        </w:rPr>
        <w:t>Chief Compliance Officer</w:t>
      </w:r>
      <w:r w:rsidR="00F620B0">
        <w:rPr>
          <w:rFonts w:eastAsia="Times New Roman" w:cs="Times New Roman"/>
          <w:color w:val="000000" w:themeColor="text1"/>
          <w:szCs w:val="24"/>
        </w:rPr>
        <w:t xml:space="preserve"> </w:t>
      </w:r>
      <w:r w:rsidR="006E6F88" w:rsidRPr="00F463FC">
        <w:rPr>
          <w:rFonts w:eastAsia="Times New Roman" w:cs="Times New Roman"/>
          <w:color w:val="000000" w:themeColor="text1"/>
          <w:szCs w:val="24"/>
        </w:rPr>
        <w:t>or</w:t>
      </w:r>
      <w:r w:rsidR="00F620B0">
        <w:rPr>
          <w:rFonts w:eastAsia="Times New Roman" w:cs="Times New Roman"/>
          <w:color w:val="000000" w:themeColor="text1"/>
          <w:szCs w:val="24"/>
        </w:rPr>
        <w:t xml:space="preserve"> </w:t>
      </w:r>
      <w:r w:rsidR="006E6F88" w:rsidRPr="00F463FC">
        <w:rPr>
          <w:rFonts w:eastAsia="Times New Roman" w:cs="Times New Roman"/>
          <w:color w:val="000000" w:themeColor="text1"/>
          <w:szCs w:val="24"/>
        </w:rPr>
        <w:t>approved representative</w:t>
      </w:r>
      <w:r w:rsidR="00F620B0">
        <w:rPr>
          <w:rFonts w:eastAsia="Times New Roman" w:cs="Times New Roman"/>
          <w:color w:val="000000" w:themeColor="text1"/>
          <w:szCs w:val="24"/>
        </w:rPr>
        <w:t xml:space="preserve"> </w:t>
      </w:r>
      <w:r w:rsidR="006E6F88" w:rsidRPr="00F463FC">
        <w:rPr>
          <w:rFonts w:eastAsia="Times New Roman" w:cs="Times New Roman"/>
          <w:color w:val="000000" w:themeColor="text1"/>
          <w:szCs w:val="24"/>
        </w:rPr>
        <w:t>is required to approve all discounted rates. </w:t>
      </w:r>
    </w:p>
    <w:p w14:paraId="422381A0" w14:textId="497B4597" w:rsidR="00EA1D77" w:rsidRPr="00F463FC" w:rsidRDefault="006E6F88" w:rsidP="39ECF818">
      <w:pPr>
        <w:spacing w:line="240" w:lineRule="auto"/>
        <w:textAlignment w:val="baseline"/>
        <w:rPr>
          <w:rFonts w:eastAsia="Times New Roman" w:cs="Times New Roman"/>
          <w:color w:val="000000" w:themeColor="text1"/>
        </w:rPr>
      </w:pPr>
      <w:r w:rsidRPr="39ECF818">
        <w:rPr>
          <w:rFonts w:eastAsia="Times New Roman" w:cs="Times New Roman"/>
          <w:color w:val="000000" w:themeColor="text1"/>
        </w:rPr>
        <w:t xml:space="preserve">The Firm’s </w:t>
      </w:r>
      <w:r w:rsidR="00923994" w:rsidRPr="39ECF818">
        <w:rPr>
          <w:rFonts w:eastAsia="Times New Roman" w:cs="Times New Roman"/>
          <w:color w:val="000000" w:themeColor="text1"/>
        </w:rPr>
        <w:t>advisor</w:t>
      </w:r>
      <w:r w:rsidRPr="39ECF818">
        <w:rPr>
          <w:rFonts w:eastAsia="Times New Roman" w:cs="Times New Roman"/>
          <w:color w:val="000000" w:themeColor="text1"/>
        </w:rPr>
        <w:t>y fees are debited directly from the client account.</w:t>
      </w:r>
      <w:r w:rsidR="00906667" w:rsidRPr="39ECF818">
        <w:rPr>
          <w:rFonts w:eastAsia="Times New Roman" w:cs="Times New Roman"/>
          <w:color w:val="000000" w:themeColor="text1"/>
        </w:rPr>
        <w:t xml:space="preserve"> </w:t>
      </w:r>
      <w:r w:rsidRPr="39ECF818">
        <w:rPr>
          <w:rFonts w:eastAsia="Times New Roman" w:cs="Times New Roman"/>
          <w:color w:val="000000" w:themeColor="text1"/>
        </w:rPr>
        <w:t xml:space="preserve">Clients </w:t>
      </w:r>
      <w:r w:rsidR="00B6258F" w:rsidRPr="39ECF818">
        <w:rPr>
          <w:rFonts w:eastAsia="Times New Roman" w:cs="Times New Roman"/>
          <w:color w:val="000000" w:themeColor="text1"/>
        </w:rPr>
        <w:t>are</w:t>
      </w:r>
      <w:r w:rsidRPr="39ECF818">
        <w:rPr>
          <w:rFonts w:eastAsia="Times New Roman" w:cs="Times New Roman"/>
          <w:color w:val="000000" w:themeColor="text1"/>
        </w:rPr>
        <w:t xml:space="preserve"> charged </w:t>
      </w:r>
      <w:r w:rsidR="00D02D53" w:rsidRPr="39ECF818">
        <w:rPr>
          <w:rFonts w:eastAsia="Times New Roman" w:cs="Times New Roman"/>
          <w:color w:val="000000" w:themeColor="text1"/>
        </w:rPr>
        <w:t xml:space="preserve">monthly </w:t>
      </w:r>
      <w:r w:rsidRPr="39ECF818">
        <w:rPr>
          <w:rFonts w:eastAsia="Times New Roman" w:cs="Times New Roman"/>
          <w:color w:val="000000" w:themeColor="text1"/>
        </w:rPr>
        <w:t>in a</w:t>
      </w:r>
      <w:r w:rsidR="00B6258F" w:rsidRPr="39ECF818">
        <w:rPr>
          <w:rFonts w:eastAsia="Times New Roman" w:cs="Times New Roman"/>
          <w:color w:val="000000" w:themeColor="text1"/>
        </w:rPr>
        <w:t>rrear</w:t>
      </w:r>
      <w:r w:rsidR="0050782D" w:rsidRPr="39ECF818">
        <w:rPr>
          <w:rFonts w:eastAsia="Times New Roman" w:cs="Times New Roman"/>
          <w:color w:val="000000" w:themeColor="text1"/>
        </w:rPr>
        <w:t>s</w:t>
      </w:r>
      <w:r w:rsidR="00543392" w:rsidRPr="39ECF818">
        <w:rPr>
          <w:rFonts w:eastAsia="Times New Roman" w:cs="Times New Roman"/>
          <w:color w:val="000000" w:themeColor="text1"/>
        </w:rPr>
        <w:t xml:space="preserve"> based </w:t>
      </w:r>
      <w:r w:rsidR="4FE8B56D" w:rsidRPr="39ECF818">
        <w:rPr>
          <w:rFonts w:eastAsia="Times New Roman" w:cs="Times New Roman"/>
          <w:color w:val="000000" w:themeColor="text1"/>
        </w:rPr>
        <w:t>on</w:t>
      </w:r>
      <w:r w:rsidR="00543392" w:rsidRPr="39ECF818">
        <w:rPr>
          <w:rFonts w:eastAsia="Times New Roman" w:cs="Times New Roman"/>
          <w:color w:val="000000" w:themeColor="text1"/>
        </w:rPr>
        <w:t xml:space="preserve"> the last day of the </w:t>
      </w:r>
      <w:r w:rsidR="009230AC" w:rsidRPr="39ECF818">
        <w:rPr>
          <w:rFonts w:eastAsia="Times New Roman" w:cs="Times New Roman"/>
          <w:color w:val="000000" w:themeColor="text1"/>
        </w:rPr>
        <w:t>month</w:t>
      </w:r>
      <w:r w:rsidRPr="39ECF818">
        <w:rPr>
          <w:rFonts w:eastAsia="Times New Roman" w:cs="Times New Roman"/>
          <w:color w:val="000000" w:themeColor="text1"/>
        </w:rPr>
        <w:t>.</w:t>
      </w:r>
      <w:r w:rsidR="00906667" w:rsidRPr="39ECF818">
        <w:rPr>
          <w:rFonts w:eastAsia="Times New Roman" w:cs="Times New Roman"/>
          <w:color w:val="000000" w:themeColor="text1"/>
        </w:rPr>
        <w:t xml:space="preserve"> </w:t>
      </w:r>
      <w:r w:rsidRPr="39ECF818">
        <w:rPr>
          <w:rFonts w:eastAsia="Times New Roman" w:cs="Times New Roman"/>
          <w:color w:val="000000" w:themeColor="text1"/>
        </w:rPr>
        <w:t xml:space="preserve">Payment of the fees will be made by the qualified </w:t>
      </w:r>
      <w:r w:rsidRPr="39ECF818">
        <w:rPr>
          <w:rFonts w:eastAsia="Times New Roman" w:cs="Times New Roman"/>
          <w:color w:val="000000" w:themeColor="text1"/>
        </w:rPr>
        <w:lastRenderedPageBreak/>
        <w:t>custodian, holding the client</w:t>
      </w:r>
      <w:r w:rsidR="00077B09" w:rsidRPr="39ECF818">
        <w:rPr>
          <w:rFonts w:eastAsia="Times New Roman" w:cs="Times New Roman"/>
          <w:color w:val="000000" w:themeColor="text1"/>
        </w:rPr>
        <w:t>’</w:t>
      </w:r>
      <w:r w:rsidRPr="39ECF818">
        <w:rPr>
          <w:rFonts w:eastAsia="Times New Roman" w:cs="Times New Roman"/>
          <w:color w:val="000000" w:themeColor="text1"/>
        </w:rPr>
        <w:t>s funds and securities.</w:t>
      </w:r>
      <w:r w:rsidR="00906667" w:rsidRPr="39ECF818">
        <w:rPr>
          <w:rFonts w:eastAsia="Times New Roman" w:cs="Times New Roman"/>
          <w:color w:val="000000" w:themeColor="text1"/>
        </w:rPr>
        <w:t xml:space="preserve"> </w:t>
      </w:r>
      <w:r w:rsidRPr="39ECF818">
        <w:rPr>
          <w:rFonts w:eastAsia="Times New Roman" w:cs="Times New Roman"/>
          <w:color w:val="000000" w:themeColor="text1"/>
        </w:rPr>
        <w:t>The</w:t>
      </w:r>
      <w:r w:rsidR="00906667" w:rsidRPr="39ECF818">
        <w:rPr>
          <w:rFonts w:eastAsia="Times New Roman" w:cs="Times New Roman"/>
          <w:color w:val="000000" w:themeColor="text1"/>
        </w:rPr>
        <w:t xml:space="preserve"> </w:t>
      </w:r>
      <w:r w:rsidRPr="39ECF818">
        <w:rPr>
          <w:rFonts w:eastAsia="Times New Roman" w:cs="Times New Roman"/>
          <w:color w:val="000000" w:themeColor="text1"/>
        </w:rPr>
        <w:t>billing</w:t>
      </w:r>
      <w:r w:rsidR="00906667" w:rsidRPr="39ECF818">
        <w:rPr>
          <w:rFonts w:eastAsia="Times New Roman" w:cs="Times New Roman"/>
          <w:color w:val="000000" w:themeColor="text1"/>
        </w:rPr>
        <w:t xml:space="preserve"> </w:t>
      </w:r>
      <w:r w:rsidRPr="39ECF818">
        <w:rPr>
          <w:rFonts w:eastAsia="Times New Roman" w:cs="Times New Roman"/>
          <w:color w:val="000000" w:themeColor="text1"/>
        </w:rPr>
        <w:t>details are</w:t>
      </w:r>
      <w:r w:rsidR="00906667" w:rsidRPr="39ECF818">
        <w:rPr>
          <w:rFonts w:eastAsia="Times New Roman" w:cs="Times New Roman"/>
          <w:color w:val="000000" w:themeColor="text1"/>
        </w:rPr>
        <w:t xml:space="preserve"> </w:t>
      </w:r>
      <w:r w:rsidRPr="39ECF818">
        <w:rPr>
          <w:rFonts w:eastAsia="Times New Roman" w:cs="Times New Roman"/>
          <w:color w:val="000000" w:themeColor="text1"/>
        </w:rPr>
        <w:t xml:space="preserve">stated in the investment </w:t>
      </w:r>
      <w:r w:rsidR="00923994" w:rsidRPr="39ECF818">
        <w:rPr>
          <w:rFonts w:eastAsia="Times New Roman" w:cs="Times New Roman"/>
          <w:color w:val="000000" w:themeColor="text1"/>
        </w:rPr>
        <w:t>advisor</w:t>
      </w:r>
      <w:r w:rsidRPr="39ECF818">
        <w:rPr>
          <w:rFonts w:eastAsia="Times New Roman" w:cs="Times New Roman"/>
          <w:color w:val="000000" w:themeColor="text1"/>
        </w:rPr>
        <w:t>y contract. </w:t>
      </w:r>
    </w:p>
    <w:p w14:paraId="27F213CA" w14:textId="46CC391F" w:rsidR="006E6F88" w:rsidRPr="00F463FC" w:rsidRDefault="006E6F88" w:rsidP="00276005">
      <w:pPr>
        <w:spacing w:line="240" w:lineRule="auto"/>
        <w:textAlignment w:val="baseline"/>
        <w:rPr>
          <w:rFonts w:eastAsia="Times New Roman" w:cs="Times New Roman"/>
          <w:color w:val="000000" w:themeColor="text1"/>
          <w:szCs w:val="24"/>
        </w:rPr>
      </w:pPr>
      <w:r w:rsidRPr="00F463FC">
        <w:rPr>
          <w:rFonts w:eastAsia="Times New Roman" w:cs="Times New Roman"/>
          <w:color w:val="000000" w:themeColor="text1"/>
          <w:szCs w:val="24"/>
        </w:rPr>
        <w:t xml:space="preserve">With respect to its billing practices, the Firm will only have </w:t>
      </w:r>
      <w:r w:rsidR="00923994">
        <w:rPr>
          <w:rFonts w:eastAsia="Times New Roman" w:cs="Times New Roman"/>
          <w:color w:val="000000" w:themeColor="text1"/>
          <w:szCs w:val="24"/>
        </w:rPr>
        <w:t>advisor</w:t>
      </w:r>
      <w:r w:rsidRPr="00F463FC">
        <w:rPr>
          <w:rFonts w:eastAsia="Times New Roman" w:cs="Times New Roman"/>
          <w:color w:val="000000" w:themeColor="text1"/>
          <w:szCs w:val="24"/>
        </w:rPr>
        <w:t>y fees debited from the client</w:t>
      </w:r>
      <w:r w:rsidR="0039242A">
        <w:rPr>
          <w:rFonts w:eastAsia="Times New Roman" w:cs="Times New Roman"/>
          <w:color w:val="000000" w:themeColor="text1"/>
          <w:szCs w:val="24"/>
        </w:rPr>
        <w:t>’</w:t>
      </w:r>
      <w:r w:rsidRPr="00F463FC">
        <w:rPr>
          <w:rFonts w:eastAsia="Times New Roman" w:cs="Times New Roman"/>
          <w:color w:val="000000" w:themeColor="text1"/>
          <w:szCs w:val="24"/>
        </w:rPr>
        <w:t>s brokerage accounts where the following requirements are met: </w:t>
      </w:r>
    </w:p>
    <w:p w14:paraId="7A1DF694" w14:textId="34922EB0" w:rsidR="00250DCE" w:rsidRPr="00F463FC" w:rsidRDefault="006E6F88" w:rsidP="004F169C">
      <w:pPr>
        <w:pStyle w:val="ListParagraph"/>
        <w:numPr>
          <w:ilvl w:val="0"/>
          <w:numId w:val="58"/>
        </w:numPr>
        <w:spacing w:after="0" w:line="240" w:lineRule="auto"/>
        <w:ind w:left="1080"/>
        <w:textAlignment w:val="baseline"/>
        <w:rPr>
          <w:rFonts w:eastAsia="Times New Roman" w:cs="Times New Roman"/>
          <w:color w:val="000000" w:themeColor="text1"/>
          <w:szCs w:val="24"/>
        </w:rPr>
      </w:pPr>
      <w:r w:rsidRPr="00F463FC">
        <w:rPr>
          <w:rFonts w:eastAsia="Times New Roman" w:cs="Times New Roman"/>
          <w:color w:val="000000" w:themeColor="text1"/>
          <w:szCs w:val="24"/>
        </w:rPr>
        <w:t>The client provides written authorization permitting the fees to be paid directly from the client</w:t>
      </w:r>
      <w:r w:rsidR="00652924">
        <w:rPr>
          <w:rFonts w:eastAsia="Times New Roman" w:cs="Times New Roman"/>
          <w:color w:val="000000" w:themeColor="text1"/>
          <w:szCs w:val="24"/>
        </w:rPr>
        <w:t>’</w:t>
      </w:r>
      <w:r w:rsidRPr="00F463FC">
        <w:rPr>
          <w:rFonts w:eastAsia="Times New Roman" w:cs="Times New Roman"/>
          <w:color w:val="000000" w:themeColor="text1"/>
          <w:szCs w:val="24"/>
        </w:rPr>
        <w:t>s account held by the independent custodian.</w:t>
      </w:r>
      <w:r w:rsidR="0039242A">
        <w:rPr>
          <w:rFonts w:eastAsia="Times New Roman" w:cs="Times New Roman"/>
          <w:color w:val="000000" w:themeColor="text1"/>
          <w:szCs w:val="24"/>
        </w:rPr>
        <w:t xml:space="preserve"> </w:t>
      </w:r>
      <w:r w:rsidR="008431D9">
        <w:rPr>
          <w:rFonts w:cs="Times New Roman"/>
          <w:color w:val="000000" w:themeColor="text1"/>
          <w:szCs w:val="24"/>
          <w:lang w:eastAsia="ja-JP"/>
        </w:rPr>
        <w:t>[FIRM NAME]</w:t>
      </w:r>
      <w:r w:rsidR="0039242A">
        <w:rPr>
          <w:rFonts w:eastAsia="Times New Roman" w:cs="Times New Roman"/>
          <w:color w:val="000000" w:themeColor="text1"/>
          <w:szCs w:val="24"/>
        </w:rPr>
        <w:t xml:space="preserve"> </w:t>
      </w:r>
      <w:r w:rsidRPr="00F463FC">
        <w:rPr>
          <w:rFonts w:eastAsia="Times New Roman" w:cs="Times New Roman"/>
          <w:color w:val="000000" w:themeColor="text1"/>
          <w:szCs w:val="24"/>
        </w:rPr>
        <w:t>will not have access to client funds for payment of fees without client consent in writing. </w:t>
      </w:r>
    </w:p>
    <w:p w14:paraId="39FB8E46" w14:textId="4D2F92E6" w:rsidR="00250DCE" w:rsidRPr="00F463FC" w:rsidRDefault="008431D9" w:rsidP="00833C49">
      <w:pPr>
        <w:pStyle w:val="ListParagraph"/>
        <w:numPr>
          <w:ilvl w:val="0"/>
          <w:numId w:val="58"/>
        </w:numPr>
        <w:spacing w:line="240" w:lineRule="auto"/>
        <w:ind w:left="1080"/>
        <w:textAlignment w:val="baseline"/>
        <w:rPr>
          <w:rFonts w:eastAsia="Times New Roman" w:cs="Times New Roman"/>
          <w:color w:val="000000" w:themeColor="text1"/>
          <w:szCs w:val="24"/>
        </w:rPr>
      </w:pPr>
      <w:r>
        <w:rPr>
          <w:rFonts w:cs="Times New Roman"/>
          <w:color w:val="000000" w:themeColor="text1"/>
          <w:szCs w:val="24"/>
          <w:lang w:eastAsia="ja-JP"/>
        </w:rPr>
        <w:t>[FIRM NAME]</w:t>
      </w:r>
      <w:r w:rsidR="00906667">
        <w:rPr>
          <w:rFonts w:cs="Times New Roman"/>
          <w:color w:val="000000" w:themeColor="text1"/>
          <w:szCs w:val="24"/>
          <w:lang w:eastAsia="ja-JP"/>
        </w:rPr>
        <w:t xml:space="preserve"> </w:t>
      </w:r>
      <w:proofErr w:type="gramStart"/>
      <w:r w:rsidR="006E6F88" w:rsidRPr="00F463FC">
        <w:rPr>
          <w:rFonts w:eastAsia="Times New Roman" w:cs="Times New Roman"/>
          <w:color w:val="000000" w:themeColor="text1"/>
          <w:szCs w:val="24"/>
        </w:rPr>
        <w:t>communicates</w:t>
      </w:r>
      <w:proofErr w:type="gramEnd"/>
      <w:r w:rsidR="006E6F88" w:rsidRPr="00F463FC">
        <w:rPr>
          <w:rFonts w:eastAsia="Times New Roman" w:cs="Times New Roman"/>
          <w:color w:val="000000" w:themeColor="text1"/>
          <w:szCs w:val="24"/>
        </w:rPr>
        <w:t xml:space="preserve"> with the custodian through their approved methods.</w:t>
      </w:r>
      <w:r w:rsidR="00906667">
        <w:rPr>
          <w:rFonts w:eastAsia="Times New Roman" w:cs="Times New Roman"/>
          <w:color w:val="000000" w:themeColor="text1"/>
          <w:szCs w:val="24"/>
        </w:rPr>
        <w:t xml:space="preserve"> </w:t>
      </w:r>
      <w:r w:rsidR="006E6F88" w:rsidRPr="00F463FC">
        <w:rPr>
          <w:rFonts w:eastAsia="Times New Roman" w:cs="Times New Roman"/>
          <w:color w:val="000000" w:themeColor="text1"/>
          <w:szCs w:val="24"/>
        </w:rPr>
        <w:t>Copies of all billing files will be retained in the Firm’s books and records. </w:t>
      </w:r>
    </w:p>
    <w:p w14:paraId="39C635F3" w14:textId="298FB6B1" w:rsidR="00250DCE" w:rsidRPr="00F463FC" w:rsidRDefault="006E6F88" w:rsidP="39ECF818">
      <w:pPr>
        <w:pStyle w:val="ListParagraph"/>
        <w:numPr>
          <w:ilvl w:val="0"/>
          <w:numId w:val="58"/>
        </w:numPr>
        <w:spacing w:line="240" w:lineRule="auto"/>
        <w:ind w:left="1080"/>
        <w:textAlignment w:val="baseline"/>
        <w:rPr>
          <w:rFonts w:eastAsia="Times New Roman" w:cs="Times New Roman"/>
          <w:color w:val="000000" w:themeColor="text1"/>
        </w:rPr>
      </w:pPr>
      <w:r w:rsidRPr="39ECF818">
        <w:rPr>
          <w:rFonts w:eastAsia="Times New Roman" w:cs="Times New Roman"/>
          <w:color w:val="000000" w:themeColor="text1"/>
        </w:rPr>
        <w:t>By</w:t>
      </w:r>
      <w:r w:rsidR="00906667" w:rsidRPr="39ECF818">
        <w:rPr>
          <w:rFonts w:eastAsia="Times New Roman" w:cs="Times New Roman"/>
          <w:color w:val="000000" w:themeColor="text1"/>
        </w:rPr>
        <w:t xml:space="preserve"> </w:t>
      </w:r>
      <w:r w:rsidRPr="39ECF818">
        <w:rPr>
          <w:rFonts w:eastAsia="Times New Roman" w:cs="Times New Roman"/>
          <w:color w:val="000000" w:themeColor="text1"/>
        </w:rPr>
        <w:t>default,</w:t>
      </w:r>
      <w:r w:rsidR="00906667" w:rsidRPr="39ECF818">
        <w:rPr>
          <w:rFonts w:eastAsia="Times New Roman" w:cs="Times New Roman"/>
          <w:color w:val="000000" w:themeColor="text1"/>
        </w:rPr>
        <w:t xml:space="preserve"> </w:t>
      </w:r>
      <w:r w:rsidRPr="39ECF818">
        <w:rPr>
          <w:rFonts w:eastAsia="Times New Roman" w:cs="Times New Roman"/>
          <w:color w:val="000000" w:themeColor="text1"/>
        </w:rPr>
        <w:t xml:space="preserve">all invoices are delivered </w:t>
      </w:r>
      <w:r w:rsidR="30136405" w:rsidRPr="39ECF818">
        <w:rPr>
          <w:rFonts w:eastAsia="Times New Roman" w:cs="Times New Roman"/>
          <w:color w:val="000000" w:themeColor="text1"/>
        </w:rPr>
        <w:t>electronically,</w:t>
      </w:r>
      <w:r w:rsidR="00906667" w:rsidRPr="39ECF818">
        <w:rPr>
          <w:rFonts w:eastAsia="Times New Roman" w:cs="Times New Roman"/>
          <w:color w:val="000000" w:themeColor="text1"/>
        </w:rPr>
        <w:t xml:space="preserve"> </w:t>
      </w:r>
      <w:r w:rsidRPr="39ECF818">
        <w:rPr>
          <w:rFonts w:eastAsia="Times New Roman" w:cs="Times New Roman"/>
          <w:color w:val="000000" w:themeColor="text1"/>
        </w:rPr>
        <w:t xml:space="preserve">which is part of </w:t>
      </w:r>
      <w:r w:rsidR="008431D9">
        <w:rPr>
          <w:rFonts w:cs="Times New Roman"/>
          <w:color w:val="000000" w:themeColor="text1"/>
          <w:lang w:eastAsia="ja-JP"/>
        </w:rPr>
        <w:t>[FIRM NAME]</w:t>
      </w:r>
      <w:r w:rsidR="0039242A" w:rsidRPr="39ECF818">
        <w:rPr>
          <w:rFonts w:eastAsia="Times New Roman" w:cs="Times New Roman"/>
          <w:color w:val="000000" w:themeColor="text1"/>
        </w:rPr>
        <w:t xml:space="preserve"> </w:t>
      </w:r>
      <w:r w:rsidRPr="39ECF818">
        <w:rPr>
          <w:rFonts w:eastAsia="Times New Roman" w:cs="Times New Roman"/>
          <w:color w:val="000000" w:themeColor="text1"/>
        </w:rPr>
        <w:t>contact and custodian contracts.</w:t>
      </w:r>
      <w:r w:rsidR="00906667" w:rsidRPr="39ECF818">
        <w:rPr>
          <w:rFonts w:eastAsia="Times New Roman" w:cs="Times New Roman"/>
          <w:color w:val="000000" w:themeColor="text1"/>
        </w:rPr>
        <w:t xml:space="preserve"> </w:t>
      </w:r>
      <w:r w:rsidRPr="39ECF818">
        <w:rPr>
          <w:rFonts w:eastAsia="Times New Roman" w:cs="Times New Roman"/>
          <w:color w:val="000000" w:themeColor="text1"/>
        </w:rPr>
        <w:t>The custodian</w:t>
      </w:r>
      <w:r w:rsidR="00906667" w:rsidRPr="39ECF818">
        <w:rPr>
          <w:rFonts w:eastAsia="Times New Roman" w:cs="Times New Roman"/>
          <w:color w:val="000000" w:themeColor="text1"/>
        </w:rPr>
        <w:t xml:space="preserve"> </w:t>
      </w:r>
      <w:r w:rsidRPr="39ECF818">
        <w:rPr>
          <w:rFonts w:eastAsia="Times New Roman" w:cs="Times New Roman"/>
          <w:color w:val="000000" w:themeColor="text1"/>
        </w:rPr>
        <w:t>delivers</w:t>
      </w:r>
      <w:r w:rsidR="00906667" w:rsidRPr="39ECF818">
        <w:rPr>
          <w:rFonts w:eastAsia="Times New Roman" w:cs="Times New Roman"/>
          <w:color w:val="000000" w:themeColor="text1"/>
        </w:rPr>
        <w:t xml:space="preserve"> </w:t>
      </w:r>
      <w:r w:rsidRPr="39ECF818">
        <w:rPr>
          <w:rFonts w:eastAsia="Times New Roman" w:cs="Times New Roman"/>
          <w:color w:val="000000" w:themeColor="text1"/>
        </w:rPr>
        <w:t xml:space="preserve">the client a statement, at least quarterly, indicating all amounts dispersed from the account including the amount of the </w:t>
      </w:r>
      <w:r w:rsidR="00923994" w:rsidRPr="39ECF818">
        <w:rPr>
          <w:rFonts w:eastAsia="Times New Roman" w:cs="Times New Roman"/>
          <w:color w:val="000000" w:themeColor="text1"/>
        </w:rPr>
        <w:t>advisor</w:t>
      </w:r>
      <w:r w:rsidRPr="39ECF818">
        <w:rPr>
          <w:rFonts w:eastAsia="Times New Roman" w:cs="Times New Roman"/>
          <w:color w:val="000000" w:themeColor="text1"/>
        </w:rPr>
        <w:t>y fee paid directly to the</w:t>
      </w:r>
      <w:r w:rsidR="00906667" w:rsidRPr="39ECF818">
        <w:rPr>
          <w:rFonts w:eastAsia="Times New Roman" w:cs="Times New Roman"/>
          <w:color w:val="000000" w:themeColor="text1"/>
        </w:rPr>
        <w:t xml:space="preserve"> </w:t>
      </w:r>
      <w:r w:rsidRPr="39ECF818">
        <w:rPr>
          <w:rFonts w:eastAsia="Times New Roman" w:cs="Times New Roman"/>
          <w:color w:val="000000" w:themeColor="text1"/>
        </w:rPr>
        <w:t>Firm. </w:t>
      </w:r>
    </w:p>
    <w:p w14:paraId="7D70D3DB" w14:textId="5275DEEE" w:rsidR="006E6F88" w:rsidRPr="00F463FC" w:rsidRDefault="006E6F88" w:rsidP="00833C49">
      <w:pPr>
        <w:spacing w:line="240" w:lineRule="auto"/>
        <w:textAlignment w:val="baseline"/>
        <w:rPr>
          <w:rFonts w:eastAsia="Times New Roman" w:cs="Times New Roman"/>
          <w:color w:val="000000" w:themeColor="text1"/>
          <w:szCs w:val="24"/>
        </w:rPr>
      </w:pPr>
      <w:r w:rsidRPr="00F463FC">
        <w:rPr>
          <w:rFonts w:eastAsia="Times New Roman" w:cs="Times New Roman"/>
          <w:color w:val="000000" w:themeColor="text1"/>
          <w:szCs w:val="24"/>
        </w:rPr>
        <w:t>In the event the client declines electronic</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statement</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delivery</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in the</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 xml:space="preserve">Firm’s investment </w:t>
      </w:r>
      <w:r w:rsidR="00923994">
        <w:rPr>
          <w:rFonts w:eastAsia="Times New Roman" w:cs="Times New Roman"/>
          <w:color w:val="000000" w:themeColor="text1"/>
          <w:szCs w:val="24"/>
        </w:rPr>
        <w:t>advisor</w:t>
      </w:r>
      <w:r w:rsidRPr="00F463FC">
        <w:rPr>
          <w:rFonts w:eastAsia="Times New Roman" w:cs="Times New Roman"/>
          <w:color w:val="000000" w:themeColor="text1"/>
          <w:szCs w:val="24"/>
        </w:rPr>
        <w:t>y contract</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the</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Firm</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will</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provide the</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custodians</w:t>
      </w:r>
      <w:r w:rsidR="00906667">
        <w:rPr>
          <w:rFonts w:eastAsia="Times New Roman" w:cs="Times New Roman"/>
          <w:color w:val="000000" w:themeColor="text1"/>
          <w:szCs w:val="24"/>
        </w:rPr>
        <w:t xml:space="preserve"> </w:t>
      </w:r>
      <w:r w:rsidRPr="00F463FC">
        <w:rPr>
          <w:rFonts w:eastAsia="Times New Roman" w:cs="Times New Roman"/>
          <w:color w:val="000000" w:themeColor="text1"/>
          <w:szCs w:val="24"/>
        </w:rPr>
        <w:t>statement to the client</w:t>
      </w:r>
      <w:r w:rsidR="00906667">
        <w:rPr>
          <w:rFonts w:eastAsia="Times New Roman" w:cs="Times New Roman"/>
          <w:color w:val="000000" w:themeColor="text1"/>
          <w:szCs w:val="24"/>
        </w:rPr>
        <w:t xml:space="preserve"> </w:t>
      </w:r>
      <w:r w:rsidRPr="00F463FC">
        <w:rPr>
          <w:rFonts w:eastAsia="Times New Roman" w:cs="Times New Roman"/>
          <w:color w:val="000000" w:themeColor="text1"/>
          <w:szCs w:val="24"/>
        </w:rPr>
        <w:t>containing</w:t>
      </w:r>
      <w:r w:rsidR="00906667">
        <w:rPr>
          <w:rFonts w:eastAsia="Times New Roman" w:cs="Times New Roman"/>
          <w:color w:val="000000" w:themeColor="text1"/>
          <w:szCs w:val="24"/>
        </w:rPr>
        <w:t xml:space="preserve"> </w:t>
      </w:r>
      <w:r w:rsidRPr="00F463FC">
        <w:rPr>
          <w:rFonts w:eastAsia="Times New Roman" w:cs="Times New Roman"/>
          <w:color w:val="000000" w:themeColor="text1"/>
          <w:szCs w:val="24"/>
        </w:rPr>
        <w:t xml:space="preserve">the </w:t>
      </w:r>
      <w:r w:rsidR="00923994">
        <w:rPr>
          <w:rFonts w:eastAsia="Times New Roman" w:cs="Times New Roman"/>
          <w:color w:val="000000" w:themeColor="text1"/>
          <w:szCs w:val="24"/>
        </w:rPr>
        <w:t>advisor</w:t>
      </w:r>
      <w:r w:rsidRPr="00F463FC">
        <w:rPr>
          <w:rFonts w:eastAsia="Times New Roman" w:cs="Times New Roman"/>
          <w:color w:val="000000" w:themeColor="text1"/>
          <w:szCs w:val="24"/>
        </w:rPr>
        <w:t>y fee</w:t>
      </w:r>
      <w:r w:rsidR="00AE0057" w:rsidRPr="00F463FC">
        <w:rPr>
          <w:rFonts w:eastAsia="Times New Roman" w:cs="Times New Roman"/>
          <w:color w:val="000000" w:themeColor="text1"/>
          <w:szCs w:val="24"/>
        </w:rPr>
        <w:t xml:space="preserve"> </w:t>
      </w:r>
      <w:r w:rsidRPr="00F463FC">
        <w:rPr>
          <w:rFonts w:eastAsia="Times New Roman" w:cs="Times New Roman"/>
          <w:color w:val="000000" w:themeColor="text1"/>
          <w:szCs w:val="24"/>
        </w:rPr>
        <w:t>deduction</w:t>
      </w:r>
      <w:r w:rsidR="00141DD6">
        <w:rPr>
          <w:rFonts w:eastAsia="Times New Roman" w:cs="Times New Roman"/>
          <w:color w:val="000000" w:themeColor="text1"/>
          <w:szCs w:val="24"/>
        </w:rPr>
        <w:t xml:space="preserve"> </w:t>
      </w:r>
      <w:r w:rsidRPr="00F463FC">
        <w:rPr>
          <w:rFonts w:eastAsia="Times New Roman" w:cs="Times New Roman"/>
          <w:color w:val="000000" w:themeColor="text1"/>
          <w:szCs w:val="24"/>
        </w:rPr>
        <w:t>and other details contained in the</w:t>
      </w:r>
      <w:r w:rsidR="00906667">
        <w:rPr>
          <w:rFonts w:eastAsia="Times New Roman" w:cs="Times New Roman"/>
          <w:color w:val="000000" w:themeColor="text1"/>
          <w:szCs w:val="24"/>
        </w:rPr>
        <w:t xml:space="preserve"> </w:t>
      </w:r>
      <w:r w:rsidRPr="00F463FC">
        <w:rPr>
          <w:rFonts w:eastAsia="Times New Roman" w:cs="Times New Roman"/>
          <w:color w:val="000000" w:themeColor="text1"/>
          <w:szCs w:val="24"/>
        </w:rPr>
        <w:t>custodians’</w:t>
      </w:r>
      <w:r w:rsidR="00906667">
        <w:rPr>
          <w:rFonts w:eastAsia="Times New Roman" w:cs="Times New Roman"/>
          <w:color w:val="000000" w:themeColor="text1"/>
          <w:szCs w:val="24"/>
        </w:rPr>
        <w:t xml:space="preserve"> </w:t>
      </w:r>
      <w:r w:rsidRPr="00F463FC">
        <w:rPr>
          <w:rFonts w:eastAsia="Times New Roman" w:cs="Times New Roman"/>
          <w:color w:val="000000" w:themeColor="text1"/>
          <w:szCs w:val="24"/>
        </w:rPr>
        <w:t>statement. </w:t>
      </w:r>
    </w:p>
    <w:p w14:paraId="6C7C6581" w14:textId="5B9C1EEA" w:rsidR="006E6F88" w:rsidRPr="00F463FC" w:rsidRDefault="006E6F88" w:rsidP="00833C49">
      <w:pPr>
        <w:spacing w:line="240" w:lineRule="auto"/>
        <w:textAlignment w:val="baseline"/>
        <w:rPr>
          <w:rFonts w:eastAsia="Times New Roman" w:cs="Times New Roman"/>
          <w:color w:val="000000" w:themeColor="text1"/>
          <w:szCs w:val="24"/>
        </w:rPr>
      </w:pPr>
      <w:r w:rsidRPr="00F463FC">
        <w:rPr>
          <w:rFonts w:eastAsia="Times New Roman" w:cs="Times New Roman"/>
          <w:color w:val="000000" w:themeColor="text1"/>
          <w:szCs w:val="24"/>
        </w:rPr>
        <w:t xml:space="preserve">The </w:t>
      </w:r>
      <w:r w:rsidR="0038104A" w:rsidRPr="00F463FC">
        <w:rPr>
          <w:rFonts w:eastAsia="Times New Roman" w:cs="Times New Roman"/>
          <w:color w:val="000000" w:themeColor="text1"/>
          <w:szCs w:val="24"/>
        </w:rPr>
        <w:t>Chief Compliance Officer</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or</w:t>
      </w:r>
      <w:r w:rsidR="003770BB">
        <w:rPr>
          <w:rFonts w:eastAsia="Times New Roman" w:cs="Times New Roman"/>
          <w:color w:val="000000" w:themeColor="text1"/>
          <w:szCs w:val="24"/>
        </w:rPr>
        <w:t xml:space="preserve"> </w:t>
      </w:r>
      <w:r w:rsidR="00AE0057" w:rsidRPr="00F463FC">
        <w:rPr>
          <w:rFonts w:eastAsia="Times New Roman" w:cs="Times New Roman"/>
          <w:color w:val="000000" w:themeColor="text1"/>
          <w:szCs w:val="24"/>
        </w:rPr>
        <w:t xml:space="preserve">designee </w:t>
      </w:r>
      <w:r w:rsidRPr="00F463FC">
        <w:rPr>
          <w:rFonts w:eastAsia="Times New Roman" w:cs="Times New Roman"/>
          <w:color w:val="000000" w:themeColor="text1"/>
          <w:szCs w:val="24"/>
        </w:rPr>
        <w:t>will review</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the</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Firm’s custodians</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to verify they</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are fulfilling</w:t>
      </w:r>
      <w:r w:rsidR="00652924">
        <w:rPr>
          <w:rFonts w:eastAsia="Times New Roman" w:cs="Times New Roman"/>
          <w:color w:val="000000" w:themeColor="text1"/>
          <w:szCs w:val="24"/>
        </w:rPr>
        <w:t xml:space="preserve"> </w:t>
      </w:r>
      <w:r w:rsidRPr="00F463FC">
        <w:rPr>
          <w:rFonts w:eastAsia="Times New Roman" w:cs="Times New Roman"/>
          <w:color w:val="000000" w:themeColor="text1"/>
          <w:szCs w:val="24"/>
        </w:rPr>
        <w:t>their</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contractual</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obligations</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related to</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properly</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providing</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statements to the Firm’s clients and that the Firm maintains access to</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the client’s duplicate statements</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 xml:space="preserve">when possible. </w:t>
      </w:r>
    </w:p>
    <w:p w14:paraId="7B4EEF49" w14:textId="16DE0556" w:rsidR="006E6F88" w:rsidRPr="00F463FC" w:rsidRDefault="006E6F88" w:rsidP="00833C49">
      <w:pPr>
        <w:spacing w:line="240" w:lineRule="auto"/>
        <w:textAlignment w:val="baseline"/>
        <w:rPr>
          <w:rFonts w:eastAsia="Times New Roman" w:cs="Times New Roman"/>
          <w:color w:val="000000" w:themeColor="text1"/>
          <w:szCs w:val="24"/>
        </w:rPr>
      </w:pPr>
      <w:r w:rsidRPr="00F463FC">
        <w:rPr>
          <w:rFonts w:eastAsia="Times New Roman" w:cs="Times New Roman"/>
          <w:color w:val="000000" w:themeColor="text1"/>
          <w:szCs w:val="24"/>
        </w:rPr>
        <w:t xml:space="preserve">The </w:t>
      </w:r>
      <w:r w:rsidR="0038104A" w:rsidRPr="00F463FC">
        <w:rPr>
          <w:rFonts w:eastAsia="Times New Roman" w:cs="Times New Roman"/>
          <w:color w:val="000000" w:themeColor="text1"/>
          <w:szCs w:val="24"/>
        </w:rPr>
        <w:t>Chief Compliance Officer</w:t>
      </w:r>
      <w:r w:rsidR="00A30C3E">
        <w:rPr>
          <w:rFonts w:eastAsia="Times New Roman" w:cs="Times New Roman"/>
          <w:color w:val="000000" w:themeColor="text1"/>
          <w:szCs w:val="24"/>
        </w:rPr>
        <w:t xml:space="preserve"> </w:t>
      </w:r>
      <w:r w:rsidRPr="00F463FC">
        <w:rPr>
          <w:rFonts w:eastAsia="Times New Roman" w:cs="Times New Roman"/>
          <w:color w:val="000000" w:themeColor="text1"/>
          <w:szCs w:val="24"/>
        </w:rPr>
        <w:t xml:space="preserve">or </w:t>
      </w:r>
      <w:r w:rsidR="000103C3" w:rsidRPr="00F463FC">
        <w:rPr>
          <w:rFonts w:eastAsia="Times New Roman" w:cs="Times New Roman"/>
          <w:color w:val="000000" w:themeColor="text1"/>
          <w:szCs w:val="24"/>
        </w:rPr>
        <w:t>designee</w:t>
      </w:r>
      <w:r w:rsidRPr="00F463FC">
        <w:rPr>
          <w:rFonts w:eastAsia="Times New Roman" w:cs="Times New Roman"/>
          <w:color w:val="000000" w:themeColor="text1"/>
          <w:szCs w:val="24"/>
        </w:rPr>
        <w:t xml:space="preserve"> is</w:t>
      </w:r>
      <w:r w:rsidR="00A30C3E">
        <w:rPr>
          <w:rFonts w:eastAsia="Times New Roman" w:cs="Times New Roman"/>
          <w:color w:val="000000" w:themeColor="text1"/>
          <w:szCs w:val="24"/>
        </w:rPr>
        <w:t xml:space="preserve"> </w:t>
      </w:r>
      <w:r w:rsidRPr="00F463FC">
        <w:rPr>
          <w:rFonts w:eastAsia="Times New Roman" w:cs="Times New Roman"/>
          <w:color w:val="000000" w:themeColor="text1"/>
          <w:szCs w:val="24"/>
        </w:rPr>
        <w:t xml:space="preserve">responsible for conducting </w:t>
      </w:r>
      <w:r w:rsidR="00E23515" w:rsidRPr="00F463FC">
        <w:rPr>
          <w:rFonts w:eastAsia="Times New Roman" w:cs="Times New Roman"/>
          <w:color w:val="000000" w:themeColor="text1"/>
          <w:szCs w:val="24"/>
        </w:rPr>
        <w:t>periodic</w:t>
      </w:r>
      <w:r w:rsidRPr="00F463FC">
        <w:rPr>
          <w:rFonts w:eastAsia="Times New Roman" w:cs="Times New Roman"/>
          <w:color w:val="000000" w:themeColor="text1"/>
          <w:szCs w:val="24"/>
        </w:rPr>
        <w:t xml:space="preserve"> testing to determine</w:t>
      </w:r>
      <w:r w:rsidR="000103C3" w:rsidRPr="00F463FC">
        <w:rPr>
          <w:rFonts w:eastAsia="Times New Roman" w:cs="Times New Roman"/>
          <w:color w:val="000000" w:themeColor="text1"/>
          <w:szCs w:val="24"/>
        </w:rPr>
        <w:t xml:space="preserve"> </w:t>
      </w:r>
      <w:r w:rsidRPr="00F463FC">
        <w:rPr>
          <w:rFonts w:eastAsia="Times New Roman" w:cs="Times New Roman"/>
          <w:color w:val="000000" w:themeColor="text1"/>
          <w:szCs w:val="24"/>
        </w:rPr>
        <w:t>that the</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amount of a client</w:t>
      </w:r>
      <w:r w:rsidR="00A30C3E">
        <w:rPr>
          <w:rFonts w:eastAsia="Times New Roman" w:cs="Times New Roman"/>
          <w:color w:val="000000" w:themeColor="text1"/>
          <w:szCs w:val="24"/>
        </w:rPr>
        <w:t>’</w:t>
      </w:r>
      <w:r w:rsidRPr="00F463FC">
        <w:rPr>
          <w:rFonts w:eastAsia="Times New Roman" w:cs="Times New Roman"/>
          <w:color w:val="000000" w:themeColor="text1"/>
          <w:szCs w:val="24"/>
        </w:rPr>
        <w:t xml:space="preserve">s assets under management on which the fee is billed is accurate and has been reconciled with the assets under management reflected on the statement provided by the qualified custodian and billed in accordance with the terms of the client’s </w:t>
      </w:r>
      <w:r w:rsidR="00923994">
        <w:rPr>
          <w:rFonts w:eastAsia="Times New Roman" w:cs="Times New Roman"/>
          <w:color w:val="000000" w:themeColor="text1"/>
          <w:szCs w:val="24"/>
        </w:rPr>
        <w:t>advisor</w:t>
      </w:r>
      <w:r w:rsidRPr="00F463FC">
        <w:rPr>
          <w:rFonts w:eastAsia="Times New Roman" w:cs="Times New Roman"/>
          <w:color w:val="000000" w:themeColor="text1"/>
          <w:szCs w:val="24"/>
        </w:rPr>
        <w:t xml:space="preserve">y contracts. </w:t>
      </w:r>
    </w:p>
    <w:p w14:paraId="1E3EB33D" w14:textId="578A1D39" w:rsidR="006E6F88" w:rsidRPr="00F463FC" w:rsidRDefault="006E6F88" w:rsidP="00833C49">
      <w:pPr>
        <w:spacing w:line="240" w:lineRule="auto"/>
        <w:textAlignment w:val="baseline"/>
        <w:rPr>
          <w:rFonts w:eastAsia="Times New Roman" w:cs="Times New Roman"/>
          <w:color w:val="000000" w:themeColor="text1"/>
          <w:szCs w:val="24"/>
        </w:rPr>
      </w:pPr>
      <w:r w:rsidRPr="00F463FC">
        <w:rPr>
          <w:rFonts w:eastAsia="Times New Roman" w:cs="Times New Roman"/>
          <w:color w:val="000000" w:themeColor="text1"/>
          <w:szCs w:val="24"/>
        </w:rPr>
        <w:t xml:space="preserve">The </w:t>
      </w:r>
      <w:r w:rsidR="0038104A" w:rsidRPr="00F463FC">
        <w:rPr>
          <w:rFonts w:eastAsia="Times New Roman" w:cs="Times New Roman"/>
          <w:color w:val="000000" w:themeColor="text1"/>
          <w:szCs w:val="24"/>
        </w:rPr>
        <w:t>Chief Compliance Officer</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or</w:t>
      </w:r>
      <w:r w:rsidR="003770BB">
        <w:rPr>
          <w:rFonts w:eastAsia="Times New Roman" w:cs="Times New Roman"/>
          <w:color w:val="000000" w:themeColor="text1"/>
          <w:szCs w:val="24"/>
        </w:rPr>
        <w:t xml:space="preserve"> </w:t>
      </w:r>
      <w:r w:rsidR="00E23515" w:rsidRPr="00F463FC">
        <w:rPr>
          <w:rFonts w:eastAsia="Times New Roman" w:cs="Times New Roman"/>
          <w:color w:val="000000" w:themeColor="text1"/>
          <w:szCs w:val="24"/>
        </w:rPr>
        <w:t>designee</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is</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responsible for</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overseeing the</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invoice</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of fees provided to custodians to deduct fees from clients</w:t>
      </w:r>
      <w:r w:rsidR="006B53E8">
        <w:rPr>
          <w:rFonts w:eastAsia="Times New Roman" w:cs="Times New Roman"/>
          <w:color w:val="000000" w:themeColor="text1"/>
          <w:szCs w:val="24"/>
        </w:rPr>
        <w:t>’</w:t>
      </w:r>
      <w:r w:rsidRPr="00F463FC">
        <w:rPr>
          <w:rFonts w:eastAsia="Times New Roman" w:cs="Times New Roman"/>
          <w:color w:val="000000" w:themeColor="text1"/>
          <w:szCs w:val="24"/>
        </w:rPr>
        <w:t xml:space="preserve"> accounts</w:t>
      </w:r>
      <w:r w:rsidR="006B53E8">
        <w:rPr>
          <w:rFonts w:eastAsia="Times New Roman" w:cs="Times New Roman"/>
          <w:color w:val="000000" w:themeColor="text1"/>
          <w:szCs w:val="24"/>
        </w:rPr>
        <w:t xml:space="preserve"> </w:t>
      </w:r>
      <w:r w:rsidRPr="00F463FC">
        <w:rPr>
          <w:rFonts w:eastAsia="Times New Roman" w:cs="Times New Roman"/>
          <w:color w:val="000000" w:themeColor="text1"/>
          <w:szCs w:val="24"/>
        </w:rPr>
        <w:t xml:space="preserve">and reconciling those invoices against the deposits of </w:t>
      </w:r>
      <w:r w:rsidR="00923994">
        <w:rPr>
          <w:rFonts w:eastAsia="Times New Roman" w:cs="Times New Roman"/>
          <w:color w:val="000000" w:themeColor="text1"/>
          <w:szCs w:val="24"/>
        </w:rPr>
        <w:t>advisor</w:t>
      </w:r>
      <w:r w:rsidRPr="00F463FC">
        <w:rPr>
          <w:rFonts w:eastAsia="Times New Roman" w:cs="Times New Roman"/>
          <w:color w:val="000000" w:themeColor="text1"/>
          <w:szCs w:val="24"/>
        </w:rPr>
        <w:t>y fees. </w:t>
      </w:r>
    </w:p>
    <w:p w14:paraId="666EFE67" w14:textId="36B0AFA0" w:rsidR="006E6F88" w:rsidRPr="00F463FC" w:rsidRDefault="006E6F88" w:rsidP="00833C49">
      <w:pPr>
        <w:spacing w:line="240" w:lineRule="auto"/>
        <w:textAlignment w:val="baseline"/>
        <w:rPr>
          <w:rFonts w:eastAsia="Times New Roman" w:cs="Times New Roman"/>
          <w:color w:val="000000" w:themeColor="text1"/>
          <w:szCs w:val="24"/>
        </w:rPr>
      </w:pPr>
      <w:r w:rsidRPr="00F463FC">
        <w:rPr>
          <w:rFonts w:eastAsia="Times New Roman" w:cs="Times New Roman"/>
          <w:color w:val="000000" w:themeColor="text1"/>
          <w:szCs w:val="24"/>
        </w:rPr>
        <w:t xml:space="preserve">If any </w:t>
      </w:r>
      <w:r w:rsidR="00E23515" w:rsidRPr="00F463FC">
        <w:rPr>
          <w:rFonts w:eastAsia="Times New Roman" w:cs="Times New Roman"/>
          <w:color w:val="000000" w:themeColor="text1"/>
          <w:szCs w:val="24"/>
        </w:rPr>
        <w:t>S</w:t>
      </w:r>
      <w:r w:rsidRPr="00F463FC">
        <w:rPr>
          <w:rFonts w:eastAsia="Times New Roman" w:cs="Times New Roman"/>
          <w:color w:val="000000" w:themeColor="text1"/>
          <w:szCs w:val="24"/>
        </w:rPr>
        <w:t xml:space="preserve">upervised </w:t>
      </w:r>
      <w:r w:rsidR="00E23515" w:rsidRPr="00F463FC">
        <w:rPr>
          <w:rFonts w:eastAsia="Times New Roman" w:cs="Times New Roman"/>
          <w:color w:val="000000" w:themeColor="text1"/>
          <w:szCs w:val="24"/>
        </w:rPr>
        <w:t>P</w:t>
      </w:r>
      <w:r w:rsidRPr="00F463FC">
        <w:rPr>
          <w:rFonts w:eastAsia="Times New Roman" w:cs="Times New Roman"/>
          <w:color w:val="000000" w:themeColor="text1"/>
          <w:szCs w:val="24"/>
        </w:rPr>
        <w:t xml:space="preserve">erson detects a discrepancy in billing, they are required to report it to the </w:t>
      </w:r>
      <w:r w:rsidR="0038104A" w:rsidRPr="00F463FC">
        <w:rPr>
          <w:rFonts w:eastAsia="Times New Roman" w:cs="Times New Roman"/>
          <w:color w:val="000000" w:themeColor="text1"/>
          <w:szCs w:val="24"/>
        </w:rPr>
        <w:t>Chief Compliance Officer</w:t>
      </w:r>
      <w:r w:rsidRPr="00F463FC">
        <w:rPr>
          <w:rFonts w:eastAsia="Times New Roman" w:cs="Times New Roman"/>
          <w:color w:val="000000" w:themeColor="text1"/>
          <w:szCs w:val="24"/>
        </w:rPr>
        <w:t xml:space="preserve">. The </w:t>
      </w:r>
      <w:r w:rsidR="0038104A" w:rsidRPr="00F463FC">
        <w:rPr>
          <w:rFonts w:eastAsia="Times New Roman" w:cs="Times New Roman"/>
          <w:color w:val="000000" w:themeColor="text1"/>
          <w:szCs w:val="24"/>
        </w:rPr>
        <w:t>Chief Compliance Officer</w:t>
      </w:r>
      <w:r w:rsidRPr="00F463FC">
        <w:rPr>
          <w:rFonts w:eastAsia="Times New Roman" w:cs="Times New Roman"/>
          <w:color w:val="000000" w:themeColor="text1"/>
          <w:szCs w:val="24"/>
        </w:rPr>
        <w:t xml:space="preserve"> or</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approved representative</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wil</w:t>
      </w:r>
      <w:r w:rsidR="003770BB">
        <w:rPr>
          <w:rFonts w:eastAsia="Times New Roman" w:cs="Times New Roman"/>
          <w:color w:val="000000" w:themeColor="text1"/>
          <w:szCs w:val="24"/>
        </w:rPr>
        <w:t xml:space="preserve">l </w:t>
      </w:r>
      <w:r w:rsidRPr="00F463FC">
        <w:rPr>
          <w:rFonts w:eastAsia="Times New Roman" w:cs="Times New Roman"/>
          <w:color w:val="000000" w:themeColor="text1"/>
          <w:szCs w:val="24"/>
        </w:rPr>
        <w:t>work with the custodian</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to correct</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and</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is required to</w:t>
      </w:r>
      <w:r w:rsidR="003770BB">
        <w:rPr>
          <w:rFonts w:eastAsia="Times New Roman" w:cs="Times New Roman"/>
          <w:color w:val="000000" w:themeColor="text1"/>
          <w:szCs w:val="24"/>
        </w:rPr>
        <w:t xml:space="preserve"> </w:t>
      </w:r>
      <w:r w:rsidRPr="00F463FC">
        <w:rPr>
          <w:rFonts w:eastAsia="Times New Roman" w:cs="Times New Roman"/>
          <w:color w:val="000000" w:themeColor="text1"/>
          <w:szCs w:val="24"/>
        </w:rPr>
        <w:t>notify the client. </w:t>
      </w:r>
    </w:p>
    <w:p w14:paraId="70CAF650" w14:textId="68A7E2AF" w:rsidR="00250DCE" w:rsidRPr="00F463FC" w:rsidRDefault="006E6F88" w:rsidP="00833C49">
      <w:pPr>
        <w:pStyle w:val="ListParagraph"/>
        <w:numPr>
          <w:ilvl w:val="0"/>
          <w:numId w:val="67"/>
        </w:numPr>
        <w:spacing w:line="240" w:lineRule="auto"/>
        <w:textAlignment w:val="baseline"/>
        <w:rPr>
          <w:rFonts w:eastAsia="Times New Roman" w:cs="Times New Roman"/>
          <w:color w:val="000000" w:themeColor="text1"/>
          <w:szCs w:val="24"/>
        </w:rPr>
      </w:pPr>
      <w:r w:rsidRPr="00F463FC">
        <w:rPr>
          <w:rFonts w:eastAsia="Times New Roman" w:cs="Times New Roman"/>
          <w:color w:val="000000" w:themeColor="text1"/>
          <w:szCs w:val="24"/>
        </w:rPr>
        <w:t>If a client has been overcharged, they will be promptly</w:t>
      </w:r>
      <w:r w:rsidR="0043531E">
        <w:rPr>
          <w:rFonts w:eastAsia="Times New Roman" w:cs="Times New Roman"/>
          <w:color w:val="000000" w:themeColor="text1"/>
          <w:szCs w:val="24"/>
        </w:rPr>
        <w:t xml:space="preserve"> </w:t>
      </w:r>
      <w:r w:rsidRPr="00F463FC">
        <w:rPr>
          <w:rFonts w:eastAsia="Times New Roman" w:cs="Times New Roman"/>
          <w:color w:val="000000" w:themeColor="text1"/>
          <w:szCs w:val="24"/>
        </w:rPr>
        <w:t>refunded</w:t>
      </w:r>
      <w:r w:rsidR="0043531E">
        <w:rPr>
          <w:rFonts w:eastAsia="Times New Roman" w:cs="Times New Roman"/>
          <w:color w:val="000000" w:themeColor="text1"/>
          <w:szCs w:val="24"/>
        </w:rPr>
        <w:t xml:space="preserve"> </w:t>
      </w:r>
      <w:r w:rsidRPr="00F463FC">
        <w:rPr>
          <w:rFonts w:eastAsia="Times New Roman" w:cs="Times New Roman"/>
          <w:color w:val="000000" w:themeColor="text1"/>
          <w:szCs w:val="24"/>
        </w:rPr>
        <w:t xml:space="preserve">within </w:t>
      </w:r>
      <w:r w:rsidR="003770BB">
        <w:rPr>
          <w:rFonts w:eastAsia="Times New Roman" w:cs="Times New Roman"/>
          <w:color w:val="000000" w:themeColor="text1"/>
          <w:szCs w:val="24"/>
        </w:rPr>
        <w:t>thirty (30)</w:t>
      </w:r>
      <w:r w:rsidRPr="00F463FC">
        <w:rPr>
          <w:rFonts w:eastAsia="Times New Roman" w:cs="Times New Roman"/>
          <w:color w:val="000000" w:themeColor="text1"/>
          <w:szCs w:val="24"/>
        </w:rPr>
        <w:t xml:space="preserve"> days</w:t>
      </w:r>
      <w:r w:rsidR="0043531E">
        <w:rPr>
          <w:rFonts w:eastAsia="Times New Roman" w:cs="Times New Roman"/>
          <w:color w:val="000000" w:themeColor="text1"/>
          <w:szCs w:val="24"/>
        </w:rPr>
        <w:t xml:space="preserve"> </w:t>
      </w:r>
      <w:r w:rsidRPr="00F463FC">
        <w:rPr>
          <w:rFonts w:eastAsia="Times New Roman" w:cs="Times New Roman"/>
          <w:color w:val="000000" w:themeColor="text1"/>
          <w:szCs w:val="24"/>
        </w:rPr>
        <w:t xml:space="preserve">from when the </w:t>
      </w:r>
      <w:r w:rsidR="0038104A" w:rsidRPr="00F463FC">
        <w:rPr>
          <w:rFonts w:eastAsia="Times New Roman" w:cs="Times New Roman"/>
          <w:color w:val="000000" w:themeColor="text1"/>
          <w:szCs w:val="24"/>
        </w:rPr>
        <w:t>Chief Compliance Officer</w:t>
      </w:r>
      <w:r w:rsidRPr="00F463FC">
        <w:rPr>
          <w:rFonts w:eastAsia="Times New Roman" w:cs="Times New Roman"/>
          <w:color w:val="000000" w:themeColor="text1"/>
          <w:szCs w:val="24"/>
        </w:rPr>
        <w:t xml:space="preserve"> becomes aware of this</w:t>
      </w:r>
      <w:r w:rsidR="0043531E">
        <w:rPr>
          <w:rFonts w:eastAsia="Times New Roman" w:cs="Times New Roman"/>
          <w:color w:val="000000" w:themeColor="text1"/>
          <w:szCs w:val="24"/>
        </w:rPr>
        <w:t xml:space="preserve"> </w:t>
      </w:r>
      <w:r w:rsidRPr="00F463FC">
        <w:rPr>
          <w:rFonts w:eastAsia="Times New Roman" w:cs="Times New Roman"/>
          <w:color w:val="000000" w:themeColor="text1"/>
          <w:szCs w:val="24"/>
        </w:rPr>
        <w:t>condition</w:t>
      </w:r>
      <w:r w:rsidR="003770BB">
        <w:rPr>
          <w:rFonts w:eastAsia="Times New Roman" w:cs="Times New Roman"/>
          <w:color w:val="000000" w:themeColor="text1"/>
          <w:szCs w:val="24"/>
        </w:rPr>
        <w:t>.</w:t>
      </w:r>
      <w:r w:rsidRPr="00F463FC">
        <w:rPr>
          <w:rFonts w:eastAsia="Times New Roman" w:cs="Times New Roman"/>
          <w:color w:val="000000" w:themeColor="text1"/>
          <w:szCs w:val="24"/>
        </w:rPr>
        <w:t> </w:t>
      </w:r>
    </w:p>
    <w:p w14:paraId="0F04C2C3" w14:textId="551D5713" w:rsidR="006E6F88" w:rsidRPr="00F463FC" w:rsidRDefault="006E6F88" w:rsidP="00833C49">
      <w:pPr>
        <w:spacing w:line="240" w:lineRule="auto"/>
        <w:textAlignment w:val="baseline"/>
        <w:rPr>
          <w:rFonts w:eastAsia="Times New Roman" w:cs="Times New Roman"/>
          <w:color w:val="000000" w:themeColor="text1"/>
          <w:szCs w:val="24"/>
        </w:rPr>
      </w:pPr>
      <w:r w:rsidRPr="00F463FC">
        <w:rPr>
          <w:rFonts w:eastAsia="Times New Roman" w:cs="Times New Roman"/>
          <w:color w:val="000000" w:themeColor="text1"/>
          <w:szCs w:val="24"/>
        </w:rPr>
        <w:t xml:space="preserve">All records related to billing will be recorded in the Firm’s books and records and retained for a period of six </w:t>
      </w:r>
      <w:r w:rsidR="009A05D5">
        <w:rPr>
          <w:rFonts w:eastAsia="Times New Roman" w:cs="Times New Roman"/>
          <w:color w:val="000000" w:themeColor="text1"/>
          <w:szCs w:val="24"/>
        </w:rPr>
        <w:t xml:space="preserve">(6) </w:t>
      </w:r>
      <w:r w:rsidRPr="00F463FC">
        <w:rPr>
          <w:rFonts w:eastAsia="Times New Roman" w:cs="Times New Roman"/>
          <w:color w:val="000000" w:themeColor="text1"/>
          <w:szCs w:val="24"/>
        </w:rPr>
        <w:t>years. </w:t>
      </w:r>
    </w:p>
    <w:p w14:paraId="589368D3" w14:textId="5E1A724B" w:rsidR="006C114A" w:rsidRPr="00F463FC" w:rsidRDefault="006C114A" w:rsidP="006C114A">
      <w:pPr>
        <w:pStyle w:val="Heading3"/>
        <w:rPr>
          <w:rFonts w:cs="Times New Roman"/>
        </w:rPr>
      </w:pPr>
      <w:bookmarkStart w:id="117" w:name="_Toc115879424"/>
      <w:r w:rsidRPr="00F463FC">
        <w:rPr>
          <w:rFonts w:cs="Times New Roman"/>
        </w:rPr>
        <w:t>Direct Billing</w:t>
      </w:r>
      <w:bookmarkEnd w:id="117"/>
    </w:p>
    <w:p w14:paraId="615E77F9" w14:textId="0D8574E5" w:rsidR="00903AC0" w:rsidRPr="00F463FC" w:rsidRDefault="00903AC0" w:rsidP="0078186F">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policy regarding </w:t>
      </w:r>
      <w:r w:rsidR="00FE7A39" w:rsidRPr="00F463FC">
        <w:rPr>
          <w:rFonts w:cs="Times New Roman"/>
          <w:b/>
          <w:bCs/>
          <w:color w:val="000000" w:themeColor="text1"/>
          <w:lang w:eastAsia="ja-JP"/>
        </w:rPr>
        <w:t>direct billing of fees</w:t>
      </w:r>
      <w:r w:rsidRPr="00F463FC">
        <w:rPr>
          <w:rFonts w:cs="Times New Roman"/>
          <w:b/>
          <w:bCs/>
          <w:color w:val="000000" w:themeColor="text1"/>
          <w:lang w:eastAsia="ja-JP"/>
        </w:rPr>
        <w:t xml:space="preserve">. </w:t>
      </w:r>
    </w:p>
    <w:p w14:paraId="71691C7C" w14:textId="01015A58" w:rsidR="00EE5D50" w:rsidRDefault="00923994" w:rsidP="0078186F">
      <w:pPr>
        <w:rPr>
          <w:rFonts w:cs="Times New Roman"/>
          <w:color w:val="000000" w:themeColor="text1"/>
          <w:lang w:eastAsia="ja-JP"/>
        </w:rPr>
      </w:pPr>
      <w:r w:rsidRPr="272D61EA">
        <w:rPr>
          <w:rFonts w:cs="Times New Roman"/>
          <w:color w:val="000000" w:themeColor="text1"/>
          <w:lang w:eastAsia="ja-JP"/>
        </w:rPr>
        <w:lastRenderedPageBreak/>
        <w:t>Advisor</w:t>
      </w:r>
      <w:r w:rsidR="00BD2545" w:rsidRPr="272D61EA">
        <w:rPr>
          <w:rFonts w:cs="Times New Roman"/>
          <w:color w:val="000000" w:themeColor="text1"/>
          <w:lang w:eastAsia="ja-JP"/>
        </w:rPr>
        <w:t>y f</w:t>
      </w:r>
      <w:r w:rsidR="00EE5D50" w:rsidRPr="272D61EA">
        <w:rPr>
          <w:rFonts w:cs="Times New Roman"/>
          <w:color w:val="000000" w:themeColor="text1"/>
          <w:lang w:eastAsia="ja-JP"/>
        </w:rPr>
        <w:t xml:space="preserve">ees due to </w:t>
      </w:r>
      <w:r w:rsidR="008431D9">
        <w:rPr>
          <w:rFonts w:cs="Times New Roman"/>
          <w:color w:val="000000" w:themeColor="text1"/>
          <w:lang w:eastAsia="ja-JP"/>
        </w:rPr>
        <w:t>[FIRM NAME]</w:t>
      </w:r>
      <w:r w:rsidR="00EE5D50" w:rsidRPr="272D61EA">
        <w:rPr>
          <w:rFonts w:cs="Times New Roman"/>
          <w:color w:val="000000" w:themeColor="text1"/>
          <w:lang w:eastAsia="ja-JP"/>
        </w:rPr>
        <w:t xml:space="preserve"> will be deducted </w:t>
      </w:r>
      <w:r w:rsidR="00BD2545" w:rsidRPr="272D61EA">
        <w:rPr>
          <w:rFonts w:cs="Times New Roman"/>
          <w:color w:val="000000" w:themeColor="text1"/>
          <w:lang w:eastAsia="ja-JP"/>
        </w:rPr>
        <w:t xml:space="preserve">directly from Client accounts under management and will be paid directly to </w:t>
      </w:r>
      <w:r w:rsidR="008431D9">
        <w:rPr>
          <w:rFonts w:cs="Times New Roman"/>
          <w:color w:val="000000" w:themeColor="text1"/>
          <w:lang w:eastAsia="ja-JP"/>
        </w:rPr>
        <w:t>[FIRM NAME]</w:t>
      </w:r>
      <w:r w:rsidR="00BD2545" w:rsidRPr="272D61EA">
        <w:rPr>
          <w:rFonts w:cs="Times New Roman"/>
          <w:color w:val="000000" w:themeColor="text1"/>
          <w:lang w:eastAsia="ja-JP"/>
        </w:rPr>
        <w:t>.</w:t>
      </w:r>
    </w:p>
    <w:p w14:paraId="506EEBB8" w14:textId="509A6FC5" w:rsidR="006C114A" w:rsidRPr="00F463FC" w:rsidRDefault="000C6532" w:rsidP="00EB38E2">
      <w:pPr>
        <w:rPr>
          <w:rFonts w:cs="Times New Roman"/>
          <w:color w:val="000000" w:themeColor="text1"/>
          <w:lang w:eastAsia="ja-JP"/>
        </w:rPr>
      </w:pPr>
      <w:r>
        <w:rPr>
          <w:rFonts w:cs="Times New Roman"/>
          <w:color w:val="000000" w:themeColor="text1"/>
          <w:lang w:eastAsia="ja-JP"/>
        </w:rPr>
        <w:t xml:space="preserve">Financial planning fees </w:t>
      </w:r>
      <w:r w:rsidR="00EB38E2">
        <w:rPr>
          <w:rFonts w:cs="Times New Roman"/>
          <w:color w:val="000000" w:themeColor="text1"/>
          <w:lang w:eastAsia="ja-JP"/>
        </w:rPr>
        <w:t xml:space="preserve">may be paid directly to </w:t>
      </w:r>
      <w:r w:rsidR="008431D9">
        <w:rPr>
          <w:rFonts w:cs="Times New Roman"/>
          <w:color w:val="000000" w:themeColor="text1"/>
          <w:lang w:eastAsia="ja-JP"/>
        </w:rPr>
        <w:t>[FIRM NAME]</w:t>
      </w:r>
      <w:r w:rsidR="00EB38E2">
        <w:rPr>
          <w:rFonts w:cs="Times New Roman"/>
          <w:color w:val="000000" w:themeColor="text1"/>
          <w:lang w:eastAsia="ja-JP"/>
        </w:rPr>
        <w:t xml:space="preserve"> </w:t>
      </w:r>
      <w:r w:rsidR="008E28BD">
        <w:rPr>
          <w:rFonts w:cs="Times New Roman"/>
          <w:color w:val="000000" w:themeColor="text1"/>
          <w:lang w:eastAsia="ja-JP"/>
        </w:rPr>
        <w:t>by check</w:t>
      </w:r>
      <w:r w:rsidR="004558E2">
        <w:rPr>
          <w:rFonts w:cs="Times New Roman"/>
          <w:color w:val="000000" w:themeColor="text1"/>
          <w:lang w:eastAsia="ja-JP"/>
        </w:rPr>
        <w:t xml:space="preserve"> or </w:t>
      </w:r>
      <w:r w:rsidR="000B19D0">
        <w:rPr>
          <w:rFonts w:cs="Times New Roman"/>
          <w:color w:val="000000" w:themeColor="text1"/>
          <w:lang w:eastAsia="ja-JP"/>
        </w:rPr>
        <w:t>cred</w:t>
      </w:r>
      <w:r w:rsidR="004558E2">
        <w:rPr>
          <w:rFonts w:cs="Times New Roman"/>
          <w:color w:val="000000" w:themeColor="text1"/>
          <w:lang w:eastAsia="ja-JP"/>
        </w:rPr>
        <w:t>it/debit card</w:t>
      </w:r>
      <w:r w:rsidR="00A33976" w:rsidRPr="00F463FC">
        <w:rPr>
          <w:rFonts w:cs="Times New Roman"/>
          <w:color w:val="000000" w:themeColor="text1"/>
          <w:lang w:eastAsia="ja-JP"/>
        </w:rPr>
        <w:t>.</w:t>
      </w:r>
      <w:r w:rsidR="00383E9A" w:rsidRPr="00F463FC">
        <w:rPr>
          <w:rFonts w:cs="Times New Roman"/>
          <w:color w:val="000000" w:themeColor="text1"/>
          <w:lang w:eastAsia="ja-JP"/>
        </w:rPr>
        <w:t xml:space="preserve"> </w:t>
      </w:r>
      <w:r w:rsidR="008431D9">
        <w:rPr>
          <w:rFonts w:cs="Times New Roman"/>
          <w:color w:val="000000" w:themeColor="text1"/>
          <w:szCs w:val="24"/>
          <w:lang w:eastAsia="ja-JP"/>
        </w:rPr>
        <w:t>[FIRM NAME]</w:t>
      </w:r>
      <w:r w:rsidR="00184C5A">
        <w:rPr>
          <w:rFonts w:cs="Times New Roman"/>
          <w:color w:val="000000" w:themeColor="text1"/>
          <w:lang w:eastAsia="ja-JP"/>
        </w:rPr>
        <w:t xml:space="preserve"> </w:t>
      </w:r>
      <w:proofErr w:type="gramStart"/>
      <w:r w:rsidR="00E85E14" w:rsidRPr="00F463FC">
        <w:rPr>
          <w:rFonts w:cs="Times New Roman"/>
          <w:color w:val="000000" w:themeColor="text1"/>
          <w:lang w:eastAsia="ja-JP"/>
        </w:rPr>
        <w:t>does</w:t>
      </w:r>
      <w:proofErr w:type="gramEnd"/>
      <w:r w:rsidR="00E85E14" w:rsidRPr="00F463FC">
        <w:rPr>
          <w:rFonts w:cs="Times New Roman"/>
          <w:color w:val="000000" w:themeColor="text1"/>
          <w:lang w:eastAsia="ja-JP"/>
        </w:rPr>
        <w:t xml:space="preserve"> not accept payments by cash. </w:t>
      </w:r>
    </w:p>
    <w:p w14:paraId="3D62CC3A" w14:textId="6449A94E" w:rsidR="006643C6" w:rsidRPr="00F463FC" w:rsidRDefault="006643C6" w:rsidP="0078186F">
      <w:pPr>
        <w:rPr>
          <w:rFonts w:cs="Times New Roman"/>
          <w:color w:val="000000" w:themeColor="text1"/>
          <w:lang w:eastAsia="ja-JP"/>
        </w:rPr>
      </w:pPr>
      <w:r w:rsidRPr="272D61EA">
        <w:rPr>
          <w:rFonts w:cs="Times New Roman"/>
          <w:color w:val="000000" w:themeColor="text1"/>
          <w:lang w:eastAsia="ja-JP"/>
        </w:rPr>
        <w:t>The Chief Compliance Officer or designee will conduct periodic testing to ens</w:t>
      </w:r>
      <w:r w:rsidR="00EA7DEF" w:rsidRPr="272D61EA">
        <w:rPr>
          <w:rFonts w:cs="Times New Roman"/>
          <w:color w:val="000000" w:themeColor="text1"/>
          <w:lang w:eastAsia="ja-JP"/>
        </w:rPr>
        <w:t xml:space="preserve">ure </w:t>
      </w:r>
      <w:r w:rsidR="00E11EF1" w:rsidRPr="272D61EA">
        <w:rPr>
          <w:rFonts w:cs="Times New Roman"/>
          <w:color w:val="000000" w:themeColor="text1"/>
          <w:lang w:eastAsia="ja-JP"/>
        </w:rPr>
        <w:t xml:space="preserve">that all payments not directly debited from client accounts </w:t>
      </w:r>
      <w:r w:rsidR="7404B108" w:rsidRPr="272D61EA">
        <w:rPr>
          <w:rFonts w:cs="Times New Roman"/>
          <w:color w:val="000000" w:themeColor="text1"/>
          <w:lang w:eastAsia="ja-JP"/>
        </w:rPr>
        <w:t>conform</w:t>
      </w:r>
      <w:r w:rsidR="00E11EF1" w:rsidRPr="272D61EA">
        <w:rPr>
          <w:rFonts w:cs="Times New Roman"/>
          <w:color w:val="000000" w:themeColor="text1"/>
          <w:lang w:eastAsia="ja-JP"/>
        </w:rPr>
        <w:t xml:space="preserve"> to the requirements in this policy. </w:t>
      </w:r>
    </w:p>
    <w:p w14:paraId="1FB236C2" w14:textId="77A4B3E4" w:rsidR="003502BB" w:rsidRPr="00F463FC" w:rsidRDefault="00BD5238" w:rsidP="00187E6B">
      <w:pPr>
        <w:pStyle w:val="Heading2"/>
        <w:rPr>
          <w:rFonts w:cs="Times New Roman"/>
        </w:rPr>
      </w:pPr>
      <w:bookmarkStart w:id="118" w:name="_Toc115879425"/>
      <w:r w:rsidRPr="00F463FC">
        <w:rPr>
          <w:rFonts w:cs="Times New Roman"/>
        </w:rPr>
        <w:t>Suspicious Activity</w:t>
      </w:r>
      <w:bookmarkEnd w:id="118"/>
    </w:p>
    <w:p w14:paraId="114750F8" w14:textId="49DDED63" w:rsidR="00FE7A39" w:rsidRPr="00F463FC" w:rsidRDefault="00FE7A39" w:rsidP="00187E6B">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requirement of all </w:t>
      </w:r>
      <w:r w:rsidR="00A0082C" w:rsidRPr="00F463FC">
        <w:rPr>
          <w:rFonts w:cs="Times New Roman"/>
          <w:b/>
          <w:bCs/>
          <w:color w:val="000000" w:themeColor="text1"/>
          <w:lang w:eastAsia="ja-JP"/>
        </w:rPr>
        <w:t>employees</w:t>
      </w:r>
      <w:r w:rsidRPr="00F463FC">
        <w:rPr>
          <w:rFonts w:cs="Times New Roman"/>
          <w:b/>
          <w:bCs/>
          <w:color w:val="000000" w:themeColor="text1"/>
          <w:lang w:eastAsia="ja-JP"/>
        </w:rPr>
        <w:t xml:space="preserve"> to report suspicious client activity. </w:t>
      </w:r>
    </w:p>
    <w:p w14:paraId="2E80AEEF" w14:textId="25EB7154" w:rsidR="00187E6B" w:rsidRPr="00F463FC" w:rsidRDefault="009F64A0" w:rsidP="00187E6B">
      <w:pPr>
        <w:rPr>
          <w:rFonts w:cs="Times New Roman"/>
          <w:color w:val="000000" w:themeColor="text1"/>
          <w:lang w:eastAsia="ja-JP"/>
        </w:rPr>
      </w:pPr>
      <w:r w:rsidRPr="00F463FC">
        <w:rPr>
          <w:rFonts w:cs="Times New Roman"/>
          <w:color w:val="000000" w:themeColor="text1"/>
          <w:lang w:eastAsia="ja-JP"/>
        </w:rPr>
        <w:t xml:space="preserve">Determining whether a client’s request or account instruction is possibly suspicious activity is certainly subjective and dependent upon the pertinent facts for each client. Generally, any activity that is not consistent with routine business practices, violates </w:t>
      </w:r>
      <w:r w:rsidR="00F86B72">
        <w:rPr>
          <w:rFonts w:cs="Times New Roman"/>
          <w:color w:val="000000" w:themeColor="text1"/>
          <w:lang w:eastAsia="ja-JP"/>
        </w:rPr>
        <w:t xml:space="preserve">the Firm’s </w:t>
      </w:r>
      <w:r w:rsidRPr="00F463FC">
        <w:rPr>
          <w:rFonts w:cs="Times New Roman"/>
          <w:color w:val="000000" w:themeColor="text1"/>
          <w:lang w:eastAsia="ja-JP"/>
        </w:rPr>
        <w:t>policy or procedures, or is contrary to known client information should be considered as possibly suspicious activity and subject to further review.</w:t>
      </w:r>
    </w:p>
    <w:p w14:paraId="25C61DA4" w14:textId="6DB013E6" w:rsidR="003D780B" w:rsidRPr="00F463FC" w:rsidRDefault="00BF221E" w:rsidP="003D780B">
      <w:pPr>
        <w:pStyle w:val="Heading3"/>
        <w:rPr>
          <w:rFonts w:cs="Times New Roman"/>
        </w:rPr>
      </w:pPr>
      <w:bookmarkStart w:id="119" w:name="_Toc115879426"/>
      <w:r w:rsidRPr="00F463FC">
        <w:rPr>
          <w:rFonts w:cs="Times New Roman"/>
        </w:rPr>
        <w:t>Red Flags</w:t>
      </w:r>
      <w:bookmarkEnd w:id="119"/>
    </w:p>
    <w:p w14:paraId="1FE9B616" w14:textId="77777777" w:rsidR="005E112C" w:rsidRPr="00F463FC" w:rsidRDefault="005E112C" w:rsidP="005E112C">
      <w:pPr>
        <w:rPr>
          <w:rFonts w:cs="Times New Roman"/>
          <w:color w:val="000000" w:themeColor="text1"/>
          <w:lang w:eastAsia="ja-JP"/>
        </w:rPr>
      </w:pPr>
      <w:r w:rsidRPr="00F463FC">
        <w:rPr>
          <w:rFonts w:cs="Times New Roman"/>
          <w:color w:val="000000" w:themeColor="text1"/>
          <w:lang w:eastAsia="ja-JP"/>
        </w:rPr>
        <w:t>Indicators of suspicious activity when a client opens a new account which, if unexplained, may evidence money laundering activity includes, but is not limited to:</w:t>
      </w:r>
    </w:p>
    <w:p w14:paraId="63FB3512" w14:textId="06BC67ED" w:rsidR="005E112C" w:rsidRPr="00F463FC" w:rsidRDefault="005E112C" w:rsidP="00BA53DB">
      <w:pPr>
        <w:pStyle w:val="ListParagraph"/>
        <w:numPr>
          <w:ilvl w:val="0"/>
          <w:numId w:val="17"/>
        </w:numPr>
        <w:ind w:left="1080"/>
        <w:rPr>
          <w:rFonts w:cs="Times New Roman"/>
          <w:color w:val="000000" w:themeColor="text1"/>
          <w:lang w:eastAsia="ja-JP"/>
        </w:rPr>
      </w:pPr>
      <w:r w:rsidRPr="00F463FC">
        <w:rPr>
          <w:rFonts w:cs="Times New Roman"/>
          <w:color w:val="000000" w:themeColor="text1"/>
          <w:lang w:eastAsia="ja-JP"/>
        </w:rPr>
        <w:t>Client provides unusual or suspicious identification documents that cannot be readily verified</w:t>
      </w:r>
      <w:r w:rsidR="00F86B72">
        <w:rPr>
          <w:rFonts w:cs="Times New Roman"/>
          <w:color w:val="000000" w:themeColor="text1"/>
          <w:lang w:eastAsia="ja-JP"/>
        </w:rPr>
        <w:t>.</w:t>
      </w:r>
    </w:p>
    <w:p w14:paraId="372FCD87" w14:textId="04EBB10A" w:rsidR="005E112C" w:rsidRPr="00F463FC" w:rsidRDefault="005E112C" w:rsidP="00BA53DB">
      <w:pPr>
        <w:pStyle w:val="ListParagraph"/>
        <w:numPr>
          <w:ilvl w:val="0"/>
          <w:numId w:val="17"/>
        </w:numPr>
        <w:ind w:left="1080"/>
        <w:rPr>
          <w:rFonts w:cs="Times New Roman"/>
          <w:color w:val="000000" w:themeColor="text1"/>
          <w:lang w:eastAsia="ja-JP"/>
        </w:rPr>
      </w:pPr>
      <w:r w:rsidRPr="00F463FC">
        <w:rPr>
          <w:rFonts w:cs="Times New Roman"/>
          <w:color w:val="000000" w:themeColor="text1"/>
          <w:lang w:eastAsia="ja-JP"/>
        </w:rPr>
        <w:t>Client cannot provide bank references from known and reputable institutions and fails to provide other credible references</w:t>
      </w:r>
      <w:r w:rsidR="00F86B72">
        <w:rPr>
          <w:rFonts w:cs="Times New Roman"/>
          <w:color w:val="000000" w:themeColor="text1"/>
          <w:lang w:eastAsia="ja-JP"/>
        </w:rPr>
        <w:t>.</w:t>
      </w:r>
    </w:p>
    <w:p w14:paraId="3FEC93A7" w14:textId="1AD0DAF4" w:rsidR="005E112C" w:rsidRPr="00F463FC" w:rsidRDefault="005E112C" w:rsidP="00BA53DB">
      <w:pPr>
        <w:pStyle w:val="ListParagraph"/>
        <w:numPr>
          <w:ilvl w:val="0"/>
          <w:numId w:val="17"/>
        </w:numPr>
        <w:ind w:left="1080"/>
        <w:rPr>
          <w:rFonts w:cs="Times New Roman"/>
          <w:color w:val="000000" w:themeColor="text1"/>
          <w:lang w:eastAsia="ja-JP"/>
        </w:rPr>
      </w:pPr>
      <w:r w:rsidRPr="00F463FC">
        <w:rPr>
          <w:rFonts w:cs="Times New Roman"/>
          <w:color w:val="000000" w:themeColor="text1"/>
          <w:lang w:eastAsia="ja-JP"/>
        </w:rPr>
        <w:t xml:space="preserve">Client purports to represent a </w:t>
      </w:r>
      <w:r w:rsidR="00EA1819">
        <w:rPr>
          <w:rFonts w:cs="Times New Roman"/>
          <w:color w:val="000000" w:themeColor="text1"/>
          <w:lang w:eastAsia="ja-JP"/>
        </w:rPr>
        <w:t>f</w:t>
      </w:r>
      <w:r w:rsidR="00967908" w:rsidRPr="00F463FC">
        <w:rPr>
          <w:rFonts w:cs="Times New Roman"/>
          <w:color w:val="000000" w:themeColor="text1"/>
          <w:lang w:eastAsia="ja-JP"/>
        </w:rPr>
        <w:t>irm</w:t>
      </w:r>
      <w:r w:rsidRPr="00F463FC">
        <w:rPr>
          <w:rFonts w:cs="Times New Roman"/>
          <w:color w:val="000000" w:themeColor="text1"/>
          <w:lang w:eastAsia="ja-JP"/>
        </w:rPr>
        <w:t xml:space="preserve"> but provides only general, boilerplate data about that entity and cannot provide evidence of ongoing and legitimate business activity, such as names of suppliers or purchasers</w:t>
      </w:r>
      <w:r w:rsidR="00F86B72">
        <w:rPr>
          <w:rFonts w:cs="Times New Roman"/>
          <w:color w:val="000000" w:themeColor="text1"/>
          <w:lang w:eastAsia="ja-JP"/>
        </w:rPr>
        <w:t>.</w:t>
      </w:r>
    </w:p>
    <w:p w14:paraId="71E93ED0" w14:textId="77A08E30" w:rsidR="005E112C" w:rsidRPr="00F463FC" w:rsidRDefault="005E112C" w:rsidP="00BA53DB">
      <w:pPr>
        <w:pStyle w:val="ListParagraph"/>
        <w:numPr>
          <w:ilvl w:val="0"/>
          <w:numId w:val="17"/>
        </w:numPr>
        <w:ind w:left="1080"/>
        <w:rPr>
          <w:rFonts w:cs="Times New Roman"/>
          <w:color w:val="000000" w:themeColor="text1"/>
          <w:lang w:eastAsia="ja-JP"/>
        </w:rPr>
      </w:pPr>
      <w:r w:rsidRPr="00F463FC">
        <w:rPr>
          <w:rFonts w:cs="Times New Roman"/>
          <w:color w:val="000000" w:themeColor="text1"/>
          <w:lang w:eastAsia="ja-JP"/>
        </w:rPr>
        <w:t>Client refuses to identify a legitimate source of wealth and income Client is reluctant to discuss their anticipated account activity</w:t>
      </w:r>
      <w:r w:rsidR="00F86B72">
        <w:rPr>
          <w:rFonts w:cs="Times New Roman"/>
          <w:color w:val="000000" w:themeColor="text1"/>
          <w:lang w:eastAsia="ja-JP"/>
        </w:rPr>
        <w:t>.</w:t>
      </w:r>
    </w:p>
    <w:p w14:paraId="1C1BA6E7" w14:textId="657BB79A" w:rsidR="005E112C" w:rsidRPr="00F463FC" w:rsidRDefault="005E112C" w:rsidP="00BA53DB">
      <w:pPr>
        <w:pStyle w:val="ListParagraph"/>
        <w:numPr>
          <w:ilvl w:val="0"/>
          <w:numId w:val="17"/>
        </w:numPr>
        <w:ind w:left="1080"/>
        <w:rPr>
          <w:rFonts w:cs="Times New Roman"/>
          <w:color w:val="000000" w:themeColor="text1"/>
          <w:lang w:eastAsia="ja-JP"/>
        </w:rPr>
      </w:pPr>
      <w:r w:rsidRPr="00F463FC">
        <w:rPr>
          <w:rFonts w:cs="Times New Roman"/>
          <w:color w:val="000000" w:themeColor="text1"/>
          <w:lang w:eastAsia="ja-JP"/>
        </w:rPr>
        <w:t>Publicly available (or reliable) sources (such as reports of rating agencies, news and media sources, and industry sources) report possible criminal, regulatory, or civil fraud violations by the client</w:t>
      </w:r>
      <w:r w:rsidR="00F86B72">
        <w:rPr>
          <w:rFonts w:cs="Times New Roman"/>
          <w:color w:val="000000" w:themeColor="text1"/>
          <w:lang w:eastAsia="ja-JP"/>
        </w:rPr>
        <w:t>.</w:t>
      </w:r>
    </w:p>
    <w:p w14:paraId="6BDEB0C6" w14:textId="563F8C00" w:rsidR="005E112C" w:rsidRPr="00F463FC" w:rsidRDefault="005E112C" w:rsidP="00BA53DB">
      <w:pPr>
        <w:pStyle w:val="ListParagraph"/>
        <w:numPr>
          <w:ilvl w:val="0"/>
          <w:numId w:val="17"/>
        </w:numPr>
        <w:ind w:left="1080"/>
        <w:rPr>
          <w:rFonts w:cs="Times New Roman"/>
          <w:color w:val="000000" w:themeColor="text1"/>
          <w:lang w:eastAsia="ja-JP"/>
        </w:rPr>
      </w:pPr>
      <w:r w:rsidRPr="00F463FC">
        <w:rPr>
          <w:rFonts w:cs="Times New Roman"/>
          <w:color w:val="000000" w:themeColor="text1"/>
          <w:lang w:eastAsia="ja-JP"/>
        </w:rPr>
        <w:t>Client opens multiple accounts with the same beneficial owners or controlling parties for no apparent business reason</w:t>
      </w:r>
      <w:r w:rsidR="00F86B72">
        <w:rPr>
          <w:rFonts w:cs="Times New Roman"/>
          <w:color w:val="000000" w:themeColor="text1"/>
          <w:lang w:eastAsia="ja-JP"/>
        </w:rPr>
        <w:t>.</w:t>
      </w:r>
    </w:p>
    <w:p w14:paraId="050A2132" w14:textId="5BBA8EBF" w:rsidR="00BF221E" w:rsidRDefault="005E112C" w:rsidP="00BA53DB">
      <w:pPr>
        <w:pStyle w:val="ListParagraph"/>
        <w:numPr>
          <w:ilvl w:val="0"/>
          <w:numId w:val="17"/>
        </w:numPr>
        <w:ind w:left="1080"/>
        <w:rPr>
          <w:rFonts w:cs="Times New Roman"/>
          <w:color w:val="000000" w:themeColor="text1"/>
          <w:lang w:eastAsia="ja-JP"/>
        </w:rPr>
      </w:pPr>
      <w:r w:rsidRPr="00F463FC">
        <w:rPr>
          <w:rFonts w:cs="Times New Roman"/>
          <w:color w:val="000000" w:themeColor="text1"/>
          <w:lang w:eastAsia="ja-JP"/>
        </w:rPr>
        <w:t xml:space="preserve">Client has no discernible reason for using the </w:t>
      </w:r>
      <w:r w:rsidR="008A63AB">
        <w:rPr>
          <w:rFonts w:cs="Times New Roman"/>
          <w:color w:val="000000" w:themeColor="text1"/>
          <w:lang w:eastAsia="ja-JP"/>
        </w:rPr>
        <w:t>Firm</w:t>
      </w:r>
      <w:r w:rsidRPr="00F463FC">
        <w:rPr>
          <w:rFonts w:cs="Times New Roman"/>
          <w:color w:val="000000" w:themeColor="text1"/>
          <w:lang w:eastAsia="ja-JP"/>
        </w:rPr>
        <w:t xml:space="preserve">’s services or maintaining an account with the </w:t>
      </w:r>
      <w:r w:rsidR="008A63AB">
        <w:rPr>
          <w:rFonts w:cs="Times New Roman"/>
          <w:color w:val="000000" w:themeColor="text1"/>
          <w:lang w:eastAsia="ja-JP"/>
        </w:rPr>
        <w:t>Firm</w:t>
      </w:r>
      <w:r w:rsidRPr="00F463FC">
        <w:rPr>
          <w:rFonts w:cs="Times New Roman"/>
          <w:color w:val="000000" w:themeColor="text1"/>
          <w:lang w:eastAsia="ja-JP"/>
        </w:rPr>
        <w:t xml:space="preserve"> in a particular geographic region</w:t>
      </w:r>
      <w:r w:rsidR="00F86B72">
        <w:rPr>
          <w:rFonts w:cs="Times New Roman"/>
          <w:color w:val="000000" w:themeColor="text1"/>
          <w:lang w:eastAsia="ja-JP"/>
        </w:rPr>
        <w:t>.</w:t>
      </w:r>
    </w:p>
    <w:p w14:paraId="42CC092D" w14:textId="199C48B1" w:rsidR="00BD5238" w:rsidRPr="00F463FC" w:rsidRDefault="00BD5238" w:rsidP="00BD5238">
      <w:pPr>
        <w:pStyle w:val="Heading2"/>
        <w:rPr>
          <w:rFonts w:cs="Times New Roman"/>
        </w:rPr>
      </w:pPr>
      <w:bookmarkStart w:id="120" w:name="_Toc115879427"/>
      <w:r w:rsidRPr="00F463FC">
        <w:rPr>
          <w:rFonts w:cs="Times New Roman"/>
        </w:rPr>
        <w:t>Prohibited Activities</w:t>
      </w:r>
      <w:bookmarkEnd w:id="120"/>
    </w:p>
    <w:p w14:paraId="47CB3307" w14:textId="61E8D0F8" w:rsidR="00FE7A39" w:rsidRPr="00F463FC" w:rsidRDefault="00FE7A39" w:rsidP="00773BA5">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activities that are prohibited for </w:t>
      </w:r>
      <w:r w:rsidR="00A0082C" w:rsidRPr="00F463FC">
        <w:rPr>
          <w:rFonts w:cs="Times New Roman"/>
          <w:b/>
          <w:bCs/>
          <w:color w:val="000000" w:themeColor="text1"/>
          <w:lang w:eastAsia="ja-JP"/>
        </w:rPr>
        <w:t>employees</w:t>
      </w:r>
      <w:r w:rsidRPr="00F463FC">
        <w:rPr>
          <w:rFonts w:cs="Times New Roman"/>
          <w:b/>
          <w:bCs/>
          <w:color w:val="000000" w:themeColor="text1"/>
          <w:lang w:eastAsia="ja-JP"/>
        </w:rPr>
        <w:t xml:space="preserve"> of the Firm. </w:t>
      </w:r>
    </w:p>
    <w:p w14:paraId="066AC023" w14:textId="5D8762B2" w:rsidR="00773BA5" w:rsidRPr="00F463FC" w:rsidRDefault="00773BA5" w:rsidP="00773BA5">
      <w:pPr>
        <w:rPr>
          <w:rFonts w:cs="Times New Roman"/>
          <w:color w:val="000000" w:themeColor="text1"/>
          <w:lang w:eastAsia="ja-JP"/>
        </w:rPr>
      </w:pPr>
      <w:r w:rsidRPr="00F463FC">
        <w:rPr>
          <w:rFonts w:cs="Times New Roman"/>
          <w:color w:val="000000" w:themeColor="text1"/>
          <w:lang w:eastAsia="ja-JP"/>
        </w:rPr>
        <w:lastRenderedPageBreak/>
        <w:t xml:space="preserve">The following is a non-exhaustive list of activities in which </w:t>
      </w:r>
      <w:r w:rsidR="00A0082C" w:rsidRPr="00F463FC">
        <w:rPr>
          <w:rFonts w:cs="Times New Roman"/>
          <w:color w:val="000000" w:themeColor="text1"/>
          <w:lang w:eastAsia="ja-JP"/>
        </w:rPr>
        <w:t>employees</w:t>
      </w:r>
      <w:r w:rsidR="00BF7B18" w:rsidRPr="00F463FC">
        <w:rPr>
          <w:rFonts w:cs="Times New Roman"/>
          <w:color w:val="000000" w:themeColor="text1"/>
          <w:lang w:eastAsia="ja-JP"/>
        </w:rPr>
        <w:t xml:space="preserve"> </w:t>
      </w:r>
      <w:r w:rsidRPr="00F463FC">
        <w:rPr>
          <w:rFonts w:cs="Times New Roman"/>
          <w:color w:val="000000" w:themeColor="text1"/>
          <w:lang w:eastAsia="ja-JP"/>
        </w:rPr>
        <w:t>are prohibited from engaging.</w:t>
      </w:r>
    </w:p>
    <w:p w14:paraId="4859BD21" w14:textId="000F27B3" w:rsidR="00773BA5" w:rsidRPr="00F463FC" w:rsidRDefault="00773BA5" w:rsidP="00BA53DB">
      <w:pPr>
        <w:pStyle w:val="ListParagraph"/>
        <w:numPr>
          <w:ilvl w:val="0"/>
          <w:numId w:val="18"/>
        </w:numPr>
        <w:ind w:left="1080"/>
        <w:rPr>
          <w:rFonts w:cs="Times New Roman"/>
          <w:color w:val="000000" w:themeColor="text1"/>
          <w:lang w:eastAsia="ja-JP"/>
        </w:rPr>
      </w:pPr>
      <w:r w:rsidRPr="00F463FC">
        <w:rPr>
          <w:rFonts w:cs="Times New Roman"/>
          <w:color w:val="000000" w:themeColor="text1"/>
          <w:lang w:eastAsia="ja-JP"/>
        </w:rPr>
        <w:t>Recommending or engaging in acts designed to conceal or disguise a client’s identity, the source of investment funds, or to avoid regulatory recordkeeping.</w:t>
      </w:r>
    </w:p>
    <w:p w14:paraId="35B98098" w14:textId="26326658" w:rsidR="00773BA5" w:rsidRPr="00F463FC" w:rsidRDefault="00773BA5" w:rsidP="00BA53DB">
      <w:pPr>
        <w:pStyle w:val="ListParagraph"/>
        <w:numPr>
          <w:ilvl w:val="0"/>
          <w:numId w:val="18"/>
        </w:numPr>
        <w:ind w:left="1080"/>
        <w:rPr>
          <w:rFonts w:cs="Times New Roman"/>
          <w:color w:val="000000" w:themeColor="text1"/>
          <w:lang w:eastAsia="ja-JP"/>
        </w:rPr>
      </w:pPr>
      <w:r w:rsidRPr="00F463FC">
        <w:rPr>
          <w:rFonts w:cs="Times New Roman"/>
          <w:color w:val="000000" w:themeColor="text1"/>
          <w:lang w:eastAsia="ja-JP"/>
        </w:rPr>
        <w:t xml:space="preserve">Directly or indirectly sharing in the profits or losses of a client’s account. This prohibition includes being listed as a beneficiary on a client’s account, annuity, insurance policy or other client asset, or listing as a beneficiary another person (e.g., spouse, assistant) in the </w:t>
      </w:r>
      <w:r w:rsidR="00923994">
        <w:rPr>
          <w:rFonts w:cs="Times New Roman"/>
          <w:color w:val="000000" w:themeColor="text1"/>
          <w:lang w:eastAsia="ja-JP"/>
        </w:rPr>
        <w:t>advisor</w:t>
      </w:r>
      <w:r w:rsidRPr="00F463FC">
        <w:rPr>
          <w:rFonts w:cs="Times New Roman"/>
          <w:color w:val="000000" w:themeColor="text1"/>
          <w:lang w:eastAsia="ja-JP"/>
        </w:rPr>
        <w:t>’s place, unless the client is also an immediate family member.</w:t>
      </w:r>
    </w:p>
    <w:p w14:paraId="28870663" w14:textId="4E3055CB" w:rsidR="00773BA5" w:rsidRPr="00F463FC" w:rsidRDefault="00773BA5" w:rsidP="00BA53DB">
      <w:pPr>
        <w:pStyle w:val="ListParagraph"/>
        <w:numPr>
          <w:ilvl w:val="0"/>
          <w:numId w:val="18"/>
        </w:numPr>
        <w:ind w:left="1080"/>
        <w:rPr>
          <w:rFonts w:cs="Times New Roman"/>
          <w:color w:val="000000" w:themeColor="text1"/>
          <w:lang w:eastAsia="ja-JP"/>
        </w:rPr>
      </w:pPr>
      <w:r w:rsidRPr="272D61EA">
        <w:rPr>
          <w:rFonts w:cs="Times New Roman"/>
          <w:color w:val="000000" w:themeColor="text1"/>
          <w:lang w:eastAsia="ja-JP"/>
        </w:rPr>
        <w:t>Agreeing to repurchase a security from a client.</w:t>
      </w:r>
    </w:p>
    <w:p w14:paraId="5F0CBC29" w14:textId="0DF34BA4" w:rsidR="00773BA5" w:rsidRPr="00F463FC" w:rsidRDefault="00773BA5" w:rsidP="00BA53DB">
      <w:pPr>
        <w:pStyle w:val="ListParagraph"/>
        <w:numPr>
          <w:ilvl w:val="0"/>
          <w:numId w:val="18"/>
        </w:numPr>
        <w:ind w:left="1080"/>
        <w:rPr>
          <w:rFonts w:cs="Times New Roman"/>
          <w:color w:val="000000" w:themeColor="text1"/>
          <w:lang w:eastAsia="ja-JP"/>
        </w:rPr>
      </w:pPr>
      <w:r w:rsidRPr="00F463FC">
        <w:rPr>
          <w:rFonts w:cs="Times New Roman"/>
          <w:color w:val="000000" w:themeColor="text1"/>
          <w:lang w:eastAsia="ja-JP"/>
        </w:rPr>
        <w:t xml:space="preserve">Accepting a check from a client made payable to any person or entity other than </w:t>
      </w:r>
      <w:r w:rsidR="000205D0">
        <w:rPr>
          <w:rFonts w:cs="Times New Roman"/>
          <w:color w:val="000000" w:themeColor="text1"/>
          <w:lang w:eastAsia="ja-JP"/>
        </w:rPr>
        <w:t xml:space="preserve">the Firm or a Firm </w:t>
      </w:r>
      <w:r w:rsidRPr="00F463FC">
        <w:rPr>
          <w:rFonts w:cs="Times New Roman"/>
          <w:color w:val="000000" w:themeColor="text1"/>
          <w:lang w:eastAsia="ja-JP"/>
        </w:rPr>
        <w:t>approved product sponsor.</w:t>
      </w:r>
    </w:p>
    <w:p w14:paraId="069B5394" w14:textId="601A3C1D" w:rsidR="00773BA5" w:rsidRPr="00F463FC" w:rsidRDefault="00773BA5" w:rsidP="00BA53DB">
      <w:pPr>
        <w:pStyle w:val="ListParagraph"/>
        <w:numPr>
          <w:ilvl w:val="0"/>
          <w:numId w:val="18"/>
        </w:numPr>
        <w:ind w:left="1080"/>
        <w:rPr>
          <w:rFonts w:cs="Times New Roman"/>
          <w:color w:val="000000" w:themeColor="text1"/>
          <w:lang w:eastAsia="ja-JP"/>
        </w:rPr>
      </w:pPr>
      <w:r w:rsidRPr="00F463FC">
        <w:rPr>
          <w:rFonts w:cs="Times New Roman"/>
          <w:color w:val="000000" w:themeColor="text1"/>
          <w:lang w:eastAsia="ja-JP"/>
        </w:rPr>
        <w:t xml:space="preserve">Forwarding, or agreeing to forward, original confirmations or account statements to an address other than the address provided on the client’s New Account Application and Agreement, including any </w:t>
      </w:r>
      <w:r w:rsidR="008431D9">
        <w:rPr>
          <w:rFonts w:cs="Times New Roman"/>
          <w:color w:val="000000" w:themeColor="text1"/>
          <w:szCs w:val="24"/>
          <w:lang w:eastAsia="ja-JP"/>
        </w:rPr>
        <w:t>[FIRM NAME]</w:t>
      </w:r>
      <w:r w:rsidR="00745614">
        <w:rPr>
          <w:rFonts w:cs="Times New Roman"/>
          <w:color w:val="000000" w:themeColor="text1"/>
          <w:lang w:eastAsia="ja-JP"/>
        </w:rPr>
        <w:t xml:space="preserve"> </w:t>
      </w:r>
      <w:r w:rsidRPr="00F463FC">
        <w:rPr>
          <w:rFonts w:cs="Times New Roman"/>
          <w:color w:val="000000" w:themeColor="text1"/>
          <w:lang w:eastAsia="ja-JP"/>
        </w:rPr>
        <w:t>branch or mail location.</w:t>
      </w:r>
    </w:p>
    <w:p w14:paraId="0FE210B6" w14:textId="30913858" w:rsidR="00773BA5" w:rsidRPr="00F463FC" w:rsidRDefault="00773BA5" w:rsidP="00BA53DB">
      <w:pPr>
        <w:pStyle w:val="ListParagraph"/>
        <w:numPr>
          <w:ilvl w:val="0"/>
          <w:numId w:val="18"/>
        </w:numPr>
        <w:ind w:left="1080"/>
        <w:rPr>
          <w:rFonts w:cs="Times New Roman"/>
          <w:color w:val="000000" w:themeColor="text1"/>
          <w:lang w:eastAsia="ja-JP"/>
        </w:rPr>
      </w:pPr>
      <w:r w:rsidRPr="00F463FC">
        <w:rPr>
          <w:rFonts w:cs="Times New Roman"/>
          <w:color w:val="000000" w:themeColor="text1"/>
          <w:lang w:eastAsia="ja-JP"/>
        </w:rPr>
        <w:t>Accepting cash or money orders from a client.</w:t>
      </w:r>
    </w:p>
    <w:p w14:paraId="6EA7D594" w14:textId="6D3DC2F1" w:rsidR="00773BA5" w:rsidRPr="00F463FC" w:rsidRDefault="00773BA5" w:rsidP="00BA53DB">
      <w:pPr>
        <w:pStyle w:val="ListParagraph"/>
        <w:numPr>
          <w:ilvl w:val="0"/>
          <w:numId w:val="18"/>
        </w:numPr>
        <w:ind w:left="1080"/>
        <w:rPr>
          <w:rFonts w:cs="Times New Roman"/>
          <w:color w:val="000000" w:themeColor="text1"/>
          <w:lang w:eastAsia="ja-JP"/>
        </w:rPr>
      </w:pPr>
      <w:r w:rsidRPr="00F463FC">
        <w:rPr>
          <w:rFonts w:cs="Times New Roman"/>
          <w:color w:val="000000" w:themeColor="text1"/>
          <w:lang w:eastAsia="ja-JP"/>
        </w:rPr>
        <w:t>Establishing escrow or collateral accounts without the prior written approval of Compliance.</w:t>
      </w:r>
    </w:p>
    <w:p w14:paraId="37B98933" w14:textId="1521553F" w:rsidR="00773BA5" w:rsidRPr="00F463FC" w:rsidRDefault="00773BA5" w:rsidP="00BA53DB">
      <w:pPr>
        <w:pStyle w:val="ListParagraph"/>
        <w:numPr>
          <w:ilvl w:val="0"/>
          <w:numId w:val="18"/>
        </w:numPr>
        <w:ind w:left="1080"/>
        <w:rPr>
          <w:rFonts w:cs="Times New Roman"/>
          <w:color w:val="000000" w:themeColor="text1"/>
          <w:lang w:eastAsia="ja-JP"/>
        </w:rPr>
      </w:pPr>
      <w:r w:rsidRPr="00F463FC">
        <w:rPr>
          <w:rFonts w:cs="Times New Roman"/>
          <w:color w:val="000000" w:themeColor="text1"/>
          <w:lang w:eastAsia="ja-JP"/>
        </w:rPr>
        <w:t xml:space="preserve">Taking proxy authority or voting proxies that are solicited for securities held in any </w:t>
      </w:r>
      <w:r w:rsidR="008431D9">
        <w:rPr>
          <w:rFonts w:cs="Times New Roman"/>
          <w:color w:val="000000" w:themeColor="text1"/>
          <w:szCs w:val="24"/>
          <w:lang w:eastAsia="ja-JP"/>
        </w:rPr>
        <w:t>[FIRM NAME]</w:t>
      </w:r>
      <w:r w:rsidR="00821295">
        <w:rPr>
          <w:rFonts w:cs="Times New Roman"/>
          <w:color w:val="000000" w:themeColor="text1"/>
          <w:lang w:eastAsia="ja-JP"/>
        </w:rPr>
        <w:t xml:space="preserve"> </w:t>
      </w:r>
      <w:r w:rsidR="00923994">
        <w:rPr>
          <w:rFonts w:cs="Times New Roman"/>
          <w:color w:val="000000" w:themeColor="text1"/>
          <w:lang w:eastAsia="ja-JP"/>
        </w:rPr>
        <w:t>advisor</w:t>
      </w:r>
      <w:r w:rsidRPr="00F463FC">
        <w:rPr>
          <w:rFonts w:cs="Times New Roman"/>
          <w:color w:val="000000" w:themeColor="text1"/>
          <w:lang w:eastAsia="ja-JP"/>
        </w:rPr>
        <w:t xml:space="preserve">y account. </w:t>
      </w:r>
    </w:p>
    <w:p w14:paraId="141AEA15" w14:textId="2614EFF3" w:rsidR="00020382" w:rsidRPr="00F463FC" w:rsidRDefault="00020382" w:rsidP="00BA53DB">
      <w:pPr>
        <w:pStyle w:val="ListParagraph"/>
        <w:numPr>
          <w:ilvl w:val="0"/>
          <w:numId w:val="18"/>
        </w:numPr>
        <w:ind w:left="1080"/>
        <w:rPr>
          <w:rFonts w:cs="Times New Roman"/>
          <w:color w:val="000000" w:themeColor="text1"/>
          <w:lang w:eastAsia="ja-JP"/>
        </w:rPr>
      </w:pPr>
      <w:r w:rsidRPr="00F463FC">
        <w:rPr>
          <w:rFonts w:cs="Times New Roman"/>
          <w:color w:val="000000" w:themeColor="text1"/>
          <w:lang w:eastAsia="ja-JP"/>
        </w:rPr>
        <w:t>Advising</w:t>
      </w:r>
      <w:r w:rsidR="008F144D" w:rsidRPr="00F463FC">
        <w:rPr>
          <w:rFonts w:cs="Times New Roman"/>
          <w:color w:val="000000" w:themeColor="text1"/>
          <w:lang w:eastAsia="ja-JP"/>
        </w:rPr>
        <w:t xml:space="preserve"> or acting on behalf of</w:t>
      </w:r>
      <w:r w:rsidRPr="00F463FC">
        <w:rPr>
          <w:rFonts w:cs="Times New Roman"/>
          <w:color w:val="000000" w:themeColor="text1"/>
          <w:lang w:eastAsia="ja-JP"/>
        </w:rPr>
        <w:t xml:space="preserve"> clients in legal proceedings including class actions, </w:t>
      </w:r>
      <w:r w:rsidR="008F144D" w:rsidRPr="00F463FC">
        <w:rPr>
          <w:rFonts w:cs="Times New Roman"/>
          <w:color w:val="000000" w:themeColor="text1"/>
          <w:lang w:eastAsia="ja-JP"/>
        </w:rPr>
        <w:t>or bankruptcies, involving securities purchased or held in client</w:t>
      </w:r>
      <w:r w:rsidR="000205D0">
        <w:rPr>
          <w:rFonts w:cs="Times New Roman"/>
          <w:color w:val="000000" w:themeColor="text1"/>
          <w:lang w:eastAsia="ja-JP"/>
        </w:rPr>
        <w:t>s</w:t>
      </w:r>
      <w:r w:rsidR="00745614">
        <w:rPr>
          <w:rFonts w:cs="Times New Roman"/>
          <w:color w:val="000000" w:themeColor="text1"/>
          <w:lang w:eastAsia="ja-JP"/>
        </w:rPr>
        <w:t>’</w:t>
      </w:r>
      <w:r w:rsidR="008F144D" w:rsidRPr="00F463FC">
        <w:rPr>
          <w:rFonts w:cs="Times New Roman"/>
          <w:color w:val="000000" w:themeColor="text1"/>
          <w:lang w:eastAsia="ja-JP"/>
        </w:rPr>
        <w:t xml:space="preserve"> accounts.</w:t>
      </w:r>
    </w:p>
    <w:p w14:paraId="63D13BDF" w14:textId="463DA8E9" w:rsidR="00773BA5" w:rsidRPr="00F463FC" w:rsidRDefault="00773BA5" w:rsidP="00BA53DB">
      <w:pPr>
        <w:pStyle w:val="ListParagraph"/>
        <w:numPr>
          <w:ilvl w:val="0"/>
          <w:numId w:val="18"/>
        </w:numPr>
        <w:ind w:left="1080"/>
        <w:rPr>
          <w:rFonts w:cs="Times New Roman"/>
          <w:color w:val="000000" w:themeColor="text1"/>
          <w:lang w:eastAsia="ja-JP"/>
        </w:rPr>
      </w:pPr>
      <w:r w:rsidRPr="39ECF818">
        <w:rPr>
          <w:rFonts w:cs="Times New Roman"/>
          <w:color w:val="000000" w:themeColor="text1"/>
          <w:lang w:eastAsia="ja-JP"/>
        </w:rPr>
        <w:t xml:space="preserve">Recommending or using any form of credit related liquefied home equity from a client’s primary residence, secondary </w:t>
      </w:r>
      <w:r w:rsidR="3BC46B03" w:rsidRPr="39ECF818">
        <w:rPr>
          <w:rFonts w:cs="Times New Roman"/>
          <w:color w:val="000000" w:themeColor="text1"/>
          <w:lang w:eastAsia="ja-JP"/>
        </w:rPr>
        <w:t>residence,</w:t>
      </w:r>
      <w:r w:rsidRPr="39ECF818">
        <w:rPr>
          <w:rFonts w:cs="Times New Roman"/>
          <w:color w:val="000000" w:themeColor="text1"/>
          <w:lang w:eastAsia="ja-JP"/>
        </w:rPr>
        <w:t xml:space="preserve"> or any investment property for the purpose of investing in any security, variable insurance, approved outside products such as fixed insurance, investment </w:t>
      </w:r>
      <w:r w:rsidR="00923994" w:rsidRPr="39ECF818">
        <w:rPr>
          <w:rFonts w:cs="Times New Roman"/>
          <w:color w:val="000000" w:themeColor="text1"/>
          <w:lang w:eastAsia="ja-JP"/>
        </w:rPr>
        <w:t>advisor</w:t>
      </w:r>
      <w:r w:rsidRPr="39ECF818">
        <w:rPr>
          <w:rFonts w:cs="Times New Roman"/>
          <w:color w:val="000000" w:themeColor="text1"/>
          <w:lang w:eastAsia="ja-JP"/>
        </w:rPr>
        <w:t xml:space="preserve">y products, or any products and services offered or sold in the capacity of an investment </w:t>
      </w:r>
      <w:r w:rsidR="00923994" w:rsidRPr="39ECF818">
        <w:rPr>
          <w:rFonts w:cs="Times New Roman"/>
          <w:color w:val="000000" w:themeColor="text1"/>
          <w:lang w:eastAsia="ja-JP"/>
        </w:rPr>
        <w:t>advisor</w:t>
      </w:r>
      <w:r w:rsidRPr="39ECF818">
        <w:rPr>
          <w:rFonts w:cs="Times New Roman"/>
          <w:color w:val="000000" w:themeColor="text1"/>
          <w:lang w:eastAsia="ja-JP"/>
        </w:rPr>
        <w:t xml:space="preserve"> representative. An accommodation for an </w:t>
      </w:r>
      <w:r w:rsidR="00745614" w:rsidRPr="39ECF818">
        <w:rPr>
          <w:rFonts w:cs="Times New Roman"/>
          <w:color w:val="000000" w:themeColor="text1"/>
          <w:lang w:eastAsia="ja-JP"/>
        </w:rPr>
        <w:t>e</w:t>
      </w:r>
      <w:r w:rsidR="00435224" w:rsidRPr="39ECF818">
        <w:rPr>
          <w:rFonts w:cs="Times New Roman"/>
          <w:color w:val="000000" w:themeColor="text1"/>
          <w:lang w:eastAsia="ja-JP"/>
        </w:rPr>
        <w:t>mployee</w:t>
      </w:r>
      <w:r w:rsidRPr="39ECF818">
        <w:rPr>
          <w:rFonts w:cs="Times New Roman"/>
          <w:color w:val="000000" w:themeColor="text1"/>
          <w:lang w:eastAsia="ja-JP"/>
        </w:rPr>
        <w:t xml:space="preserve"> to be able to discuss with a client obtaining liquefied equity on the client’s property is subject to</w:t>
      </w:r>
      <w:r w:rsidR="002171C6" w:rsidRPr="39ECF818">
        <w:rPr>
          <w:rFonts w:cs="Times New Roman"/>
          <w:color w:val="000000" w:themeColor="text1"/>
          <w:lang w:eastAsia="ja-JP"/>
        </w:rPr>
        <w:t xml:space="preserve"> Chief Compliance Officer </w:t>
      </w:r>
      <w:r w:rsidRPr="39ECF818">
        <w:rPr>
          <w:rFonts w:cs="Times New Roman"/>
          <w:color w:val="000000" w:themeColor="text1"/>
          <w:lang w:eastAsia="ja-JP"/>
        </w:rPr>
        <w:t>approval and may be considered under limited circumstances.</w:t>
      </w:r>
    </w:p>
    <w:p w14:paraId="6CF2CBC0" w14:textId="04D172F5" w:rsidR="00773BA5" w:rsidRPr="00F463FC" w:rsidRDefault="00773BA5" w:rsidP="00BA53DB">
      <w:pPr>
        <w:pStyle w:val="ListParagraph"/>
        <w:numPr>
          <w:ilvl w:val="0"/>
          <w:numId w:val="18"/>
        </w:numPr>
        <w:ind w:left="1080"/>
        <w:rPr>
          <w:rFonts w:cs="Times New Roman"/>
          <w:color w:val="000000" w:themeColor="text1"/>
          <w:lang w:eastAsia="ja-JP"/>
        </w:rPr>
      </w:pPr>
      <w:r w:rsidRPr="00F463FC">
        <w:rPr>
          <w:rFonts w:cs="Times New Roman"/>
          <w:color w:val="000000" w:themeColor="text1"/>
          <w:lang w:eastAsia="ja-JP"/>
        </w:rPr>
        <w:t>Additionally, the use of excess mortgage proceeds for investment from the sale of a home (i.e., downsizing) would be permissible in the event it was not a strategy recommended to a client and the client did not obtain new mortgage related funds for the purchase of their residence.</w:t>
      </w:r>
    </w:p>
    <w:p w14:paraId="397F7A9D" w14:textId="4658F234" w:rsidR="00773BA5" w:rsidRPr="00F463FC" w:rsidRDefault="00773BA5" w:rsidP="00BA53DB">
      <w:pPr>
        <w:pStyle w:val="ListParagraph"/>
        <w:numPr>
          <w:ilvl w:val="0"/>
          <w:numId w:val="18"/>
        </w:numPr>
        <w:ind w:left="1080"/>
        <w:rPr>
          <w:rFonts w:cs="Times New Roman"/>
          <w:color w:val="000000" w:themeColor="text1"/>
          <w:lang w:eastAsia="ja-JP"/>
        </w:rPr>
      </w:pPr>
      <w:r w:rsidRPr="00F463FC">
        <w:rPr>
          <w:rFonts w:cs="Times New Roman"/>
          <w:color w:val="000000" w:themeColor="text1"/>
          <w:lang w:eastAsia="ja-JP"/>
        </w:rPr>
        <w:t xml:space="preserve">Providing tax advice to clients. Clients should be advised to consult their own tax </w:t>
      </w:r>
      <w:r w:rsidR="00923994">
        <w:rPr>
          <w:rFonts w:cs="Times New Roman"/>
          <w:color w:val="000000" w:themeColor="text1"/>
          <w:lang w:eastAsia="ja-JP"/>
        </w:rPr>
        <w:t>advisor</w:t>
      </w:r>
      <w:r w:rsidRPr="00F463FC">
        <w:rPr>
          <w:rFonts w:cs="Times New Roman"/>
          <w:color w:val="000000" w:themeColor="text1"/>
          <w:lang w:eastAsia="ja-JP"/>
        </w:rPr>
        <w:t>.</w:t>
      </w:r>
    </w:p>
    <w:p w14:paraId="2D0BB655" w14:textId="2557D356" w:rsidR="00BD5238" w:rsidRDefault="00773BA5" w:rsidP="00BA53DB">
      <w:pPr>
        <w:pStyle w:val="ListParagraph"/>
        <w:numPr>
          <w:ilvl w:val="0"/>
          <w:numId w:val="18"/>
        </w:numPr>
        <w:ind w:left="1080"/>
        <w:rPr>
          <w:rFonts w:cs="Times New Roman"/>
          <w:color w:val="000000" w:themeColor="text1"/>
          <w:lang w:eastAsia="ja-JP"/>
        </w:rPr>
      </w:pPr>
      <w:r w:rsidRPr="39ECF818">
        <w:rPr>
          <w:rFonts w:cs="Times New Roman"/>
          <w:color w:val="000000" w:themeColor="text1"/>
          <w:lang w:eastAsia="ja-JP"/>
        </w:rPr>
        <w:t xml:space="preserve">Providing legal advice to clients. Prohibited legal advice includes, but is not limited to, advice on wills, joint ownership of property, </w:t>
      </w:r>
      <w:r w:rsidR="2CAD1859" w:rsidRPr="39ECF818">
        <w:rPr>
          <w:rFonts w:cs="Times New Roman"/>
          <w:color w:val="000000" w:themeColor="text1"/>
          <w:lang w:eastAsia="ja-JP"/>
        </w:rPr>
        <w:t>transfers,</w:t>
      </w:r>
      <w:r w:rsidRPr="39ECF818">
        <w:rPr>
          <w:rFonts w:cs="Times New Roman"/>
          <w:color w:val="000000" w:themeColor="text1"/>
          <w:lang w:eastAsia="ja-JP"/>
        </w:rPr>
        <w:t xml:space="preserve"> or distribution of property after death or how to take title on an account.</w:t>
      </w:r>
    </w:p>
    <w:p w14:paraId="0EAB1A01" w14:textId="1E2F95B7" w:rsidR="007C43C3" w:rsidRPr="00F463FC" w:rsidRDefault="007C43C3" w:rsidP="007C43C3">
      <w:pPr>
        <w:pStyle w:val="Heading2"/>
        <w:rPr>
          <w:rFonts w:cs="Times New Roman"/>
        </w:rPr>
      </w:pPr>
      <w:bookmarkStart w:id="121" w:name="_Toc88223611"/>
      <w:bookmarkStart w:id="122" w:name="_Toc88224484"/>
      <w:bookmarkStart w:id="123" w:name="_Toc88223612"/>
      <w:bookmarkStart w:id="124" w:name="_Toc88224485"/>
      <w:bookmarkStart w:id="125" w:name="_Toc88223613"/>
      <w:bookmarkStart w:id="126" w:name="_Toc88224486"/>
      <w:bookmarkStart w:id="127" w:name="_Toc88223614"/>
      <w:bookmarkStart w:id="128" w:name="_Toc88224487"/>
      <w:bookmarkStart w:id="129" w:name="_Toc115879428"/>
      <w:bookmarkEnd w:id="121"/>
      <w:bookmarkEnd w:id="122"/>
      <w:bookmarkEnd w:id="123"/>
      <w:bookmarkEnd w:id="124"/>
      <w:bookmarkEnd w:id="125"/>
      <w:bookmarkEnd w:id="126"/>
      <w:bookmarkEnd w:id="127"/>
      <w:bookmarkEnd w:id="128"/>
      <w:r w:rsidRPr="00F463FC">
        <w:rPr>
          <w:rFonts w:cs="Times New Roman"/>
        </w:rPr>
        <w:t>Wired Funds</w:t>
      </w:r>
      <w:bookmarkEnd w:id="129"/>
    </w:p>
    <w:p w14:paraId="0DDB9D13" w14:textId="5625B60E" w:rsidR="00FE7A39" w:rsidRPr="00F463FC" w:rsidRDefault="00FE7A39" w:rsidP="00FE7A39">
      <w:pPr>
        <w:rPr>
          <w:rFonts w:cs="Times New Roman"/>
          <w:b/>
          <w:bCs/>
          <w:color w:val="000000" w:themeColor="text1"/>
          <w:lang w:eastAsia="ja-JP"/>
        </w:rPr>
      </w:pPr>
      <w:r w:rsidRPr="00F463FC">
        <w:rPr>
          <w:rFonts w:cs="Times New Roman"/>
          <w:b/>
          <w:bCs/>
          <w:color w:val="000000" w:themeColor="text1"/>
          <w:u w:val="single"/>
          <w:lang w:eastAsia="ja-JP"/>
        </w:rPr>
        <w:lastRenderedPageBreak/>
        <w:t>Purpose of Policy</w:t>
      </w:r>
      <w:r w:rsidRPr="00F463FC">
        <w:rPr>
          <w:rFonts w:cs="Times New Roman"/>
          <w:b/>
          <w:bCs/>
          <w:color w:val="000000" w:themeColor="text1"/>
          <w:lang w:eastAsia="ja-JP"/>
        </w:rPr>
        <w:t xml:space="preserve">: To set forth the policy regarding wires to and from the Firm’s managed accounts. </w:t>
      </w:r>
    </w:p>
    <w:p w14:paraId="6109A684" w14:textId="7E022456" w:rsidR="007C43C3" w:rsidRPr="00F463FC" w:rsidRDefault="007C43C3" w:rsidP="007C43C3">
      <w:pPr>
        <w:pStyle w:val="Heading3"/>
        <w:rPr>
          <w:rFonts w:cs="Times New Roman"/>
        </w:rPr>
      </w:pPr>
      <w:bookmarkStart w:id="130" w:name="_Toc115879429"/>
      <w:r w:rsidRPr="00F463FC">
        <w:rPr>
          <w:rFonts w:cs="Times New Roman"/>
        </w:rPr>
        <w:t>Overview</w:t>
      </w:r>
      <w:bookmarkEnd w:id="130"/>
    </w:p>
    <w:p w14:paraId="6F9CDB3D" w14:textId="2236AB0C" w:rsidR="007C43C3" w:rsidRPr="00F463FC" w:rsidRDefault="008431D9" w:rsidP="007C43C3">
      <w:pPr>
        <w:rPr>
          <w:rFonts w:cs="Times New Roman"/>
          <w:color w:val="000000" w:themeColor="text1"/>
          <w:lang w:eastAsia="ja-JP"/>
        </w:rPr>
      </w:pPr>
      <w:r>
        <w:rPr>
          <w:rFonts w:cs="Times New Roman"/>
          <w:color w:val="000000" w:themeColor="text1"/>
          <w:lang w:eastAsia="ja-JP"/>
        </w:rPr>
        <w:t>[FIRM NAME]</w:t>
      </w:r>
      <w:r w:rsidR="00432443" w:rsidRPr="272D61EA">
        <w:rPr>
          <w:rFonts w:cs="Times New Roman"/>
          <w:color w:val="000000" w:themeColor="text1"/>
          <w:lang w:eastAsia="ja-JP"/>
        </w:rPr>
        <w:t xml:space="preserve"> </w:t>
      </w:r>
      <w:proofErr w:type="gramStart"/>
      <w:r w:rsidR="00F1576F" w:rsidRPr="272D61EA">
        <w:rPr>
          <w:rFonts w:cs="Times New Roman"/>
          <w:color w:val="000000" w:themeColor="text1"/>
          <w:lang w:eastAsia="ja-JP"/>
        </w:rPr>
        <w:t>requires</w:t>
      </w:r>
      <w:proofErr w:type="gramEnd"/>
      <w:r w:rsidR="00F1576F" w:rsidRPr="272D61EA">
        <w:rPr>
          <w:rFonts w:cs="Times New Roman"/>
          <w:color w:val="000000" w:themeColor="text1"/>
          <w:lang w:eastAsia="ja-JP"/>
        </w:rPr>
        <w:t xml:space="preserve"> a client </w:t>
      </w:r>
      <w:r w:rsidR="32BD46AE" w:rsidRPr="272D61EA">
        <w:rPr>
          <w:rFonts w:cs="Times New Roman"/>
          <w:color w:val="000000" w:themeColor="text1"/>
          <w:lang w:eastAsia="ja-JP"/>
        </w:rPr>
        <w:t>to sign</w:t>
      </w:r>
      <w:r w:rsidR="00F1576F" w:rsidRPr="272D61EA">
        <w:rPr>
          <w:rFonts w:cs="Times New Roman"/>
          <w:color w:val="000000" w:themeColor="text1"/>
          <w:lang w:eastAsia="ja-JP"/>
        </w:rPr>
        <w:t xml:space="preserve"> letter of authorization for any outgoing wire transfer requests. It is the general policy of </w:t>
      </w:r>
      <w:r w:rsidR="00EF514F" w:rsidRPr="272D61EA">
        <w:rPr>
          <w:rFonts w:cs="Times New Roman"/>
          <w:color w:val="000000" w:themeColor="text1"/>
          <w:lang w:eastAsia="ja-JP"/>
        </w:rPr>
        <w:t xml:space="preserve">the Firm </w:t>
      </w:r>
      <w:r w:rsidR="00F1576F" w:rsidRPr="272D61EA">
        <w:rPr>
          <w:rFonts w:cs="Times New Roman"/>
          <w:color w:val="000000" w:themeColor="text1"/>
          <w:lang w:eastAsia="ja-JP"/>
        </w:rPr>
        <w:t xml:space="preserve">to only process electronic funds transfers to U.S. financial institutions. </w:t>
      </w:r>
      <w:r w:rsidR="00EF514F" w:rsidRPr="272D61EA">
        <w:rPr>
          <w:rFonts w:cs="Times New Roman"/>
          <w:color w:val="000000" w:themeColor="text1"/>
          <w:lang w:eastAsia="ja-JP"/>
        </w:rPr>
        <w:t>Em</w:t>
      </w:r>
      <w:r w:rsidR="00A0082C" w:rsidRPr="272D61EA">
        <w:rPr>
          <w:rFonts w:cs="Times New Roman"/>
          <w:color w:val="000000" w:themeColor="text1"/>
          <w:lang w:eastAsia="ja-JP"/>
        </w:rPr>
        <w:t>ployees</w:t>
      </w:r>
      <w:r w:rsidR="00F1576F" w:rsidRPr="272D61EA">
        <w:rPr>
          <w:rFonts w:cs="Times New Roman"/>
          <w:color w:val="000000" w:themeColor="text1"/>
          <w:lang w:eastAsia="ja-JP"/>
        </w:rPr>
        <w:t xml:space="preserve"> must not process wire instructions based on email instructions from a client. All email instructions must be confirmed verbally or in person prior to submitting to </w:t>
      </w:r>
      <w:r>
        <w:rPr>
          <w:rFonts w:cs="Times New Roman"/>
          <w:color w:val="000000" w:themeColor="text1"/>
          <w:lang w:eastAsia="ja-JP"/>
        </w:rPr>
        <w:t>[FIRM NAME]</w:t>
      </w:r>
      <w:r w:rsidR="00745614" w:rsidRPr="272D61EA">
        <w:rPr>
          <w:rFonts w:cs="Times New Roman"/>
          <w:color w:val="000000" w:themeColor="text1"/>
          <w:lang w:eastAsia="ja-JP"/>
        </w:rPr>
        <w:t xml:space="preserve"> </w:t>
      </w:r>
      <w:r w:rsidR="00F1576F" w:rsidRPr="272D61EA">
        <w:rPr>
          <w:rFonts w:cs="Times New Roman"/>
          <w:color w:val="000000" w:themeColor="text1"/>
          <w:lang w:eastAsia="ja-JP"/>
        </w:rPr>
        <w:t>for processing.</w:t>
      </w:r>
    </w:p>
    <w:p w14:paraId="00391021" w14:textId="2C94649F" w:rsidR="00C31080" w:rsidRPr="00F463FC" w:rsidRDefault="00C31080" w:rsidP="00C31080">
      <w:pPr>
        <w:pStyle w:val="Heading3"/>
        <w:rPr>
          <w:rFonts w:cs="Times New Roman"/>
        </w:rPr>
      </w:pPr>
      <w:bookmarkStart w:id="131" w:name="_Toc88223617"/>
      <w:bookmarkStart w:id="132" w:name="_Toc88224490"/>
      <w:bookmarkStart w:id="133" w:name="_Toc88223618"/>
      <w:bookmarkStart w:id="134" w:name="_Toc88224491"/>
      <w:bookmarkStart w:id="135" w:name="_Toc88223619"/>
      <w:bookmarkStart w:id="136" w:name="_Toc88224492"/>
      <w:bookmarkStart w:id="137" w:name="_Toc88223620"/>
      <w:bookmarkStart w:id="138" w:name="_Toc88224493"/>
      <w:bookmarkStart w:id="139" w:name="_Toc88223621"/>
      <w:bookmarkStart w:id="140" w:name="_Toc88224494"/>
      <w:bookmarkStart w:id="141" w:name="_Toc115879430"/>
      <w:bookmarkEnd w:id="131"/>
      <w:bookmarkEnd w:id="132"/>
      <w:bookmarkEnd w:id="133"/>
      <w:bookmarkEnd w:id="134"/>
      <w:bookmarkEnd w:id="135"/>
      <w:bookmarkEnd w:id="136"/>
      <w:bookmarkEnd w:id="137"/>
      <w:bookmarkEnd w:id="138"/>
      <w:bookmarkEnd w:id="139"/>
      <w:bookmarkEnd w:id="140"/>
      <w:r w:rsidRPr="00F463FC">
        <w:rPr>
          <w:rFonts w:cs="Times New Roman"/>
        </w:rPr>
        <w:t xml:space="preserve">Wiring Funds Out of a </w:t>
      </w:r>
      <w:r w:rsidR="00EF514F">
        <w:rPr>
          <w:rFonts w:cs="Times New Roman"/>
        </w:rPr>
        <w:t xml:space="preserve">Firm </w:t>
      </w:r>
      <w:r w:rsidRPr="00F463FC">
        <w:rPr>
          <w:rFonts w:cs="Times New Roman"/>
        </w:rPr>
        <w:t>Account</w:t>
      </w:r>
      <w:bookmarkEnd w:id="141"/>
    </w:p>
    <w:p w14:paraId="73B73B84" w14:textId="65875D20" w:rsidR="00C57AA2" w:rsidRPr="00F463FC" w:rsidRDefault="00C57AA2" w:rsidP="00C57AA2">
      <w:pPr>
        <w:rPr>
          <w:rFonts w:cs="Times New Roman"/>
          <w:color w:val="000000" w:themeColor="text1"/>
          <w:lang w:eastAsia="ja-JP"/>
        </w:rPr>
      </w:pPr>
      <w:r w:rsidRPr="00F463FC">
        <w:rPr>
          <w:rFonts w:cs="Times New Roman"/>
          <w:color w:val="000000" w:themeColor="text1"/>
          <w:lang w:eastAsia="ja-JP"/>
        </w:rPr>
        <w:t xml:space="preserve">Funds can be delivered out of a client’s account via wire for a nominal fee. The client must complete the applicable authorization form. Firm policy requires that the owner of the account receiving the wire must also be the owner of the </w:t>
      </w:r>
      <w:r w:rsidR="008431D9">
        <w:rPr>
          <w:rFonts w:cs="Times New Roman"/>
          <w:color w:val="000000" w:themeColor="text1"/>
          <w:szCs w:val="24"/>
          <w:lang w:eastAsia="ja-JP"/>
        </w:rPr>
        <w:t>[FIRM NAME]</w:t>
      </w:r>
      <w:r w:rsidR="00745614">
        <w:rPr>
          <w:rFonts w:cs="Times New Roman"/>
          <w:color w:val="000000" w:themeColor="text1"/>
          <w:lang w:eastAsia="ja-JP"/>
        </w:rPr>
        <w:t xml:space="preserve"> </w:t>
      </w:r>
      <w:r w:rsidRPr="00F463FC">
        <w:rPr>
          <w:rFonts w:cs="Times New Roman"/>
          <w:color w:val="000000" w:themeColor="text1"/>
          <w:lang w:eastAsia="ja-JP"/>
        </w:rPr>
        <w:t>account.</w:t>
      </w:r>
    </w:p>
    <w:p w14:paraId="57732EFD" w14:textId="77777777" w:rsidR="00C57AA2" w:rsidRPr="00F463FC" w:rsidRDefault="00C57AA2" w:rsidP="00C57AA2">
      <w:pPr>
        <w:rPr>
          <w:rFonts w:cs="Times New Roman"/>
          <w:color w:val="000000" w:themeColor="text1"/>
          <w:lang w:eastAsia="ja-JP"/>
        </w:rPr>
      </w:pPr>
      <w:r w:rsidRPr="00F463FC">
        <w:rPr>
          <w:rFonts w:cs="Times New Roman"/>
          <w:color w:val="000000" w:themeColor="text1"/>
          <w:lang w:eastAsia="ja-JP"/>
        </w:rPr>
        <w:t>For third-party wires, additional documentation will be required and will undergo additional scrutiny.</w:t>
      </w:r>
    </w:p>
    <w:p w14:paraId="5F1589C1" w14:textId="1D77490C" w:rsidR="00745614" w:rsidRDefault="008431D9" w:rsidP="00C57AA2">
      <w:pPr>
        <w:rPr>
          <w:rFonts w:cs="Times New Roman"/>
          <w:color w:val="000000" w:themeColor="text1"/>
          <w:lang w:eastAsia="ja-JP"/>
        </w:rPr>
      </w:pPr>
      <w:r>
        <w:rPr>
          <w:rFonts w:cs="Times New Roman"/>
          <w:color w:val="000000" w:themeColor="text1"/>
          <w:szCs w:val="24"/>
          <w:lang w:eastAsia="ja-JP"/>
        </w:rPr>
        <w:t>[FIRM NAME]</w:t>
      </w:r>
      <w:r w:rsidR="006414D7">
        <w:rPr>
          <w:rFonts w:cs="Times New Roman"/>
          <w:color w:val="000000" w:themeColor="text1"/>
          <w:lang w:eastAsia="ja-JP"/>
        </w:rPr>
        <w:t xml:space="preserve"> </w:t>
      </w:r>
      <w:r w:rsidR="00C57AA2" w:rsidRPr="00F463FC">
        <w:rPr>
          <w:rFonts w:cs="Times New Roman"/>
          <w:color w:val="000000" w:themeColor="text1"/>
          <w:lang w:eastAsia="ja-JP"/>
        </w:rPr>
        <w:t>will not wire funds outside the U.S. While exceptions are not typically granted, they will be reviewed on a case-by-case basis.</w:t>
      </w:r>
    </w:p>
    <w:p w14:paraId="598B3D36" w14:textId="2AAB48DC" w:rsidR="00C57AA2" w:rsidRPr="00F463FC" w:rsidRDefault="00B865DE" w:rsidP="004A580E">
      <w:pPr>
        <w:pStyle w:val="Heading2"/>
        <w:rPr>
          <w:rFonts w:cs="Times New Roman"/>
        </w:rPr>
      </w:pPr>
      <w:bookmarkStart w:id="142" w:name="_Toc115879431"/>
      <w:r w:rsidRPr="00F463FC">
        <w:rPr>
          <w:rFonts w:cs="Times New Roman"/>
        </w:rPr>
        <w:t>Custody of Client Funds</w:t>
      </w:r>
      <w:bookmarkEnd w:id="142"/>
    </w:p>
    <w:p w14:paraId="69AE2FAA" w14:textId="194538A5" w:rsidR="008D0999" w:rsidRPr="00F463FC" w:rsidRDefault="008D0999" w:rsidP="008D0999">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w:t>
      </w:r>
      <w:r w:rsidR="00EE18E6" w:rsidRPr="00F463FC">
        <w:rPr>
          <w:rFonts w:cs="Times New Roman"/>
          <w:b/>
          <w:bCs/>
          <w:color w:val="000000" w:themeColor="text1"/>
          <w:lang w:eastAsia="ja-JP"/>
        </w:rPr>
        <w:t>requirements of the Firm to avoid obtaining custody of client funds</w:t>
      </w:r>
      <w:r w:rsidR="00B865DE" w:rsidRPr="00F463FC">
        <w:rPr>
          <w:rFonts w:cs="Times New Roman"/>
          <w:b/>
          <w:bCs/>
          <w:color w:val="000000" w:themeColor="text1"/>
          <w:lang w:eastAsia="ja-JP"/>
        </w:rPr>
        <w:t>.</w:t>
      </w:r>
    </w:p>
    <w:p w14:paraId="5E630326" w14:textId="69C1EB27" w:rsidR="00040B33" w:rsidRPr="00F463FC" w:rsidRDefault="00040B33" w:rsidP="00040B33">
      <w:pPr>
        <w:rPr>
          <w:rFonts w:cs="Times New Roman"/>
          <w:color w:val="000000" w:themeColor="text1"/>
          <w:lang w:eastAsia="ja-JP"/>
        </w:rPr>
      </w:pPr>
      <w:r w:rsidRPr="00F463FC">
        <w:rPr>
          <w:rFonts w:cs="Times New Roman"/>
          <w:color w:val="000000" w:themeColor="text1"/>
          <w:lang w:eastAsia="ja-JP"/>
        </w:rPr>
        <w:t xml:space="preserve">An </w:t>
      </w:r>
      <w:r w:rsidR="00923994">
        <w:rPr>
          <w:rFonts w:cs="Times New Roman"/>
          <w:color w:val="000000" w:themeColor="text1"/>
          <w:lang w:eastAsia="ja-JP"/>
        </w:rPr>
        <w:t>advisor</w:t>
      </w:r>
      <w:r w:rsidRPr="00F463FC">
        <w:rPr>
          <w:rFonts w:cs="Times New Roman"/>
          <w:color w:val="000000" w:themeColor="text1"/>
          <w:lang w:eastAsia="ja-JP"/>
        </w:rPr>
        <w:t xml:space="preserve"> would be deemed to have custody if it directly or indirectly holds client assets, has any authority to obtain possession of them, or </w:t>
      </w:r>
      <w:proofErr w:type="gramStart"/>
      <w:r w:rsidRPr="00F463FC">
        <w:rPr>
          <w:rFonts w:cs="Times New Roman"/>
          <w:color w:val="000000" w:themeColor="text1"/>
          <w:lang w:eastAsia="ja-JP"/>
        </w:rPr>
        <w:t>has the ability to</w:t>
      </w:r>
      <w:proofErr w:type="gramEnd"/>
      <w:r w:rsidRPr="00F463FC">
        <w:rPr>
          <w:rFonts w:cs="Times New Roman"/>
          <w:color w:val="000000" w:themeColor="text1"/>
          <w:lang w:eastAsia="ja-JP"/>
        </w:rPr>
        <w:t xml:space="preserve"> appropriate them. The following situations create a custody status:</w:t>
      </w:r>
      <w:r w:rsidR="00F25859" w:rsidRPr="00F463FC">
        <w:rPr>
          <w:rFonts w:cs="Times New Roman"/>
          <w:color w:val="000000" w:themeColor="text1"/>
          <w:lang w:eastAsia="ja-JP"/>
        </w:rPr>
        <w:t xml:space="preserve"> </w:t>
      </w:r>
      <w:r w:rsidR="00EF514F">
        <w:rPr>
          <w:rFonts w:cs="Times New Roman"/>
          <w:color w:val="000000" w:themeColor="text1"/>
          <w:lang w:eastAsia="ja-JP"/>
        </w:rPr>
        <w:t>c</w:t>
      </w:r>
      <w:r w:rsidRPr="00F463FC">
        <w:rPr>
          <w:rFonts w:cs="Times New Roman"/>
          <w:color w:val="000000" w:themeColor="text1"/>
          <w:lang w:eastAsia="ja-JP"/>
        </w:rPr>
        <w:t xml:space="preserve">onstructive </w:t>
      </w:r>
      <w:r w:rsidR="00EF514F">
        <w:rPr>
          <w:rFonts w:cs="Times New Roman"/>
          <w:color w:val="000000" w:themeColor="text1"/>
          <w:lang w:eastAsia="ja-JP"/>
        </w:rPr>
        <w:t>cu</w:t>
      </w:r>
      <w:r w:rsidRPr="00F463FC">
        <w:rPr>
          <w:rFonts w:cs="Times New Roman"/>
          <w:color w:val="000000" w:themeColor="text1"/>
          <w:lang w:eastAsia="ja-JP"/>
        </w:rPr>
        <w:t>stody (</w:t>
      </w:r>
      <w:r w:rsidR="00EF514F">
        <w:rPr>
          <w:rFonts w:cs="Times New Roman"/>
          <w:color w:val="000000" w:themeColor="text1"/>
          <w:lang w:eastAsia="ja-JP"/>
        </w:rPr>
        <w:t>a</w:t>
      </w:r>
      <w:r w:rsidRPr="00F463FC">
        <w:rPr>
          <w:rFonts w:cs="Times New Roman"/>
          <w:color w:val="000000" w:themeColor="text1"/>
          <w:lang w:eastAsia="ja-JP"/>
        </w:rPr>
        <w:t>nnual surprise custody audit not required)</w:t>
      </w:r>
      <w:r w:rsidR="00EF514F">
        <w:rPr>
          <w:rFonts w:cs="Times New Roman"/>
          <w:color w:val="000000" w:themeColor="text1"/>
          <w:lang w:eastAsia="ja-JP"/>
        </w:rPr>
        <w:t>; d</w:t>
      </w:r>
      <w:r w:rsidRPr="00F463FC">
        <w:rPr>
          <w:rFonts w:cs="Times New Roman"/>
          <w:color w:val="000000" w:themeColor="text1"/>
          <w:lang w:eastAsia="ja-JP"/>
        </w:rPr>
        <w:t xml:space="preserve">educting </w:t>
      </w:r>
      <w:r w:rsidR="00923994">
        <w:rPr>
          <w:rFonts w:cs="Times New Roman"/>
          <w:color w:val="000000" w:themeColor="text1"/>
          <w:lang w:eastAsia="ja-JP"/>
        </w:rPr>
        <w:t>advisor</w:t>
      </w:r>
      <w:r w:rsidRPr="00F463FC">
        <w:rPr>
          <w:rFonts w:cs="Times New Roman"/>
          <w:color w:val="000000" w:themeColor="text1"/>
          <w:lang w:eastAsia="ja-JP"/>
        </w:rPr>
        <w:t>y fees from client accounts</w:t>
      </w:r>
      <w:r w:rsidR="00EF514F">
        <w:rPr>
          <w:rFonts w:cs="Times New Roman"/>
          <w:color w:val="000000" w:themeColor="text1"/>
          <w:lang w:eastAsia="ja-JP"/>
        </w:rPr>
        <w:t>;</w:t>
      </w:r>
      <w:r w:rsidR="00FE471F">
        <w:rPr>
          <w:rFonts w:cs="Times New Roman"/>
          <w:color w:val="000000" w:themeColor="text1"/>
          <w:lang w:eastAsia="ja-JP"/>
        </w:rPr>
        <w:t xml:space="preserve"> or </w:t>
      </w:r>
      <w:r w:rsidR="00EF514F">
        <w:rPr>
          <w:rFonts w:cs="Times New Roman"/>
          <w:color w:val="000000" w:themeColor="text1"/>
          <w:lang w:eastAsia="ja-JP"/>
        </w:rPr>
        <w:t>m</w:t>
      </w:r>
      <w:r w:rsidRPr="00F463FC">
        <w:rPr>
          <w:rFonts w:cs="Times New Roman"/>
          <w:color w:val="000000" w:themeColor="text1"/>
          <w:lang w:eastAsia="ja-JP"/>
        </w:rPr>
        <w:t>aintaining standing letters of authorization (“SLOA”) to third parties</w:t>
      </w:r>
      <w:r w:rsidR="00F25859" w:rsidRPr="00F463FC">
        <w:rPr>
          <w:rFonts w:cs="Times New Roman"/>
          <w:color w:val="000000" w:themeColor="text1"/>
          <w:lang w:eastAsia="ja-JP"/>
        </w:rPr>
        <w:t>.</w:t>
      </w:r>
    </w:p>
    <w:p w14:paraId="250AD382" w14:textId="4068E6DF" w:rsidR="00040B33" w:rsidRPr="00F463FC" w:rsidRDefault="00040B33" w:rsidP="00040B33">
      <w:pPr>
        <w:rPr>
          <w:rFonts w:cs="Times New Roman"/>
          <w:color w:val="000000" w:themeColor="text1"/>
          <w:lang w:eastAsia="ja-JP"/>
        </w:rPr>
      </w:pPr>
      <w:r w:rsidRPr="00F463FC">
        <w:rPr>
          <w:rFonts w:cs="Times New Roman"/>
          <w:color w:val="000000" w:themeColor="text1"/>
          <w:lang w:eastAsia="ja-JP"/>
        </w:rPr>
        <w:t xml:space="preserve">An </w:t>
      </w:r>
      <w:r w:rsidR="00923994">
        <w:rPr>
          <w:rFonts w:cs="Times New Roman"/>
          <w:color w:val="000000" w:themeColor="text1"/>
          <w:lang w:eastAsia="ja-JP"/>
        </w:rPr>
        <w:t>advisor</w:t>
      </w:r>
      <w:r w:rsidRPr="00F463FC">
        <w:rPr>
          <w:rFonts w:cs="Times New Roman"/>
          <w:color w:val="000000" w:themeColor="text1"/>
          <w:lang w:eastAsia="ja-JP"/>
        </w:rPr>
        <w:t xml:space="preserve"> may allow the above activities and will not be subject to the implications of “Real Custody” as detailed below if certain safeguards are met. Please see Fee Deduction and Standing Letters of Authorization below.</w:t>
      </w:r>
    </w:p>
    <w:p w14:paraId="2B60FA1E" w14:textId="0146E1AA" w:rsidR="00040B33" w:rsidRPr="00F463FC" w:rsidRDefault="00040B33" w:rsidP="00F25859">
      <w:pPr>
        <w:rPr>
          <w:rFonts w:cs="Times New Roman"/>
          <w:color w:val="000000" w:themeColor="text1"/>
          <w:lang w:eastAsia="ja-JP"/>
        </w:rPr>
      </w:pPr>
      <w:r w:rsidRPr="00F463FC">
        <w:rPr>
          <w:rFonts w:cs="Times New Roman"/>
          <w:color w:val="000000" w:themeColor="text1"/>
          <w:lang w:eastAsia="ja-JP"/>
        </w:rPr>
        <w:t>Real Custody (Annual surprise custody audit required)</w:t>
      </w:r>
    </w:p>
    <w:p w14:paraId="42682D36" w14:textId="788F17BC" w:rsidR="00040B33" w:rsidRPr="00F463FC" w:rsidRDefault="00040B33" w:rsidP="004F169C">
      <w:pPr>
        <w:pStyle w:val="ListParagraph"/>
        <w:numPr>
          <w:ilvl w:val="0"/>
          <w:numId w:val="68"/>
        </w:numPr>
        <w:rPr>
          <w:rFonts w:cs="Times New Roman"/>
          <w:color w:val="000000" w:themeColor="text1"/>
          <w:lang w:eastAsia="ja-JP"/>
        </w:rPr>
      </w:pPr>
      <w:r w:rsidRPr="00F463FC">
        <w:rPr>
          <w:rFonts w:cs="Times New Roman"/>
          <w:color w:val="000000" w:themeColor="text1"/>
          <w:lang w:eastAsia="ja-JP"/>
        </w:rPr>
        <w:t>Collecting more than $</w:t>
      </w:r>
      <w:r w:rsidR="006D113F">
        <w:rPr>
          <w:rFonts w:cs="Times New Roman"/>
          <w:color w:val="000000" w:themeColor="text1"/>
          <w:lang w:eastAsia="ja-JP"/>
        </w:rPr>
        <w:t>1,2</w:t>
      </w:r>
      <w:r w:rsidR="00FE7A39" w:rsidRPr="00F463FC">
        <w:rPr>
          <w:rFonts w:cs="Times New Roman"/>
          <w:color w:val="000000" w:themeColor="text1"/>
          <w:lang w:eastAsia="ja-JP"/>
        </w:rPr>
        <w:t>00</w:t>
      </w:r>
      <w:r w:rsidRPr="00F463FC">
        <w:rPr>
          <w:rFonts w:cs="Times New Roman"/>
          <w:color w:val="000000" w:themeColor="text1"/>
          <w:lang w:eastAsia="ja-JP"/>
        </w:rPr>
        <w:t xml:space="preserve"> in </w:t>
      </w:r>
      <w:r w:rsidR="00923994">
        <w:rPr>
          <w:rFonts w:cs="Times New Roman"/>
          <w:color w:val="000000" w:themeColor="text1"/>
          <w:lang w:eastAsia="ja-JP"/>
        </w:rPr>
        <w:t>advisor</w:t>
      </w:r>
      <w:r w:rsidRPr="00F463FC">
        <w:rPr>
          <w:rFonts w:cs="Times New Roman"/>
          <w:color w:val="000000" w:themeColor="text1"/>
          <w:lang w:eastAsia="ja-JP"/>
        </w:rPr>
        <w:t>y fees, six months or more in advance</w:t>
      </w:r>
    </w:p>
    <w:p w14:paraId="319B4211" w14:textId="60160B57" w:rsidR="00040B33" w:rsidRPr="00F463FC" w:rsidRDefault="00040B33" w:rsidP="004F169C">
      <w:pPr>
        <w:pStyle w:val="ListParagraph"/>
        <w:numPr>
          <w:ilvl w:val="0"/>
          <w:numId w:val="68"/>
        </w:numPr>
        <w:rPr>
          <w:rFonts w:cs="Times New Roman"/>
          <w:color w:val="000000" w:themeColor="text1"/>
          <w:lang w:eastAsia="ja-JP"/>
        </w:rPr>
      </w:pPr>
      <w:r w:rsidRPr="00F463FC">
        <w:rPr>
          <w:rFonts w:cs="Times New Roman"/>
          <w:color w:val="000000" w:themeColor="text1"/>
          <w:lang w:eastAsia="ja-JP"/>
        </w:rPr>
        <w:t>Maintaining client login credentials</w:t>
      </w:r>
    </w:p>
    <w:p w14:paraId="2C424AA9" w14:textId="78599B4B" w:rsidR="00040B33" w:rsidRPr="00F463FC" w:rsidRDefault="00040B33" w:rsidP="004F169C">
      <w:pPr>
        <w:pStyle w:val="ListParagraph"/>
        <w:numPr>
          <w:ilvl w:val="0"/>
          <w:numId w:val="68"/>
        </w:numPr>
        <w:rPr>
          <w:rFonts w:cs="Times New Roman"/>
          <w:color w:val="000000" w:themeColor="text1"/>
          <w:lang w:eastAsia="ja-JP"/>
        </w:rPr>
      </w:pPr>
      <w:r w:rsidRPr="00F463FC">
        <w:rPr>
          <w:rFonts w:cs="Times New Roman"/>
          <w:color w:val="000000" w:themeColor="text1"/>
          <w:lang w:eastAsia="ja-JP"/>
        </w:rPr>
        <w:t>Serving as trustee for client accounts</w:t>
      </w:r>
    </w:p>
    <w:p w14:paraId="06370FFD" w14:textId="4B8C532A" w:rsidR="00040B33" w:rsidRPr="00F463FC" w:rsidRDefault="00040B33" w:rsidP="004F169C">
      <w:pPr>
        <w:pStyle w:val="ListParagraph"/>
        <w:numPr>
          <w:ilvl w:val="0"/>
          <w:numId w:val="68"/>
        </w:numPr>
        <w:rPr>
          <w:rFonts w:cs="Times New Roman"/>
          <w:color w:val="000000" w:themeColor="text1"/>
          <w:lang w:eastAsia="ja-JP"/>
        </w:rPr>
      </w:pPr>
      <w:r w:rsidRPr="00F463FC">
        <w:rPr>
          <w:rFonts w:cs="Times New Roman"/>
          <w:color w:val="000000" w:themeColor="text1"/>
          <w:lang w:eastAsia="ja-JP"/>
        </w:rPr>
        <w:t>Having power of attorney over client accounts</w:t>
      </w:r>
    </w:p>
    <w:p w14:paraId="096D012E" w14:textId="3EF139F5" w:rsidR="00040B33" w:rsidRPr="00F463FC" w:rsidRDefault="00040B33" w:rsidP="004F169C">
      <w:pPr>
        <w:pStyle w:val="ListParagraph"/>
        <w:numPr>
          <w:ilvl w:val="0"/>
          <w:numId w:val="68"/>
        </w:numPr>
        <w:rPr>
          <w:rFonts w:cs="Times New Roman"/>
          <w:color w:val="000000" w:themeColor="text1"/>
          <w:lang w:eastAsia="ja-JP"/>
        </w:rPr>
      </w:pPr>
      <w:r w:rsidRPr="00F463FC">
        <w:rPr>
          <w:rFonts w:cs="Times New Roman"/>
          <w:color w:val="000000" w:themeColor="text1"/>
          <w:lang w:eastAsia="ja-JP"/>
        </w:rPr>
        <w:t xml:space="preserve">Holding onto client checks for longer than </w:t>
      </w:r>
      <w:r w:rsidR="00FE471F">
        <w:rPr>
          <w:rFonts w:cs="Times New Roman"/>
          <w:color w:val="000000" w:themeColor="text1"/>
          <w:lang w:eastAsia="ja-JP"/>
        </w:rPr>
        <w:t>seventy-two (</w:t>
      </w:r>
      <w:r w:rsidRPr="00F463FC">
        <w:rPr>
          <w:rFonts w:cs="Times New Roman"/>
          <w:color w:val="000000" w:themeColor="text1"/>
          <w:lang w:eastAsia="ja-JP"/>
        </w:rPr>
        <w:t>72</w:t>
      </w:r>
      <w:r w:rsidR="00FE471F">
        <w:rPr>
          <w:rFonts w:cs="Times New Roman"/>
          <w:color w:val="000000" w:themeColor="text1"/>
          <w:lang w:eastAsia="ja-JP"/>
        </w:rPr>
        <w:t xml:space="preserve">) </w:t>
      </w:r>
      <w:r w:rsidRPr="00F463FC">
        <w:rPr>
          <w:rFonts w:cs="Times New Roman"/>
          <w:color w:val="000000" w:themeColor="text1"/>
          <w:lang w:eastAsia="ja-JP"/>
        </w:rPr>
        <w:t>hours (3 business days)</w:t>
      </w:r>
    </w:p>
    <w:p w14:paraId="35D2F1E4" w14:textId="5A70C0D0" w:rsidR="00040B33" w:rsidRPr="00F463FC" w:rsidRDefault="00040B33" w:rsidP="004F169C">
      <w:pPr>
        <w:pStyle w:val="ListParagraph"/>
        <w:numPr>
          <w:ilvl w:val="0"/>
          <w:numId w:val="68"/>
        </w:numPr>
        <w:rPr>
          <w:rFonts w:cs="Times New Roman"/>
          <w:color w:val="000000" w:themeColor="text1"/>
          <w:lang w:eastAsia="ja-JP"/>
        </w:rPr>
      </w:pPr>
      <w:r w:rsidRPr="00F463FC">
        <w:rPr>
          <w:rFonts w:cs="Times New Roman"/>
          <w:color w:val="000000" w:themeColor="text1"/>
          <w:lang w:eastAsia="ja-JP"/>
        </w:rPr>
        <w:t>Receiving stock certificates from the client and forwarding them to the custodian</w:t>
      </w:r>
    </w:p>
    <w:p w14:paraId="789689CC" w14:textId="05D835D2" w:rsidR="00040B33" w:rsidRPr="00F463FC" w:rsidRDefault="00040B33" w:rsidP="004F169C">
      <w:pPr>
        <w:pStyle w:val="ListParagraph"/>
        <w:numPr>
          <w:ilvl w:val="0"/>
          <w:numId w:val="68"/>
        </w:numPr>
        <w:rPr>
          <w:rFonts w:cs="Times New Roman"/>
          <w:color w:val="000000" w:themeColor="text1"/>
          <w:lang w:eastAsia="ja-JP"/>
        </w:rPr>
      </w:pPr>
      <w:r w:rsidRPr="00F463FC">
        <w:rPr>
          <w:rFonts w:cs="Times New Roman"/>
          <w:color w:val="000000" w:themeColor="text1"/>
          <w:lang w:eastAsia="ja-JP"/>
        </w:rPr>
        <w:lastRenderedPageBreak/>
        <w:t>Receiving of third-party checks made payable to the client and forwarding them to the custodian</w:t>
      </w:r>
    </w:p>
    <w:p w14:paraId="42314C5F" w14:textId="1AD644E1" w:rsidR="00040B33" w:rsidRPr="00F463FC" w:rsidRDefault="00040B33" w:rsidP="004F169C">
      <w:pPr>
        <w:pStyle w:val="ListParagraph"/>
        <w:numPr>
          <w:ilvl w:val="0"/>
          <w:numId w:val="68"/>
        </w:numPr>
        <w:rPr>
          <w:rFonts w:cs="Times New Roman"/>
          <w:color w:val="000000" w:themeColor="text1"/>
          <w:lang w:eastAsia="ja-JP"/>
        </w:rPr>
      </w:pPr>
      <w:r w:rsidRPr="00F463FC">
        <w:rPr>
          <w:rFonts w:cs="Times New Roman"/>
          <w:color w:val="000000" w:themeColor="text1"/>
          <w:lang w:eastAsia="ja-JP"/>
        </w:rPr>
        <w:t>Managing a private fund</w:t>
      </w:r>
    </w:p>
    <w:p w14:paraId="5CA9BC5C" w14:textId="4056FD3C" w:rsidR="004A580E" w:rsidRPr="00F463FC" w:rsidRDefault="00040B33" w:rsidP="00040B33">
      <w:pPr>
        <w:rPr>
          <w:rFonts w:cs="Times New Roman"/>
          <w:color w:val="000000" w:themeColor="text1"/>
          <w:lang w:eastAsia="ja-JP"/>
        </w:rPr>
      </w:pPr>
      <w:r w:rsidRPr="00F463FC">
        <w:rPr>
          <w:rFonts w:cs="Times New Roman"/>
          <w:color w:val="000000" w:themeColor="text1"/>
          <w:lang w:eastAsia="ja-JP"/>
        </w:rPr>
        <w:t xml:space="preserve">As a matter of policy, </w:t>
      </w:r>
      <w:r w:rsidR="008431D9">
        <w:rPr>
          <w:rFonts w:cs="Times New Roman"/>
          <w:color w:val="000000" w:themeColor="text1"/>
          <w:szCs w:val="24"/>
          <w:lang w:eastAsia="ja-JP"/>
        </w:rPr>
        <w:t>[FIRM NAME]</w:t>
      </w:r>
      <w:r w:rsidR="00F7796F">
        <w:rPr>
          <w:rFonts w:cs="Times New Roman"/>
          <w:color w:val="000000" w:themeColor="text1"/>
          <w:lang w:eastAsia="ja-JP"/>
        </w:rPr>
        <w:t xml:space="preserve"> </w:t>
      </w:r>
      <w:proofErr w:type="gramStart"/>
      <w:r w:rsidRPr="00F463FC">
        <w:rPr>
          <w:rFonts w:cs="Times New Roman"/>
          <w:color w:val="000000" w:themeColor="text1"/>
          <w:lang w:eastAsia="ja-JP"/>
        </w:rPr>
        <w:t>does</w:t>
      </w:r>
      <w:proofErr w:type="gramEnd"/>
      <w:r w:rsidRPr="00F463FC">
        <w:rPr>
          <w:rFonts w:cs="Times New Roman"/>
          <w:color w:val="000000" w:themeColor="text1"/>
          <w:lang w:eastAsia="ja-JP"/>
        </w:rPr>
        <w:t xml:space="preserve"> not have real custody over Client funds or securities, however, the </w:t>
      </w:r>
      <w:r w:rsidR="00FE7A39" w:rsidRPr="00F463FC">
        <w:rPr>
          <w:rFonts w:cs="Times New Roman"/>
          <w:color w:val="000000" w:themeColor="text1"/>
          <w:lang w:eastAsia="ja-JP"/>
        </w:rPr>
        <w:t xml:space="preserve">Firm </w:t>
      </w:r>
      <w:r w:rsidRPr="00F463FC">
        <w:rPr>
          <w:rFonts w:cs="Times New Roman"/>
          <w:color w:val="000000" w:themeColor="text1"/>
          <w:lang w:eastAsia="ja-JP"/>
        </w:rPr>
        <w:t xml:space="preserve">has limited custody due to the deduction of </w:t>
      </w:r>
      <w:r w:rsidR="00923994">
        <w:rPr>
          <w:rFonts w:cs="Times New Roman"/>
          <w:color w:val="000000" w:themeColor="text1"/>
          <w:lang w:eastAsia="ja-JP"/>
        </w:rPr>
        <w:t>advisor</w:t>
      </w:r>
      <w:r w:rsidRPr="00F463FC">
        <w:rPr>
          <w:rFonts w:cs="Times New Roman"/>
          <w:color w:val="000000" w:themeColor="text1"/>
          <w:lang w:eastAsia="ja-JP"/>
        </w:rPr>
        <w:t xml:space="preserve">y fees from Client accounts and </w:t>
      </w:r>
      <w:r w:rsidR="00000B7B" w:rsidRPr="00F463FC">
        <w:rPr>
          <w:rFonts w:cs="Times New Roman"/>
          <w:color w:val="000000" w:themeColor="text1"/>
          <w:lang w:eastAsia="ja-JP"/>
        </w:rPr>
        <w:t>SLOAs</w:t>
      </w:r>
      <w:r w:rsidRPr="00F463FC">
        <w:rPr>
          <w:rFonts w:cs="Times New Roman"/>
          <w:color w:val="000000" w:themeColor="text1"/>
          <w:lang w:eastAsia="ja-JP"/>
        </w:rPr>
        <w:t xml:space="preserve"> to third parties. </w:t>
      </w:r>
    </w:p>
    <w:p w14:paraId="6A902DEB" w14:textId="5E64FD8D" w:rsidR="00F25859" w:rsidRPr="00F463FC" w:rsidRDefault="00F25859" w:rsidP="00F25859">
      <w:pPr>
        <w:pStyle w:val="Heading3"/>
        <w:rPr>
          <w:rFonts w:cs="Times New Roman"/>
        </w:rPr>
      </w:pPr>
      <w:bookmarkStart w:id="143" w:name="_Toc115879432"/>
      <w:r w:rsidRPr="00F463FC">
        <w:rPr>
          <w:rFonts w:cs="Times New Roman"/>
        </w:rPr>
        <w:t>Handling Client Checks and Securities</w:t>
      </w:r>
      <w:bookmarkEnd w:id="143"/>
    </w:p>
    <w:p w14:paraId="7CA53FDE" w14:textId="2F0E6AA8" w:rsidR="00F25859" w:rsidRPr="00F463FC" w:rsidRDefault="008431D9" w:rsidP="00040B33">
      <w:pPr>
        <w:rPr>
          <w:rFonts w:cs="Times New Roman"/>
          <w:color w:val="000000" w:themeColor="text1"/>
          <w:lang w:eastAsia="ja-JP"/>
        </w:rPr>
      </w:pPr>
      <w:r>
        <w:rPr>
          <w:rFonts w:cs="Times New Roman"/>
          <w:color w:val="000000" w:themeColor="text1"/>
          <w:szCs w:val="24"/>
          <w:lang w:eastAsia="ja-JP"/>
        </w:rPr>
        <w:t>[FIRM NAME]</w:t>
      </w:r>
      <w:r w:rsidR="00745614">
        <w:rPr>
          <w:rFonts w:cs="Times New Roman"/>
          <w:color w:val="000000" w:themeColor="text1"/>
          <w:lang w:eastAsia="ja-JP"/>
        </w:rPr>
        <w:t xml:space="preserve"> </w:t>
      </w:r>
      <w:proofErr w:type="gramStart"/>
      <w:r w:rsidR="00732B3E" w:rsidRPr="00F463FC">
        <w:rPr>
          <w:rFonts w:cs="Times New Roman"/>
          <w:color w:val="000000" w:themeColor="text1"/>
          <w:lang w:eastAsia="ja-JP"/>
        </w:rPr>
        <w:t>follows</w:t>
      </w:r>
      <w:proofErr w:type="gramEnd"/>
      <w:r w:rsidR="00732B3E" w:rsidRPr="00F463FC">
        <w:rPr>
          <w:rFonts w:cs="Times New Roman"/>
          <w:color w:val="000000" w:themeColor="text1"/>
          <w:lang w:eastAsia="ja-JP"/>
        </w:rPr>
        <w:t xml:space="preserve"> the below procedures when handling client securities:</w:t>
      </w:r>
    </w:p>
    <w:p w14:paraId="7D3232DE" w14:textId="6D171217" w:rsidR="00E529DC" w:rsidRPr="00F463FC" w:rsidRDefault="00E529DC" w:rsidP="00E529DC">
      <w:pPr>
        <w:rPr>
          <w:rFonts w:cs="Times New Roman"/>
          <w:color w:val="000000" w:themeColor="text1"/>
          <w:lang w:eastAsia="ja-JP"/>
        </w:rPr>
      </w:pPr>
      <w:r w:rsidRPr="00F463FC">
        <w:rPr>
          <w:rFonts w:cs="Times New Roman"/>
          <w:color w:val="000000" w:themeColor="text1"/>
          <w:lang w:eastAsia="ja-JP"/>
        </w:rPr>
        <w:t>Checks:</w:t>
      </w:r>
    </w:p>
    <w:p w14:paraId="09D67141" w14:textId="447AB46A" w:rsidR="00E529DC" w:rsidRPr="00F463FC" w:rsidRDefault="00E529DC" w:rsidP="00E80441">
      <w:pPr>
        <w:spacing w:after="0"/>
        <w:ind w:left="1080" w:hanging="360"/>
        <w:rPr>
          <w:rFonts w:cs="Times New Roman"/>
          <w:color w:val="000000" w:themeColor="text1"/>
          <w:lang w:eastAsia="ja-JP"/>
        </w:rPr>
      </w:pPr>
      <w:r w:rsidRPr="00F463FC">
        <w:rPr>
          <w:rFonts w:cs="Times New Roman"/>
          <w:color w:val="000000" w:themeColor="text1"/>
          <w:lang w:eastAsia="ja-JP"/>
        </w:rPr>
        <w:t xml:space="preserve">○ </w:t>
      </w:r>
      <w:r w:rsidR="00932E10">
        <w:rPr>
          <w:rFonts w:cs="Times New Roman"/>
          <w:color w:val="000000" w:themeColor="text1"/>
          <w:lang w:eastAsia="ja-JP"/>
        </w:rPr>
        <w:tab/>
      </w:r>
      <w:r w:rsidRPr="00F463FC">
        <w:rPr>
          <w:rFonts w:cs="Times New Roman"/>
          <w:color w:val="000000" w:themeColor="text1"/>
          <w:lang w:eastAsia="ja-JP"/>
        </w:rPr>
        <w:t xml:space="preserve">The </w:t>
      </w:r>
      <w:r w:rsidR="008A63AB">
        <w:rPr>
          <w:rFonts w:cs="Times New Roman"/>
          <w:color w:val="000000" w:themeColor="text1"/>
          <w:lang w:eastAsia="ja-JP"/>
        </w:rPr>
        <w:t>employee</w:t>
      </w:r>
      <w:r w:rsidRPr="00F463FC">
        <w:rPr>
          <w:rFonts w:cs="Times New Roman"/>
          <w:color w:val="000000" w:themeColor="text1"/>
          <w:lang w:eastAsia="ja-JP"/>
        </w:rPr>
        <w:t xml:space="preserve"> will either forward checks to the Custodian or utilize remote check deposit via the Custodian’s software within three (3) business days. Checks that are deposited remotely are kept for at least ten (10) days to ensure proper settlement of the funds.</w:t>
      </w:r>
    </w:p>
    <w:p w14:paraId="1E7EA46A" w14:textId="023D7DD7" w:rsidR="00E529DC" w:rsidRDefault="00E529DC" w:rsidP="00E80441">
      <w:pPr>
        <w:spacing w:after="0"/>
        <w:ind w:left="1080" w:hanging="360"/>
        <w:rPr>
          <w:rFonts w:cs="Times New Roman"/>
          <w:color w:val="000000" w:themeColor="text1"/>
          <w:lang w:eastAsia="ja-JP"/>
        </w:rPr>
      </w:pPr>
      <w:r w:rsidRPr="00F463FC">
        <w:rPr>
          <w:rFonts w:cs="Times New Roman"/>
          <w:color w:val="000000" w:themeColor="text1"/>
          <w:lang w:eastAsia="ja-JP"/>
        </w:rPr>
        <w:t xml:space="preserve">○ </w:t>
      </w:r>
      <w:r w:rsidR="00932E10">
        <w:rPr>
          <w:rFonts w:cs="Times New Roman"/>
          <w:color w:val="000000" w:themeColor="text1"/>
          <w:lang w:eastAsia="ja-JP"/>
        </w:rPr>
        <w:tab/>
      </w:r>
      <w:r w:rsidRPr="00F463FC">
        <w:rPr>
          <w:rFonts w:cs="Times New Roman"/>
          <w:color w:val="000000" w:themeColor="text1"/>
          <w:lang w:eastAsia="ja-JP"/>
        </w:rPr>
        <w:t>Third party checks made payable to the Client will be returned to the Client within three (3) business days.</w:t>
      </w:r>
    </w:p>
    <w:p w14:paraId="0FD68E84" w14:textId="77777777" w:rsidR="001A6848" w:rsidRDefault="001A6848" w:rsidP="00E80441">
      <w:pPr>
        <w:spacing w:after="0"/>
        <w:ind w:left="1080" w:hanging="360"/>
        <w:rPr>
          <w:rFonts w:cs="Times New Roman"/>
          <w:color w:val="000000" w:themeColor="text1"/>
          <w:lang w:eastAsia="ja-JP"/>
        </w:rPr>
      </w:pPr>
    </w:p>
    <w:p w14:paraId="7B76263C" w14:textId="2F6300ED" w:rsidR="00E529DC" w:rsidRPr="00F463FC" w:rsidRDefault="00E529DC" w:rsidP="00E529DC">
      <w:pPr>
        <w:rPr>
          <w:rFonts w:cs="Times New Roman"/>
          <w:color w:val="000000" w:themeColor="text1"/>
          <w:lang w:eastAsia="ja-JP"/>
        </w:rPr>
      </w:pPr>
      <w:r w:rsidRPr="00F463FC">
        <w:rPr>
          <w:rFonts w:cs="Times New Roman"/>
          <w:color w:val="000000" w:themeColor="text1"/>
          <w:lang w:eastAsia="ja-JP"/>
        </w:rPr>
        <w:t>Security Certificates:</w:t>
      </w:r>
    </w:p>
    <w:p w14:paraId="3B505993" w14:textId="0F58F77C" w:rsidR="00E529DC" w:rsidRPr="00F463FC" w:rsidRDefault="00E529DC" w:rsidP="00E80441">
      <w:pPr>
        <w:spacing w:after="0"/>
        <w:ind w:left="1080" w:hanging="360"/>
        <w:rPr>
          <w:rFonts w:cs="Times New Roman"/>
          <w:color w:val="000000" w:themeColor="text1"/>
          <w:lang w:eastAsia="ja-JP"/>
        </w:rPr>
      </w:pPr>
      <w:r w:rsidRPr="00F463FC">
        <w:rPr>
          <w:rFonts w:cs="Times New Roman"/>
          <w:color w:val="000000" w:themeColor="text1"/>
          <w:lang w:eastAsia="ja-JP"/>
        </w:rPr>
        <w:t xml:space="preserve">○ </w:t>
      </w:r>
      <w:r w:rsidR="00932E10">
        <w:rPr>
          <w:rFonts w:cs="Times New Roman"/>
          <w:color w:val="000000" w:themeColor="text1"/>
          <w:lang w:eastAsia="ja-JP"/>
        </w:rPr>
        <w:tab/>
      </w:r>
      <w:r w:rsidRPr="00F463FC">
        <w:rPr>
          <w:rFonts w:cs="Times New Roman"/>
          <w:color w:val="000000" w:themeColor="text1"/>
          <w:lang w:eastAsia="ja-JP"/>
        </w:rPr>
        <w:t xml:space="preserve">The </w:t>
      </w:r>
      <w:r w:rsidR="008A63AB">
        <w:rPr>
          <w:rFonts w:cs="Times New Roman"/>
          <w:color w:val="000000" w:themeColor="text1"/>
          <w:lang w:eastAsia="ja-JP"/>
        </w:rPr>
        <w:t>employee</w:t>
      </w:r>
      <w:r w:rsidRPr="00F463FC">
        <w:rPr>
          <w:rFonts w:cs="Times New Roman"/>
          <w:color w:val="000000" w:themeColor="text1"/>
          <w:lang w:eastAsia="ja-JP"/>
        </w:rPr>
        <w:t xml:space="preserve"> will not accept security certificates at the </w:t>
      </w:r>
      <w:r w:rsidR="008A63AB">
        <w:rPr>
          <w:rFonts w:cs="Times New Roman"/>
          <w:color w:val="000000" w:themeColor="text1"/>
          <w:lang w:eastAsia="ja-JP"/>
        </w:rPr>
        <w:t>employee</w:t>
      </w:r>
      <w:r w:rsidRPr="00F463FC">
        <w:rPr>
          <w:rFonts w:cs="Times New Roman"/>
          <w:color w:val="000000" w:themeColor="text1"/>
          <w:lang w:eastAsia="ja-JP"/>
        </w:rPr>
        <w:t xml:space="preserve">'s office but may advise clients on how to securely deliver certificates to their Custodian. will tell Clients not to send security certificates to the </w:t>
      </w:r>
      <w:r w:rsidR="008A63AB">
        <w:rPr>
          <w:rFonts w:cs="Times New Roman"/>
          <w:color w:val="000000" w:themeColor="text1"/>
          <w:lang w:eastAsia="ja-JP"/>
        </w:rPr>
        <w:t>employee</w:t>
      </w:r>
      <w:r w:rsidRPr="00F463FC">
        <w:rPr>
          <w:rFonts w:cs="Times New Roman"/>
          <w:color w:val="000000" w:themeColor="text1"/>
          <w:lang w:eastAsia="ja-JP"/>
        </w:rPr>
        <w:t>’s office.</w:t>
      </w:r>
    </w:p>
    <w:p w14:paraId="6B9460FE" w14:textId="6EC0A286" w:rsidR="00E529DC" w:rsidRDefault="00E529DC" w:rsidP="00932E10">
      <w:pPr>
        <w:ind w:left="1080" w:hanging="360"/>
        <w:rPr>
          <w:rFonts w:cs="Times New Roman"/>
          <w:color w:val="000000" w:themeColor="text1"/>
          <w:lang w:eastAsia="ja-JP"/>
        </w:rPr>
      </w:pPr>
      <w:r w:rsidRPr="00F463FC">
        <w:rPr>
          <w:rFonts w:cs="Times New Roman"/>
          <w:color w:val="000000" w:themeColor="text1"/>
          <w:lang w:eastAsia="ja-JP"/>
        </w:rPr>
        <w:t xml:space="preserve">○ </w:t>
      </w:r>
      <w:r w:rsidR="00932E10">
        <w:rPr>
          <w:rFonts w:cs="Times New Roman"/>
          <w:color w:val="000000" w:themeColor="text1"/>
          <w:lang w:eastAsia="ja-JP"/>
        </w:rPr>
        <w:tab/>
      </w:r>
      <w:r w:rsidRPr="00F463FC">
        <w:rPr>
          <w:rFonts w:cs="Times New Roman"/>
          <w:color w:val="000000" w:themeColor="text1"/>
          <w:lang w:eastAsia="ja-JP"/>
        </w:rPr>
        <w:t xml:space="preserve">If the </w:t>
      </w:r>
      <w:r w:rsidR="008A63AB">
        <w:rPr>
          <w:rFonts w:cs="Times New Roman"/>
          <w:color w:val="000000" w:themeColor="text1"/>
          <w:lang w:eastAsia="ja-JP"/>
        </w:rPr>
        <w:t>employee</w:t>
      </w:r>
      <w:r w:rsidRPr="00F463FC">
        <w:rPr>
          <w:rFonts w:cs="Times New Roman"/>
          <w:color w:val="000000" w:themeColor="text1"/>
          <w:lang w:eastAsia="ja-JP"/>
        </w:rPr>
        <w:t xml:space="preserve"> receives security certificates inadvertently, the </w:t>
      </w:r>
      <w:r w:rsidR="008A63AB">
        <w:rPr>
          <w:rFonts w:cs="Times New Roman"/>
          <w:color w:val="000000" w:themeColor="text1"/>
          <w:lang w:eastAsia="ja-JP"/>
        </w:rPr>
        <w:t>employee</w:t>
      </w:r>
      <w:r w:rsidRPr="00F463FC">
        <w:rPr>
          <w:rFonts w:cs="Times New Roman"/>
          <w:color w:val="000000" w:themeColor="text1"/>
          <w:lang w:eastAsia="ja-JP"/>
        </w:rPr>
        <w:t xml:space="preserve"> will promptly return/forward the security certificate</w:t>
      </w:r>
      <w:r w:rsidR="007F4C6B" w:rsidRPr="00F463FC">
        <w:rPr>
          <w:rFonts w:cs="Times New Roman"/>
          <w:color w:val="000000" w:themeColor="text1"/>
          <w:lang w:eastAsia="ja-JP"/>
        </w:rPr>
        <w:t>(s)</w:t>
      </w:r>
      <w:r w:rsidRPr="00F463FC">
        <w:rPr>
          <w:rFonts w:cs="Times New Roman"/>
          <w:color w:val="000000" w:themeColor="text1"/>
          <w:lang w:eastAsia="ja-JP"/>
        </w:rPr>
        <w:t xml:space="preserve"> to the Client with instructions on how to direct them to the Custodian to deposit in their account</w:t>
      </w:r>
      <w:r w:rsidR="007F4C6B" w:rsidRPr="00F463FC">
        <w:rPr>
          <w:rFonts w:cs="Times New Roman"/>
          <w:color w:val="000000" w:themeColor="text1"/>
          <w:lang w:eastAsia="ja-JP"/>
        </w:rPr>
        <w:t>(s)</w:t>
      </w:r>
      <w:r w:rsidRPr="00F463FC">
        <w:rPr>
          <w:rFonts w:cs="Times New Roman"/>
          <w:color w:val="000000" w:themeColor="text1"/>
          <w:lang w:eastAsia="ja-JP"/>
        </w:rPr>
        <w:t>.</w:t>
      </w:r>
    </w:p>
    <w:p w14:paraId="3659D25B" w14:textId="1660AC47" w:rsidR="00E529DC" w:rsidRPr="00F463FC" w:rsidRDefault="00E529DC" w:rsidP="00E529DC">
      <w:pPr>
        <w:rPr>
          <w:rFonts w:cs="Times New Roman"/>
          <w:color w:val="000000" w:themeColor="text1"/>
          <w:lang w:eastAsia="ja-JP"/>
        </w:rPr>
      </w:pPr>
      <w:r w:rsidRPr="00F463FC">
        <w:rPr>
          <w:rFonts w:cs="Times New Roman"/>
          <w:color w:val="000000" w:themeColor="text1"/>
          <w:lang w:eastAsia="ja-JP"/>
        </w:rPr>
        <w:t>Direct Deposit of Funds</w:t>
      </w:r>
    </w:p>
    <w:p w14:paraId="0B73067E" w14:textId="0D90BC3B" w:rsidR="00E529DC" w:rsidRPr="00F463FC" w:rsidRDefault="00E529DC" w:rsidP="00E80441">
      <w:pPr>
        <w:spacing w:after="0"/>
        <w:ind w:left="1080" w:hanging="360"/>
        <w:rPr>
          <w:rFonts w:cs="Times New Roman"/>
          <w:color w:val="000000" w:themeColor="text1"/>
          <w:lang w:eastAsia="ja-JP"/>
        </w:rPr>
      </w:pPr>
      <w:r w:rsidRPr="00F463FC">
        <w:rPr>
          <w:rFonts w:cs="Times New Roman"/>
          <w:color w:val="000000" w:themeColor="text1"/>
          <w:lang w:eastAsia="ja-JP"/>
        </w:rPr>
        <w:t xml:space="preserve">○ </w:t>
      </w:r>
      <w:r w:rsidR="00932E10">
        <w:rPr>
          <w:rFonts w:cs="Times New Roman"/>
          <w:color w:val="000000" w:themeColor="text1"/>
          <w:lang w:eastAsia="ja-JP"/>
        </w:rPr>
        <w:tab/>
      </w:r>
      <w:r w:rsidRPr="00F463FC">
        <w:rPr>
          <w:rFonts w:cs="Times New Roman"/>
          <w:color w:val="000000" w:themeColor="text1"/>
          <w:lang w:eastAsia="ja-JP"/>
        </w:rPr>
        <w:t xml:space="preserve">The </w:t>
      </w:r>
      <w:r w:rsidR="008A63AB">
        <w:rPr>
          <w:rFonts w:cs="Times New Roman"/>
          <w:color w:val="000000" w:themeColor="text1"/>
          <w:lang w:eastAsia="ja-JP"/>
        </w:rPr>
        <w:t>employee</w:t>
      </w:r>
      <w:r w:rsidRPr="00F463FC">
        <w:rPr>
          <w:rFonts w:cs="Times New Roman"/>
          <w:color w:val="000000" w:themeColor="text1"/>
          <w:lang w:eastAsia="ja-JP"/>
        </w:rPr>
        <w:t xml:space="preserve"> will not accept nor solicit direct deposit of any client funds into accounts held by any Supervised Persons </w:t>
      </w:r>
      <w:proofErr w:type="gramStart"/>
      <w:r w:rsidRPr="00F463FC">
        <w:rPr>
          <w:rFonts w:cs="Times New Roman"/>
          <w:color w:val="000000" w:themeColor="text1"/>
          <w:lang w:eastAsia="ja-JP"/>
        </w:rPr>
        <w:t>with the exception of</w:t>
      </w:r>
      <w:proofErr w:type="gramEnd"/>
      <w:r w:rsidRPr="00F463FC">
        <w:rPr>
          <w:rFonts w:cs="Times New Roman"/>
          <w:color w:val="000000" w:themeColor="text1"/>
          <w:lang w:eastAsia="ja-JP"/>
        </w:rPr>
        <w:t xml:space="preserve"> fees paid directly from Client accounts through a</w:t>
      </w:r>
      <w:r w:rsidR="009A3FE3" w:rsidRPr="00F463FC">
        <w:rPr>
          <w:rFonts w:cs="Times New Roman"/>
          <w:color w:val="000000" w:themeColor="text1"/>
          <w:lang w:eastAsia="ja-JP"/>
        </w:rPr>
        <w:t xml:space="preserve"> </w:t>
      </w:r>
      <w:r w:rsidRPr="00F463FC">
        <w:rPr>
          <w:rFonts w:cs="Times New Roman"/>
          <w:color w:val="000000" w:themeColor="text1"/>
          <w:lang w:eastAsia="ja-JP"/>
        </w:rPr>
        <w:t xml:space="preserve">qualified Custodian. The </w:t>
      </w:r>
      <w:r w:rsidR="008A63AB">
        <w:rPr>
          <w:rFonts w:cs="Times New Roman"/>
          <w:color w:val="000000" w:themeColor="text1"/>
          <w:lang w:eastAsia="ja-JP"/>
        </w:rPr>
        <w:t>employee</w:t>
      </w:r>
      <w:r w:rsidRPr="00F463FC">
        <w:rPr>
          <w:rFonts w:cs="Times New Roman"/>
          <w:color w:val="000000" w:themeColor="text1"/>
          <w:lang w:eastAsia="ja-JP"/>
        </w:rPr>
        <w:t xml:space="preserve"> will tell Clients not to send client funds to the </w:t>
      </w:r>
      <w:r w:rsidR="008A63AB">
        <w:rPr>
          <w:rFonts w:cs="Times New Roman"/>
          <w:color w:val="000000" w:themeColor="text1"/>
          <w:lang w:eastAsia="ja-JP"/>
        </w:rPr>
        <w:t>employee</w:t>
      </w:r>
      <w:r w:rsidRPr="00F463FC">
        <w:rPr>
          <w:rFonts w:cs="Times New Roman"/>
          <w:color w:val="000000" w:themeColor="text1"/>
          <w:lang w:eastAsia="ja-JP"/>
        </w:rPr>
        <w:t>’s accounts.</w:t>
      </w:r>
    </w:p>
    <w:p w14:paraId="067CD62B" w14:textId="59AE74A4" w:rsidR="00E529DC" w:rsidRPr="00F463FC" w:rsidRDefault="00E529DC" w:rsidP="00932E10">
      <w:pPr>
        <w:ind w:left="1080" w:hanging="360"/>
        <w:rPr>
          <w:rFonts w:cs="Times New Roman"/>
          <w:color w:val="000000" w:themeColor="text1"/>
          <w:lang w:eastAsia="ja-JP"/>
        </w:rPr>
      </w:pPr>
      <w:r w:rsidRPr="00F463FC">
        <w:rPr>
          <w:rFonts w:cs="Times New Roman"/>
          <w:color w:val="000000" w:themeColor="text1"/>
          <w:lang w:eastAsia="ja-JP"/>
        </w:rPr>
        <w:t xml:space="preserve">○ </w:t>
      </w:r>
      <w:r w:rsidR="00932E10">
        <w:rPr>
          <w:rFonts w:cs="Times New Roman"/>
          <w:color w:val="000000" w:themeColor="text1"/>
          <w:lang w:eastAsia="ja-JP"/>
        </w:rPr>
        <w:tab/>
      </w:r>
      <w:r w:rsidRPr="00F463FC">
        <w:rPr>
          <w:rFonts w:cs="Times New Roman"/>
          <w:color w:val="000000" w:themeColor="text1"/>
          <w:lang w:eastAsia="ja-JP"/>
        </w:rPr>
        <w:t xml:space="preserve">If the </w:t>
      </w:r>
      <w:r w:rsidR="008A63AB">
        <w:rPr>
          <w:rFonts w:cs="Times New Roman"/>
          <w:color w:val="000000" w:themeColor="text1"/>
          <w:lang w:eastAsia="ja-JP"/>
        </w:rPr>
        <w:t>employee</w:t>
      </w:r>
      <w:r w:rsidRPr="00F463FC">
        <w:rPr>
          <w:rFonts w:cs="Times New Roman"/>
          <w:color w:val="000000" w:themeColor="text1"/>
          <w:lang w:eastAsia="ja-JP"/>
        </w:rPr>
        <w:t xml:space="preserve"> receives deposited funds inadvertently, the </w:t>
      </w:r>
      <w:r w:rsidR="008A63AB">
        <w:rPr>
          <w:rFonts w:cs="Times New Roman"/>
          <w:color w:val="000000" w:themeColor="text1"/>
          <w:lang w:eastAsia="ja-JP"/>
        </w:rPr>
        <w:t>employee</w:t>
      </w:r>
      <w:r w:rsidRPr="00F463FC">
        <w:rPr>
          <w:rFonts w:cs="Times New Roman"/>
          <w:color w:val="000000" w:themeColor="text1"/>
          <w:lang w:eastAsia="ja-JP"/>
        </w:rPr>
        <w:t xml:space="preserve"> will promptly return the funds to the Client with instructions on how to direct them to the Custodian to deposit in their account(s).</w:t>
      </w:r>
    </w:p>
    <w:p w14:paraId="026885ED" w14:textId="586FCBC7" w:rsidR="00E529DC" w:rsidRPr="00F463FC" w:rsidRDefault="00E529DC" w:rsidP="00E529DC">
      <w:pPr>
        <w:rPr>
          <w:rFonts w:cs="Times New Roman"/>
          <w:color w:val="000000" w:themeColor="text1"/>
          <w:lang w:eastAsia="ja-JP"/>
        </w:rPr>
      </w:pPr>
      <w:r w:rsidRPr="272D61EA">
        <w:rPr>
          <w:rFonts w:cs="Times New Roman"/>
          <w:color w:val="000000" w:themeColor="text1"/>
          <w:lang w:eastAsia="ja-JP"/>
        </w:rPr>
        <w:t xml:space="preserve">The </w:t>
      </w:r>
      <w:r w:rsidR="008A63AB" w:rsidRPr="272D61EA">
        <w:rPr>
          <w:rFonts w:cs="Times New Roman"/>
          <w:color w:val="000000" w:themeColor="text1"/>
          <w:lang w:eastAsia="ja-JP"/>
        </w:rPr>
        <w:t>employee</w:t>
      </w:r>
      <w:r w:rsidRPr="272D61EA">
        <w:rPr>
          <w:rFonts w:cs="Times New Roman"/>
          <w:color w:val="000000" w:themeColor="text1"/>
          <w:lang w:eastAsia="ja-JP"/>
        </w:rPr>
        <w:t xml:space="preserve"> documents all </w:t>
      </w:r>
      <w:r w:rsidR="0005300C" w:rsidRPr="272D61EA">
        <w:rPr>
          <w:rFonts w:cs="Times New Roman"/>
          <w:color w:val="000000" w:themeColor="text1"/>
          <w:lang w:eastAsia="ja-JP"/>
        </w:rPr>
        <w:t>checks,</w:t>
      </w:r>
      <w:r w:rsidRPr="272D61EA">
        <w:rPr>
          <w:rFonts w:cs="Times New Roman"/>
          <w:color w:val="000000" w:themeColor="text1"/>
          <w:lang w:eastAsia="ja-JP"/>
        </w:rPr>
        <w:t xml:space="preserve"> and security certificates received, whether forwarded to the Custodian or returned to the Client, within the Checks and Securities Log.</w:t>
      </w:r>
    </w:p>
    <w:p w14:paraId="16A038CC" w14:textId="3294EBFF" w:rsidR="00732B3E" w:rsidRPr="00F463FC" w:rsidRDefault="00732B3E" w:rsidP="00732B3E">
      <w:pPr>
        <w:pStyle w:val="Heading3"/>
        <w:rPr>
          <w:rFonts w:cs="Times New Roman"/>
        </w:rPr>
      </w:pPr>
      <w:bookmarkStart w:id="144" w:name="_Toc115879433"/>
      <w:r w:rsidRPr="00F463FC">
        <w:rPr>
          <w:rFonts w:cs="Times New Roman"/>
        </w:rPr>
        <w:lastRenderedPageBreak/>
        <w:t>Standing Letters of Authorization</w:t>
      </w:r>
      <w:bookmarkEnd w:id="144"/>
    </w:p>
    <w:p w14:paraId="79B85AA3" w14:textId="79B7FD41" w:rsidR="000D4326" w:rsidRPr="00F463FC" w:rsidRDefault="000D4326" w:rsidP="000D4326">
      <w:pPr>
        <w:rPr>
          <w:rFonts w:cs="Times New Roman"/>
          <w:color w:val="000000" w:themeColor="text1"/>
          <w:lang w:eastAsia="ja-JP"/>
        </w:rPr>
      </w:pPr>
      <w:r w:rsidRPr="00F463FC">
        <w:rPr>
          <w:rFonts w:cs="Times New Roman"/>
          <w:color w:val="000000" w:themeColor="text1"/>
          <w:lang w:eastAsia="ja-JP"/>
        </w:rPr>
        <w:t xml:space="preserve">An </w:t>
      </w:r>
      <w:r w:rsidR="00923994">
        <w:rPr>
          <w:rFonts w:cs="Times New Roman"/>
          <w:color w:val="000000" w:themeColor="text1"/>
          <w:lang w:eastAsia="ja-JP"/>
        </w:rPr>
        <w:t>advisor</w:t>
      </w:r>
      <w:r w:rsidRPr="00F463FC">
        <w:rPr>
          <w:rFonts w:cs="Times New Roman"/>
          <w:color w:val="000000" w:themeColor="text1"/>
          <w:lang w:eastAsia="ja-JP"/>
        </w:rPr>
        <w:t xml:space="preserve"> may have custody of assets if they have SLOAs to third parties, thereby requiring the </w:t>
      </w:r>
      <w:r w:rsidR="00923994">
        <w:rPr>
          <w:rFonts w:cs="Times New Roman"/>
          <w:color w:val="000000" w:themeColor="text1"/>
          <w:lang w:eastAsia="ja-JP"/>
        </w:rPr>
        <w:t>advisor</w:t>
      </w:r>
      <w:r w:rsidRPr="00F463FC">
        <w:rPr>
          <w:rFonts w:cs="Times New Roman"/>
          <w:color w:val="000000" w:themeColor="text1"/>
          <w:lang w:eastAsia="ja-JP"/>
        </w:rPr>
        <w:t xml:space="preserve"> to disclose that they have custody of client funds. However, an </w:t>
      </w:r>
      <w:r w:rsidR="00923994">
        <w:rPr>
          <w:rFonts w:cs="Times New Roman"/>
          <w:color w:val="000000" w:themeColor="text1"/>
          <w:lang w:eastAsia="ja-JP"/>
        </w:rPr>
        <w:t>advisor</w:t>
      </w:r>
      <w:r w:rsidRPr="00F463FC">
        <w:rPr>
          <w:rFonts w:cs="Times New Roman"/>
          <w:color w:val="000000" w:themeColor="text1"/>
          <w:lang w:eastAsia="ja-JP"/>
        </w:rPr>
        <w:t xml:space="preserve"> may not subject to the independent surprise examination requirement of the Custody Rule </w:t>
      </w:r>
      <w:r w:rsidR="002932B5" w:rsidRPr="00F463FC">
        <w:rPr>
          <w:rFonts w:cs="Times New Roman"/>
          <w:color w:val="000000" w:themeColor="text1"/>
          <w:lang w:eastAsia="ja-JP"/>
        </w:rPr>
        <w:t>if</w:t>
      </w:r>
      <w:r w:rsidRPr="00F463FC">
        <w:rPr>
          <w:rFonts w:cs="Times New Roman"/>
          <w:color w:val="000000" w:themeColor="text1"/>
          <w:lang w:eastAsia="ja-JP"/>
        </w:rPr>
        <w:t xml:space="preserve"> they meet the seven (7) conditions below:</w:t>
      </w:r>
    </w:p>
    <w:p w14:paraId="307A1920" w14:textId="735038AF" w:rsidR="000D4326" w:rsidRPr="00F463FC" w:rsidRDefault="000D4326" w:rsidP="006F5637">
      <w:pPr>
        <w:ind w:left="1080" w:hanging="360"/>
        <w:rPr>
          <w:rFonts w:cs="Times New Roman"/>
          <w:color w:val="000000" w:themeColor="text1"/>
          <w:lang w:eastAsia="ja-JP"/>
        </w:rPr>
      </w:pPr>
      <w:r w:rsidRPr="00F463FC">
        <w:rPr>
          <w:rFonts w:cs="Times New Roman"/>
          <w:color w:val="000000" w:themeColor="text1"/>
          <w:lang w:eastAsia="ja-JP"/>
        </w:rPr>
        <w:t xml:space="preserve">1. </w:t>
      </w:r>
      <w:r w:rsidR="006F5637">
        <w:rPr>
          <w:rFonts w:cs="Times New Roman"/>
          <w:color w:val="000000" w:themeColor="text1"/>
          <w:lang w:eastAsia="ja-JP"/>
        </w:rPr>
        <w:tab/>
      </w:r>
      <w:r w:rsidRPr="00F463FC">
        <w:rPr>
          <w:rFonts w:cs="Times New Roman"/>
          <w:color w:val="000000" w:themeColor="text1"/>
          <w:lang w:eastAsia="ja-JP"/>
        </w:rPr>
        <w:t xml:space="preserve">The client provides an instruction to the custodian, in writing, </w:t>
      </w:r>
      <w:r w:rsidR="00000B7B" w:rsidRPr="00F463FC">
        <w:rPr>
          <w:rFonts w:cs="Times New Roman"/>
          <w:color w:val="000000" w:themeColor="text1"/>
          <w:lang w:eastAsia="ja-JP"/>
        </w:rPr>
        <w:t>which</w:t>
      </w:r>
      <w:r w:rsidRPr="00F463FC">
        <w:rPr>
          <w:rFonts w:cs="Times New Roman"/>
          <w:color w:val="000000" w:themeColor="text1"/>
          <w:lang w:eastAsia="ja-JP"/>
        </w:rPr>
        <w:t xml:space="preserve"> includes the client’s signature, the third-party’s name, and either the third party’s address or the third party’s account number at a custodian to which the transfer should be directed.</w:t>
      </w:r>
    </w:p>
    <w:p w14:paraId="5722A87B" w14:textId="79CA538D" w:rsidR="000D4326" w:rsidRPr="00F463FC" w:rsidRDefault="000D4326" w:rsidP="006F5637">
      <w:pPr>
        <w:ind w:left="1080" w:hanging="360"/>
        <w:rPr>
          <w:rFonts w:cs="Times New Roman"/>
          <w:color w:val="000000" w:themeColor="text1"/>
          <w:lang w:eastAsia="ja-JP"/>
        </w:rPr>
      </w:pPr>
      <w:r w:rsidRPr="00F463FC">
        <w:rPr>
          <w:rFonts w:cs="Times New Roman"/>
          <w:color w:val="000000" w:themeColor="text1"/>
          <w:lang w:eastAsia="ja-JP"/>
        </w:rPr>
        <w:t xml:space="preserve">2. </w:t>
      </w:r>
      <w:r w:rsidR="006F5637">
        <w:rPr>
          <w:rFonts w:cs="Times New Roman"/>
          <w:color w:val="000000" w:themeColor="text1"/>
          <w:lang w:eastAsia="ja-JP"/>
        </w:rPr>
        <w:tab/>
      </w:r>
      <w:r w:rsidRPr="00F463FC">
        <w:rPr>
          <w:rFonts w:cs="Times New Roman"/>
          <w:color w:val="000000" w:themeColor="text1"/>
          <w:lang w:eastAsia="ja-JP"/>
        </w:rPr>
        <w:t xml:space="preserve">The client authorizes the </w:t>
      </w:r>
      <w:r w:rsidR="00923994">
        <w:rPr>
          <w:rFonts w:cs="Times New Roman"/>
          <w:color w:val="000000" w:themeColor="text1"/>
          <w:lang w:eastAsia="ja-JP"/>
        </w:rPr>
        <w:t>advisor</w:t>
      </w:r>
      <w:r w:rsidRPr="00F463FC">
        <w:rPr>
          <w:rFonts w:cs="Times New Roman"/>
          <w:color w:val="000000" w:themeColor="text1"/>
          <w:lang w:eastAsia="ja-JP"/>
        </w:rPr>
        <w:t>, in writing, either on the custodian’s form or separately, to direct transfers to the third party either on a specified schedule or from time to time.</w:t>
      </w:r>
    </w:p>
    <w:p w14:paraId="67A657F0" w14:textId="7DA780CB" w:rsidR="000D4326" w:rsidRPr="00F463FC" w:rsidRDefault="000D4326" w:rsidP="006F5637">
      <w:pPr>
        <w:ind w:left="1080" w:hanging="360"/>
        <w:rPr>
          <w:rFonts w:cs="Times New Roman"/>
          <w:color w:val="000000" w:themeColor="text1"/>
          <w:lang w:eastAsia="ja-JP"/>
        </w:rPr>
      </w:pPr>
      <w:r w:rsidRPr="00F463FC">
        <w:rPr>
          <w:rFonts w:cs="Times New Roman"/>
          <w:color w:val="000000" w:themeColor="text1"/>
          <w:lang w:eastAsia="ja-JP"/>
        </w:rPr>
        <w:t xml:space="preserve">3. </w:t>
      </w:r>
      <w:r w:rsidR="006F5637">
        <w:rPr>
          <w:rFonts w:cs="Times New Roman"/>
          <w:color w:val="000000" w:themeColor="text1"/>
          <w:lang w:eastAsia="ja-JP"/>
        </w:rPr>
        <w:tab/>
      </w:r>
      <w:r w:rsidRPr="00F463FC">
        <w:rPr>
          <w:rFonts w:cs="Times New Roman"/>
          <w:color w:val="000000" w:themeColor="text1"/>
          <w:lang w:eastAsia="ja-JP"/>
        </w:rPr>
        <w:t xml:space="preserve">The client’s custodian performs appropriate verification of the instruction, such as a signature review or other method to verify the client’s </w:t>
      </w:r>
      <w:r w:rsidR="00000B7B" w:rsidRPr="00F463FC">
        <w:rPr>
          <w:rFonts w:cs="Times New Roman"/>
          <w:color w:val="000000" w:themeColor="text1"/>
          <w:lang w:eastAsia="ja-JP"/>
        </w:rPr>
        <w:t>authorization and</w:t>
      </w:r>
      <w:r w:rsidRPr="00F463FC">
        <w:rPr>
          <w:rFonts w:cs="Times New Roman"/>
          <w:color w:val="000000" w:themeColor="text1"/>
          <w:lang w:eastAsia="ja-JP"/>
        </w:rPr>
        <w:t xml:space="preserve"> provides a transfer of funds notice to the client promptly after each transfer.</w:t>
      </w:r>
    </w:p>
    <w:p w14:paraId="7388898C" w14:textId="1E04DCE4" w:rsidR="000D4326" w:rsidRPr="00F463FC" w:rsidRDefault="000D4326" w:rsidP="006F5637">
      <w:pPr>
        <w:ind w:left="1080" w:hanging="360"/>
        <w:rPr>
          <w:rFonts w:cs="Times New Roman"/>
          <w:color w:val="000000" w:themeColor="text1"/>
          <w:lang w:eastAsia="ja-JP"/>
        </w:rPr>
      </w:pPr>
      <w:r w:rsidRPr="00F463FC">
        <w:rPr>
          <w:rFonts w:cs="Times New Roman"/>
          <w:color w:val="000000" w:themeColor="text1"/>
          <w:lang w:eastAsia="ja-JP"/>
        </w:rPr>
        <w:t xml:space="preserve">4. </w:t>
      </w:r>
      <w:r w:rsidR="006F5637">
        <w:rPr>
          <w:rFonts w:cs="Times New Roman"/>
          <w:color w:val="000000" w:themeColor="text1"/>
          <w:lang w:eastAsia="ja-JP"/>
        </w:rPr>
        <w:tab/>
      </w:r>
      <w:r w:rsidRPr="00F463FC">
        <w:rPr>
          <w:rFonts w:cs="Times New Roman"/>
          <w:color w:val="000000" w:themeColor="text1"/>
          <w:lang w:eastAsia="ja-JP"/>
        </w:rPr>
        <w:t xml:space="preserve">The client </w:t>
      </w:r>
      <w:proofErr w:type="gramStart"/>
      <w:r w:rsidRPr="00F463FC">
        <w:rPr>
          <w:rFonts w:cs="Times New Roman"/>
          <w:color w:val="000000" w:themeColor="text1"/>
          <w:lang w:eastAsia="ja-JP"/>
        </w:rPr>
        <w:t>has the ability to</w:t>
      </w:r>
      <w:proofErr w:type="gramEnd"/>
      <w:r w:rsidRPr="00F463FC">
        <w:rPr>
          <w:rFonts w:cs="Times New Roman"/>
          <w:color w:val="000000" w:themeColor="text1"/>
          <w:lang w:eastAsia="ja-JP"/>
        </w:rPr>
        <w:t xml:space="preserve"> terminate or change the instruction to their chosen custodian.</w:t>
      </w:r>
    </w:p>
    <w:p w14:paraId="5811A742" w14:textId="755A1A72" w:rsidR="000D4326" w:rsidRPr="00F463FC" w:rsidRDefault="000D4326" w:rsidP="006F5637">
      <w:pPr>
        <w:ind w:left="1080" w:hanging="360"/>
        <w:rPr>
          <w:rFonts w:cs="Times New Roman"/>
          <w:color w:val="000000" w:themeColor="text1"/>
          <w:lang w:eastAsia="ja-JP"/>
        </w:rPr>
      </w:pPr>
      <w:r w:rsidRPr="00F463FC">
        <w:rPr>
          <w:rFonts w:cs="Times New Roman"/>
          <w:color w:val="000000" w:themeColor="text1"/>
          <w:lang w:eastAsia="ja-JP"/>
        </w:rPr>
        <w:t xml:space="preserve">5. </w:t>
      </w:r>
      <w:r w:rsidR="006F5637">
        <w:rPr>
          <w:rFonts w:cs="Times New Roman"/>
          <w:color w:val="000000" w:themeColor="text1"/>
          <w:lang w:eastAsia="ja-JP"/>
        </w:rPr>
        <w:tab/>
      </w:r>
      <w:r w:rsidRPr="00F463FC">
        <w:rPr>
          <w:rFonts w:cs="Times New Roman"/>
          <w:color w:val="000000" w:themeColor="text1"/>
          <w:lang w:eastAsia="ja-JP"/>
        </w:rPr>
        <w:t xml:space="preserve">The </w:t>
      </w:r>
      <w:r w:rsidR="00923994">
        <w:rPr>
          <w:rFonts w:cs="Times New Roman"/>
          <w:color w:val="000000" w:themeColor="text1"/>
          <w:lang w:eastAsia="ja-JP"/>
        </w:rPr>
        <w:t>advisor</w:t>
      </w:r>
      <w:r w:rsidRPr="00F463FC">
        <w:rPr>
          <w:rFonts w:cs="Times New Roman"/>
          <w:color w:val="000000" w:themeColor="text1"/>
          <w:lang w:eastAsia="ja-JP"/>
        </w:rPr>
        <w:t xml:space="preserve"> has no authority or ability to designate or change the identity of the third-party, the address, or any other information about the third party contained in the client’s instruction.</w:t>
      </w:r>
    </w:p>
    <w:p w14:paraId="384A824B" w14:textId="3DEDD163" w:rsidR="000D4326" w:rsidRPr="00F463FC" w:rsidRDefault="000D4326" w:rsidP="006F5637">
      <w:pPr>
        <w:ind w:left="1080" w:hanging="360"/>
        <w:rPr>
          <w:rFonts w:cs="Times New Roman"/>
          <w:color w:val="000000" w:themeColor="text1"/>
          <w:lang w:eastAsia="ja-JP"/>
        </w:rPr>
      </w:pPr>
      <w:r w:rsidRPr="00F463FC">
        <w:rPr>
          <w:rFonts w:cs="Times New Roman"/>
          <w:color w:val="000000" w:themeColor="text1"/>
          <w:lang w:eastAsia="ja-JP"/>
        </w:rPr>
        <w:t xml:space="preserve">6. </w:t>
      </w:r>
      <w:r w:rsidR="006F5637">
        <w:rPr>
          <w:rFonts w:cs="Times New Roman"/>
          <w:color w:val="000000" w:themeColor="text1"/>
          <w:lang w:eastAsia="ja-JP"/>
        </w:rPr>
        <w:tab/>
      </w:r>
      <w:r w:rsidRPr="00F463FC">
        <w:rPr>
          <w:rFonts w:cs="Times New Roman"/>
          <w:color w:val="000000" w:themeColor="text1"/>
          <w:lang w:eastAsia="ja-JP"/>
        </w:rPr>
        <w:t>The client’s custodian sends the client, in writing, an initial notice confirming the instruction and an annual notice confirming the instruction.</w:t>
      </w:r>
    </w:p>
    <w:p w14:paraId="0272A81A" w14:textId="0F7E047D" w:rsidR="000D4326" w:rsidRPr="00F463FC" w:rsidRDefault="000D4326" w:rsidP="006F5637">
      <w:pPr>
        <w:ind w:left="1080" w:hanging="360"/>
        <w:rPr>
          <w:rFonts w:cs="Times New Roman"/>
          <w:color w:val="000000" w:themeColor="text1"/>
          <w:lang w:eastAsia="ja-JP"/>
        </w:rPr>
      </w:pPr>
      <w:r w:rsidRPr="00F463FC">
        <w:rPr>
          <w:rFonts w:cs="Times New Roman"/>
          <w:color w:val="000000" w:themeColor="text1"/>
          <w:lang w:eastAsia="ja-JP"/>
        </w:rPr>
        <w:t>7.</w:t>
      </w:r>
      <w:r w:rsidR="006F5637">
        <w:rPr>
          <w:rFonts w:cs="Times New Roman"/>
          <w:color w:val="000000" w:themeColor="text1"/>
          <w:lang w:eastAsia="ja-JP"/>
        </w:rPr>
        <w:tab/>
      </w:r>
      <w:r w:rsidRPr="00F463FC">
        <w:rPr>
          <w:rFonts w:cs="Times New Roman"/>
          <w:color w:val="000000" w:themeColor="text1"/>
          <w:lang w:eastAsia="ja-JP"/>
        </w:rPr>
        <w:t xml:space="preserve">The </w:t>
      </w:r>
      <w:r w:rsidR="00923994">
        <w:rPr>
          <w:rFonts w:cs="Times New Roman"/>
          <w:color w:val="000000" w:themeColor="text1"/>
          <w:lang w:eastAsia="ja-JP"/>
        </w:rPr>
        <w:t>advisor</w:t>
      </w:r>
      <w:r w:rsidRPr="00F463FC">
        <w:rPr>
          <w:rFonts w:cs="Times New Roman"/>
          <w:color w:val="000000" w:themeColor="text1"/>
          <w:lang w:eastAsia="ja-JP"/>
        </w:rPr>
        <w:t xml:space="preserve"> maintains records showing that the third party is not a related party to the </w:t>
      </w:r>
      <w:r w:rsidR="00923994">
        <w:rPr>
          <w:rFonts w:cs="Times New Roman"/>
          <w:color w:val="000000" w:themeColor="text1"/>
          <w:lang w:eastAsia="ja-JP"/>
        </w:rPr>
        <w:t>advisor</w:t>
      </w:r>
      <w:r w:rsidRPr="00F463FC">
        <w:rPr>
          <w:rFonts w:cs="Times New Roman"/>
          <w:color w:val="000000" w:themeColor="text1"/>
          <w:lang w:eastAsia="ja-JP"/>
        </w:rPr>
        <w:t xml:space="preserve"> or located at the same address as the </w:t>
      </w:r>
      <w:r w:rsidR="00923994">
        <w:rPr>
          <w:rFonts w:cs="Times New Roman"/>
          <w:color w:val="000000" w:themeColor="text1"/>
          <w:lang w:eastAsia="ja-JP"/>
        </w:rPr>
        <w:t>advisor</w:t>
      </w:r>
      <w:r w:rsidRPr="00F463FC">
        <w:rPr>
          <w:rFonts w:cs="Times New Roman"/>
          <w:color w:val="000000" w:themeColor="text1"/>
          <w:lang w:eastAsia="ja-JP"/>
        </w:rPr>
        <w:t>.</w:t>
      </w:r>
    </w:p>
    <w:p w14:paraId="6D7E01C8" w14:textId="0288DF5C" w:rsidR="000D4326" w:rsidRPr="00F463FC" w:rsidRDefault="000D4326" w:rsidP="000D4326">
      <w:pPr>
        <w:rPr>
          <w:rFonts w:cs="Times New Roman"/>
          <w:color w:val="000000" w:themeColor="text1"/>
          <w:lang w:eastAsia="ja-JP"/>
        </w:rPr>
      </w:pPr>
      <w:r w:rsidRPr="00F463FC">
        <w:rPr>
          <w:rFonts w:cs="Times New Roman"/>
          <w:color w:val="000000" w:themeColor="text1"/>
          <w:lang w:eastAsia="ja-JP"/>
        </w:rPr>
        <w:t xml:space="preserve">The </w:t>
      </w:r>
      <w:r w:rsidR="008A63AB">
        <w:rPr>
          <w:rFonts w:cs="Times New Roman"/>
          <w:color w:val="000000" w:themeColor="text1"/>
          <w:lang w:eastAsia="ja-JP"/>
        </w:rPr>
        <w:t>employee</w:t>
      </w:r>
      <w:r w:rsidRPr="00F463FC">
        <w:rPr>
          <w:rFonts w:cs="Times New Roman"/>
          <w:color w:val="000000" w:themeColor="text1"/>
          <w:lang w:eastAsia="ja-JP"/>
        </w:rPr>
        <w:t xml:space="preserve"> has the following policies and procedures in effect for accounts with SLOAs to ensure that all seven (7) conditions above are met:</w:t>
      </w:r>
    </w:p>
    <w:p w14:paraId="161756B0" w14:textId="29F5C87E" w:rsidR="000D4326" w:rsidRPr="00F463FC" w:rsidRDefault="000D4326" w:rsidP="004F169C">
      <w:pPr>
        <w:pStyle w:val="ListParagraph"/>
        <w:numPr>
          <w:ilvl w:val="0"/>
          <w:numId w:val="69"/>
        </w:numPr>
        <w:rPr>
          <w:rFonts w:cs="Times New Roman"/>
          <w:color w:val="000000" w:themeColor="text1"/>
          <w:lang w:eastAsia="ja-JP"/>
        </w:rPr>
      </w:pPr>
      <w:r w:rsidRPr="00F463FC">
        <w:rPr>
          <w:rFonts w:cs="Times New Roman"/>
          <w:color w:val="000000" w:themeColor="text1"/>
          <w:lang w:eastAsia="ja-JP"/>
        </w:rPr>
        <w:t xml:space="preserve">The </w:t>
      </w:r>
      <w:r w:rsidR="0038104A" w:rsidRPr="00F463FC">
        <w:rPr>
          <w:rFonts w:cs="Times New Roman"/>
          <w:color w:val="000000" w:themeColor="text1"/>
          <w:lang w:eastAsia="ja-JP"/>
        </w:rPr>
        <w:t>Chief Compliance Officer</w:t>
      </w:r>
      <w:r w:rsidRPr="00F463FC">
        <w:rPr>
          <w:rFonts w:cs="Times New Roman"/>
          <w:color w:val="000000" w:themeColor="text1"/>
          <w:lang w:eastAsia="ja-JP"/>
        </w:rPr>
        <w:t xml:space="preserve"> maintains a comprehensive list of all account(s) with SLOAs.</w:t>
      </w:r>
    </w:p>
    <w:p w14:paraId="18654953" w14:textId="13AB0A16" w:rsidR="000D4326" w:rsidRPr="00F463FC" w:rsidRDefault="000D4326" w:rsidP="004F169C">
      <w:pPr>
        <w:pStyle w:val="ListParagraph"/>
        <w:numPr>
          <w:ilvl w:val="0"/>
          <w:numId w:val="69"/>
        </w:numPr>
        <w:rPr>
          <w:rFonts w:cs="Times New Roman"/>
          <w:color w:val="000000" w:themeColor="text1"/>
          <w:lang w:eastAsia="ja-JP"/>
        </w:rPr>
      </w:pPr>
      <w:r w:rsidRPr="00F463FC">
        <w:rPr>
          <w:rFonts w:cs="Times New Roman"/>
          <w:color w:val="000000" w:themeColor="text1"/>
          <w:lang w:eastAsia="ja-JP"/>
        </w:rPr>
        <w:t>Work with the Custodian to ensure the Custodian can meet conditions one through six above.</w:t>
      </w:r>
    </w:p>
    <w:p w14:paraId="70F5C773" w14:textId="57E40245" w:rsidR="007653CB" w:rsidRPr="00F463FC" w:rsidRDefault="00E502FA" w:rsidP="004F169C">
      <w:pPr>
        <w:pStyle w:val="ListParagraph"/>
        <w:numPr>
          <w:ilvl w:val="0"/>
          <w:numId w:val="69"/>
        </w:numPr>
        <w:rPr>
          <w:rFonts w:cs="Times New Roman"/>
          <w:color w:val="000000" w:themeColor="text1"/>
          <w:lang w:eastAsia="ja-JP"/>
        </w:rPr>
      </w:pPr>
      <w:r w:rsidRPr="00F463FC">
        <w:rPr>
          <w:rFonts w:cs="Times New Roman"/>
          <w:color w:val="000000" w:themeColor="text1"/>
          <w:lang w:eastAsia="ja-JP"/>
        </w:rPr>
        <w:t xml:space="preserve">Related parties of the </w:t>
      </w:r>
      <w:r w:rsidR="008A63AB">
        <w:rPr>
          <w:rFonts w:cs="Times New Roman"/>
          <w:color w:val="000000" w:themeColor="text1"/>
          <w:lang w:eastAsia="ja-JP"/>
        </w:rPr>
        <w:t>Firm</w:t>
      </w:r>
      <w:r w:rsidRPr="00F463FC">
        <w:rPr>
          <w:rFonts w:cs="Times New Roman"/>
          <w:color w:val="000000" w:themeColor="text1"/>
          <w:lang w:eastAsia="ja-JP"/>
        </w:rPr>
        <w:t xml:space="preserve"> are prohibited from being named the recipient of a third-party SLOA on client accounts.</w:t>
      </w:r>
      <w:r w:rsidR="00D1001D" w:rsidRPr="00F463FC">
        <w:rPr>
          <w:rFonts w:cs="Times New Roman"/>
          <w:color w:val="000000" w:themeColor="text1"/>
          <w:lang w:eastAsia="ja-JP"/>
        </w:rPr>
        <w:t xml:space="preserve"> </w:t>
      </w:r>
      <w:r w:rsidR="00D1001D" w:rsidRPr="00F463FC">
        <w:rPr>
          <w:rFonts w:cs="Times New Roman"/>
          <w:b/>
          <w:bCs/>
          <w:color w:val="000000" w:themeColor="text1"/>
        </w:rPr>
        <w:t>No exceptions will be granted for familial situations.</w:t>
      </w:r>
    </w:p>
    <w:p w14:paraId="18F3D70B" w14:textId="4A902BEA" w:rsidR="00732B3E" w:rsidRPr="00F463FC" w:rsidRDefault="000D4326" w:rsidP="004F169C">
      <w:pPr>
        <w:pStyle w:val="ListParagraph"/>
        <w:numPr>
          <w:ilvl w:val="0"/>
          <w:numId w:val="69"/>
        </w:numPr>
        <w:rPr>
          <w:rFonts w:cs="Times New Roman"/>
          <w:color w:val="000000" w:themeColor="text1"/>
          <w:lang w:eastAsia="ja-JP"/>
        </w:rPr>
      </w:pPr>
      <w:r w:rsidRPr="00F463FC">
        <w:rPr>
          <w:rFonts w:cs="Times New Roman"/>
          <w:color w:val="000000" w:themeColor="text1"/>
          <w:lang w:eastAsia="ja-JP"/>
        </w:rPr>
        <w:t xml:space="preserve">Additionally, for the seventh condition, the </w:t>
      </w:r>
      <w:r w:rsidR="0038104A" w:rsidRPr="00F463FC">
        <w:rPr>
          <w:rFonts w:cs="Times New Roman"/>
          <w:color w:val="000000" w:themeColor="text1"/>
          <w:lang w:eastAsia="ja-JP"/>
        </w:rPr>
        <w:t>Chief Compliance Officer</w:t>
      </w:r>
      <w:r w:rsidRPr="00F463FC">
        <w:rPr>
          <w:rFonts w:cs="Times New Roman"/>
          <w:color w:val="000000" w:themeColor="text1"/>
          <w:lang w:eastAsia="ja-JP"/>
        </w:rPr>
        <w:t xml:space="preserve"> will confirm that the third-party recipient is not a related party of the </w:t>
      </w:r>
      <w:r w:rsidR="008A63AB">
        <w:rPr>
          <w:rFonts w:cs="Times New Roman"/>
          <w:color w:val="000000" w:themeColor="text1"/>
          <w:lang w:eastAsia="ja-JP"/>
        </w:rPr>
        <w:t>employee</w:t>
      </w:r>
      <w:r w:rsidRPr="00F463FC">
        <w:rPr>
          <w:rFonts w:cs="Times New Roman"/>
          <w:color w:val="000000" w:themeColor="text1"/>
          <w:lang w:eastAsia="ja-JP"/>
        </w:rPr>
        <w:t>.</w:t>
      </w:r>
    </w:p>
    <w:p w14:paraId="19242537" w14:textId="1C3F4921" w:rsidR="00E636E1" w:rsidRPr="00F463FC" w:rsidRDefault="00E636E1" w:rsidP="00E636E1">
      <w:pPr>
        <w:pStyle w:val="Heading3"/>
        <w:rPr>
          <w:rFonts w:cs="Times New Roman"/>
        </w:rPr>
      </w:pPr>
      <w:bookmarkStart w:id="145" w:name="_Toc115879434"/>
      <w:r w:rsidRPr="00F463FC">
        <w:rPr>
          <w:rFonts w:cs="Times New Roman"/>
        </w:rPr>
        <w:lastRenderedPageBreak/>
        <w:t>Advanced Collection of Fees</w:t>
      </w:r>
      <w:bookmarkEnd w:id="145"/>
    </w:p>
    <w:p w14:paraId="1441F9CE" w14:textId="4819D455" w:rsidR="001835C2" w:rsidRPr="00F463FC" w:rsidRDefault="00032364" w:rsidP="00E636E1">
      <w:pPr>
        <w:rPr>
          <w:rFonts w:cs="Times New Roman"/>
          <w:color w:val="000000" w:themeColor="text1"/>
          <w:lang w:eastAsia="ja-JP"/>
        </w:rPr>
      </w:pPr>
      <w:r w:rsidRPr="00F463FC">
        <w:rPr>
          <w:rFonts w:cs="Times New Roman"/>
          <w:color w:val="000000" w:themeColor="text1"/>
          <w:lang w:eastAsia="ja-JP"/>
        </w:rPr>
        <w:t xml:space="preserve">As a matter of policy, </w:t>
      </w:r>
      <w:r w:rsidR="008431D9">
        <w:rPr>
          <w:rFonts w:cs="Times New Roman"/>
          <w:color w:val="000000" w:themeColor="text1"/>
          <w:szCs w:val="24"/>
          <w:lang w:eastAsia="ja-JP"/>
        </w:rPr>
        <w:t>[FIRM NAME]</w:t>
      </w:r>
      <w:r w:rsidR="00EB472D">
        <w:rPr>
          <w:rFonts w:cs="Times New Roman"/>
          <w:color w:val="000000" w:themeColor="text1"/>
          <w:lang w:eastAsia="ja-JP"/>
        </w:rPr>
        <w:t xml:space="preserve"> </w:t>
      </w:r>
      <w:proofErr w:type="gramStart"/>
      <w:r w:rsidRPr="00F463FC">
        <w:rPr>
          <w:rFonts w:cs="Times New Roman"/>
          <w:color w:val="000000" w:themeColor="text1"/>
          <w:lang w:eastAsia="ja-JP"/>
        </w:rPr>
        <w:t>does</w:t>
      </w:r>
      <w:proofErr w:type="gramEnd"/>
      <w:r w:rsidRPr="00F463FC">
        <w:rPr>
          <w:rFonts w:cs="Times New Roman"/>
          <w:color w:val="000000" w:themeColor="text1"/>
          <w:lang w:eastAsia="ja-JP"/>
        </w:rPr>
        <w:t xml:space="preserve"> not collect advance payments of $</w:t>
      </w:r>
      <w:r w:rsidR="006D113F">
        <w:rPr>
          <w:rFonts w:cs="Times New Roman"/>
          <w:color w:val="000000" w:themeColor="text1"/>
          <w:lang w:eastAsia="ja-JP"/>
        </w:rPr>
        <w:t>1,2</w:t>
      </w:r>
      <w:r w:rsidR="001835C2" w:rsidRPr="00F463FC">
        <w:rPr>
          <w:rFonts w:cs="Times New Roman"/>
          <w:color w:val="000000" w:themeColor="text1"/>
          <w:lang w:eastAsia="ja-JP"/>
        </w:rPr>
        <w:t>00</w:t>
      </w:r>
      <w:r w:rsidRPr="00F463FC">
        <w:rPr>
          <w:rFonts w:cs="Times New Roman"/>
          <w:color w:val="000000" w:themeColor="text1"/>
          <w:lang w:eastAsia="ja-JP"/>
        </w:rPr>
        <w:t xml:space="preserve"> or more, six (6) months in advance of services rendered. </w:t>
      </w:r>
      <w:proofErr w:type="gramStart"/>
      <w:r w:rsidRPr="00F463FC">
        <w:rPr>
          <w:rFonts w:cs="Times New Roman"/>
          <w:color w:val="000000" w:themeColor="text1"/>
          <w:lang w:eastAsia="ja-JP"/>
        </w:rPr>
        <w:t>In the event that</w:t>
      </w:r>
      <w:proofErr w:type="gramEnd"/>
      <w:r w:rsidRPr="00F463FC">
        <w:rPr>
          <w:rFonts w:cs="Times New Roman"/>
          <w:color w:val="000000" w:themeColor="text1"/>
          <w:lang w:eastAsia="ja-JP"/>
        </w:rPr>
        <w:t xml:space="preserve"> more than $</w:t>
      </w:r>
      <w:r w:rsidR="006D113F">
        <w:rPr>
          <w:rFonts w:cs="Times New Roman"/>
          <w:color w:val="000000" w:themeColor="text1"/>
          <w:lang w:eastAsia="ja-JP"/>
        </w:rPr>
        <w:t>1,2</w:t>
      </w:r>
      <w:r w:rsidR="001835C2" w:rsidRPr="00F463FC">
        <w:rPr>
          <w:rFonts w:cs="Times New Roman"/>
          <w:color w:val="000000" w:themeColor="text1"/>
          <w:lang w:eastAsia="ja-JP"/>
        </w:rPr>
        <w:t>00</w:t>
      </w:r>
      <w:r w:rsidRPr="00F463FC">
        <w:rPr>
          <w:rFonts w:cs="Times New Roman"/>
          <w:color w:val="000000" w:themeColor="text1"/>
          <w:lang w:eastAsia="ja-JP"/>
        </w:rPr>
        <w:t xml:space="preserve"> is collected, the </w:t>
      </w:r>
      <w:r w:rsidR="00923994">
        <w:rPr>
          <w:rFonts w:cs="Times New Roman"/>
          <w:color w:val="000000" w:themeColor="text1"/>
          <w:lang w:eastAsia="ja-JP"/>
        </w:rPr>
        <w:t>advisor</w:t>
      </w:r>
      <w:r w:rsidRPr="00F463FC">
        <w:rPr>
          <w:rFonts w:cs="Times New Roman"/>
          <w:color w:val="000000" w:themeColor="text1"/>
          <w:lang w:eastAsia="ja-JP"/>
        </w:rPr>
        <w:t xml:space="preserve"> will ensure services are completed within six (6) months.</w:t>
      </w:r>
    </w:p>
    <w:p w14:paraId="27B58E06" w14:textId="25FAC074" w:rsidR="00FD5C98" w:rsidRPr="00F463FC" w:rsidRDefault="00FD5C98" w:rsidP="00FD5C98">
      <w:pPr>
        <w:pStyle w:val="Heading3"/>
        <w:rPr>
          <w:rFonts w:cs="Times New Roman"/>
        </w:rPr>
      </w:pPr>
      <w:bookmarkStart w:id="146" w:name="_Toc115879435"/>
      <w:r w:rsidRPr="00F463FC">
        <w:rPr>
          <w:rFonts w:cs="Times New Roman"/>
        </w:rPr>
        <w:t>Login Credentials</w:t>
      </w:r>
      <w:bookmarkEnd w:id="146"/>
    </w:p>
    <w:p w14:paraId="7BCB154F" w14:textId="5F60CFC6" w:rsidR="005D6ED7" w:rsidRPr="00F463FC" w:rsidRDefault="008431D9" w:rsidP="00185308">
      <w:pPr>
        <w:rPr>
          <w:rFonts w:cs="Times New Roman"/>
          <w:color w:val="000000" w:themeColor="text1"/>
          <w:lang w:eastAsia="ja-JP"/>
        </w:rPr>
      </w:pPr>
      <w:r>
        <w:rPr>
          <w:rFonts w:cs="Times New Roman"/>
          <w:color w:val="000000" w:themeColor="text1"/>
          <w:szCs w:val="24"/>
          <w:lang w:eastAsia="ja-JP"/>
        </w:rPr>
        <w:t>[FIRM NAME]</w:t>
      </w:r>
      <w:r w:rsidR="004A413C" w:rsidRPr="00F463FC">
        <w:rPr>
          <w:rFonts w:cs="Times New Roman"/>
          <w:color w:val="000000" w:themeColor="text1"/>
          <w:lang w:eastAsia="ja-JP"/>
        </w:rPr>
        <w:t xml:space="preserve"> </w:t>
      </w:r>
      <w:proofErr w:type="gramStart"/>
      <w:r w:rsidR="005D6ED7" w:rsidRPr="00F463FC">
        <w:rPr>
          <w:rFonts w:cs="Times New Roman"/>
          <w:color w:val="000000" w:themeColor="text1"/>
          <w:lang w:eastAsia="ja-JP"/>
        </w:rPr>
        <w:t>does</w:t>
      </w:r>
      <w:proofErr w:type="gramEnd"/>
      <w:r w:rsidR="005D6ED7" w:rsidRPr="00F463FC">
        <w:rPr>
          <w:rFonts w:cs="Times New Roman"/>
          <w:color w:val="000000" w:themeColor="text1"/>
          <w:lang w:eastAsia="ja-JP"/>
        </w:rPr>
        <w:t xml:space="preserve"> not maintain </w:t>
      </w:r>
      <w:r w:rsidR="00234C76">
        <w:rPr>
          <w:rFonts w:cs="Times New Roman"/>
          <w:color w:val="000000" w:themeColor="text1"/>
          <w:lang w:eastAsia="ja-JP"/>
        </w:rPr>
        <w:t>c</w:t>
      </w:r>
      <w:r w:rsidR="005D6ED7" w:rsidRPr="00F463FC">
        <w:rPr>
          <w:rFonts w:cs="Times New Roman"/>
          <w:color w:val="000000" w:themeColor="text1"/>
          <w:lang w:eastAsia="ja-JP"/>
        </w:rPr>
        <w:t xml:space="preserve">lient login credentials. Clients who give </w:t>
      </w:r>
      <w:r>
        <w:rPr>
          <w:rFonts w:cs="Times New Roman"/>
          <w:color w:val="000000" w:themeColor="text1"/>
          <w:szCs w:val="24"/>
          <w:lang w:eastAsia="ja-JP"/>
        </w:rPr>
        <w:t>[FIRM NAME]</w:t>
      </w:r>
      <w:r w:rsidR="00E842D6">
        <w:rPr>
          <w:rFonts w:cs="Times New Roman"/>
          <w:color w:val="000000" w:themeColor="text1"/>
          <w:lang w:eastAsia="ja-JP"/>
        </w:rPr>
        <w:t xml:space="preserve"> </w:t>
      </w:r>
      <w:r w:rsidR="005D6ED7" w:rsidRPr="00F463FC">
        <w:rPr>
          <w:rFonts w:cs="Times New Roman"/>
          <w:color w:val="000000" w:themeColor="text1"/>
          <w:lang w:eastAsia="ja-JP"/>
        </w:rPr>
        <w:t xml:space="preserve">login credentials will be advised of this policy. </w:t>
      </w:r>
    </w:p>
    <w:p w14:paraId="64EB0BC3" w14:textId="14B4F630" w:rsidR="00FD5C98" w:rsidRPr="00F463FC" w:rsidRDefault="00185308" w:rsidP="00185308">
      <w:pPr>
        <w:rPr>
          <w:rFonts w:cs="Times New Roman"/>
          <w:color w:val="000000" w:themeColor="text1"/>
          <w:lang w:eastAsia="ja-JP"/>
        </w:rPr>
      </w:pPr>
      <w:r w:rsidRPr="00F463FC">
        <w:rPr>
          <w:rFonts w:cs="Times New Roman"/>
          <w:color w:val="000000" w:themeColor="text1"/>
          <w:lang w:eastAsia="ja-JP"/>
        </w:rPr>
        <w:t xml:space="preserve">An </w:t>
      </w:r>
      <w:r w:rsidR="00923994">
        <w:rPr>
          <w:rFonts w:cs="Times New Roman"/>
          <w:color w:val="000000" w:themeColor="text1"/>
          <w:lang w:eastAsia="ja-JP"/>
        </w:rPr>
        <w:t>advisor</w:t>
      </w:r>
      <w:r w:rsidRPr="00F463FC">
        <w:rPr>
          <w:rFonts w:cs="Times New Roman"/>
          <w:color w:val="000000" w:themeColor="text1"/>
          <w:lang w:eastAsia="ja-JP"/>
        </w:rPr>
        <w:t xml:space="preserve"> may be deemed to have custody of assets if they maintain client login credentials. The maintenance of login credentials creates a custody status for assets within those accounts because, with client login information, </w:t>
      </w:r>
      <w:r w:rsidR="00234C76">
        <w:rPr>
          <w:rFonts w:cs="Times New Roman"/>
          <w:color w:val="000000" w:themeColor="text1"/>
          <w:lang w:eastAsia="ja-JP"/>
        </w:rPr>
        <w:t xml:space="preserve">the Firm </w:t>
      </w:r>
      <w:r w:rsidRPr="00F463FC">
        <w:rPr>
          <w:rFonts w:cs="Times New Roman"/>
          <w:color w:val="000000" w:themeColor="text1"/>
          <w:lang w:eastAsia="ja-JP"/>
        </w:rPr>
        <w:t>w</w:t>
      </w:r>
      <w:r w:rsidR="005D6ED7" w:rsidRPr="00F463FC">
        <w:rPr>
          <w:rFonts w:cs="Times New Roman"/>
          <w:color w:val="000000" w:themeColor="text1"/>
          <w:lang w:eastAsia="ja-JP"/>
        </w:rPr>
        <w:t>ould</w:t>
      </w:r>
      <w:r w:rsidRPr="00F463FC">
        <w:rPr>
          <w:rFonts w:cs="Times New Roman"/>
          <w:color w:val="000000" w:themeColor="text1"/>
          <w:lang w:eastAsia="ja-JP"/>
        </w:rPr>
        <w:t xml:space="preserve"> have the ability to change certain fields and/or presets within the </w:t>
      </w:r>
      <w:r w:rsidR="00234C76">
        <w:rPr>
          <w:rFonts w:cs="Times New Roman"/>
          <w:color w:val="000000" w:themeColor="text1"/>
          <w:lang w:eastAsia="ja-JP"/>
        </w:rPr>
        <w:t>c</w:t>
      </w:r>
      <w:r w:rsidRPr="00F463FC">
        <w:rPr>
          <w:rFonts w:cs="Times New Roman"/>
          <w:color w:val="000000" w:themeColor="text1"/>
          <w:lang w:eastAsia="ja-JP"/>
        </w:rPr>
        <w:t>lient’s account</w:t>
      </w:r>
      <w:r w:rsidR="00234C76">
        <w:rPr>
          <w:rFonts w:cs="Times New Roman"/>
          <w:color w:val="000000" w:themeColor="text1"/>
          <w:lang w:eastAsia="ja-JP"/>
        </w:rPr>
        <w:t>(s)</w:t>
      </w:r>
      <w:r w:rsidRPr="00F463FC">
        <w:rPr>
          <w:rFonts w:cs="Times New Roman"/>
          <w:color w:val="000000" w:themeColor="text1"/>
          <w:lang w:eastAsia="ja-JP"/>
        </w:rPr>
        <w:t xml:space="preserve"> including, but not limited to, mailing address, </w:t>
      </w:r>
      <w:r w:rsidR="008A63AB">
        <w:rPr>
          <w:rFonts w:cs="Times New Roman"/>
          <w:color w:val="000000" w:themeColor="text1"/>
          <w:lang w:eastAsia="ja-JP"/>
        </w:rPr>
        <w:t>email</w:t>
      </w:r>
      <w:r w:rsidRPr="00F463FC">
        <w:rPr>
          <w:rFonts w:cs="Times New Roman"/>
          <w:color w:val="000000" w:themeColor="text1"/>
          <w:lang w:eastAsia="ja-JP"/>
        </w:rPr>
        <w:t xml:space="preserve"> address, bank accounts, etc. Additionally, with login credentials, an </w:t>
      </w:r>
      <w:r w:rsidR="00923994">
        <w:rPr>
          <w:rFonts w:cs="Times New Roman"/>
          <w:color w:val="000000" w:themeColor="text1"/>
          <w:lang w:eastAsia="ja-JP"/>
        </w:rPr>
        <w:t>advisor</w:t>
      </w:r>
      <w:r w:rsidRPr="00F463FC">
        <w:rPr>
          <w:rFonts w:cs="Times New Roman"/>
          <w:color w:val="000000" w:themeColor="text1"/>
          <w:lang w:eastAsia="ja-JP"/>
        </w:rPr>
        <w:t xml:space="preserve"> </w:t>
      </w:r>
      <w:r w:rsidR="002932B5" w:rsidRPr="00F463FC">
        <w:rPr>
          <w:rFonts w:cs="Times New Roman"/>
          <w:color w:val="000000" w:themeColor="text1"/>
          <w:lang w:eastAsia="ja-JP"/>
        </w:rPr>
        <w:t>could</w:t>
      </w:r>
      <w:r w:rsidRPr="00F463FC">
        <w:rPr>
          <w:rFonts w:cs="Times New Roman"/>
          <w:color w:val="000000" w:themeColor="text1"/>
          <w:lang w:eastAsia="ja-JP"/>
        </w:rPr>
        <w:t xml:space="preserve"> transfer funds out of the account without triggering approval from the </w:t>
      </w:r>
      <w:r w:rsidR="00234C76">
        <w:rPr>
          <w:rFonts w:cs="Times New Roman"/>
          <w:color w:val="000000" w:themeColor="text1"/>
          <w:lang w:eastAsia="ja-JP"/>
        </w:rPr>
        <w:t>c</w:t>
      </w:r>
      <w:r w:rsidRPr="00F463FC">
        <w:rPr>
          <w:rFonts w:cs="Times New Roman"/>
          <w:color w:val="000000" w:themeColor="text1"/>
          <w:lang w:eastAsia="ja-JP"/>
        </w:rPr>
        <w:t>lient.</w:t>
      </w:r>
    </w:p>
    <w:p w14:paraId="0BC7BE60" w14:textId="7DE2EAD0" w:rsidR="004D59EA" w:rsidRPr="00F463FC" w:rsidRDefault="004D59EA" w:rsidP="004D59EA">
      <w:pPr>
        <w:pStyle w:val="Heading3"/>
        <w:rPr>
          <w:rFonts w:cs="Times New Roman"/>
        </w:rPr>
      </w:pPr>
      <w:bookmarkStart w:id="147" w:name="_Toc115879436"/>
      <w:r w:rsidRPr="00F463FC">
        <w:rPr>
          <w:rFonts w:cs="Times New Roman"/>
        </w:rPr>
        <w:t>Verification of Client Statements</w:t>
      </w:r>
      <w:bookmarkEnd w:id="147"/>
    </w:p>
    <w:p w14:paraId="7C8F096E" w14:textId="17C57D02" w:rsidR="00EA1A32" w:rsidRPr="00F463FC" w:rsidRDefault="00EA1A32" w:rsidP="00234C76">
      <w:pPr>
        <w:spacing w:after="0" w:line="240" w:lineRule="auto"/>
        <w:rPr>
          <w:rFonts w:cs="Times New Roman"/>
          <w:color w:val="000000" w:themeColor="text1"/>
        </w:rPr>
      </w:pPr>
      <w:r w:rsidRPr="00F463FC">
        <w:rPr>
          <w:rFonts w:cs="Times New Roman"/>
          <w:color w:val="000000" w:themeColor="text1"/>
        </w:rPr>
        <w:t xml:space="preserve">Under the Custody Rule, </w:t>
      </w:r>
      <w:r w:rsidR="00923994">
        <w:rPr>
          <w:rFonts w:cs="Times New Roman"/>
          <w:color w:val="000000" w:themeColor="text1"/>
        </w:rPr>
        <w:t>advisor</w:t>
      </w:r>
      <w:r w:rsidRPr="00F463FC">
        <w:rPr>
          <w:rFonts w:cs="Times New Roman"/>
          <w:color w:val="000000" w:themeColor="text1"/>
        </w:rPr>
        <w:t>s must maintain client funds and securities with a “qualified custodian.</w:t>
      </w:r>
      <w:r w:rsidR="00234C76">
        <w:rPr>
          <w:rFonts w:cs="Times New Roman"/>
          <w:color w:val="000000" w:themeColor="text1"/>
        </w:rPr>
        <w:t>”</w:t>
      </w:r>
      <w:r w:rsidRPr="00F463FC">
        <w:rPr>
          <w:rFonts w:cs="Times New Roman"/>
          <w:color w:val="000000" w:themeColor="text1"/>
        </w:rPr>
        <w:t xml:space="preserve"> A qualified custodian is a custodian that maintains client funds and securities. </w:t>
      </w:r>
      <w:r w:rsidR="008431D9">
        <w:rPr>
          <w:rFonts w:cs="Times New Roman"/>
          <w:color w:val="000000" w:themeColor="text1"/>
          <w:szCs w:val="24"/>
          <w:lang w:eastAsia="ja-JP"/>
        </w:rPr>
        <w:t>[FIRM NAME]</w:t>
      </w:r>
      <w:r w:rsidR="00745614">
        <w:rPr>
          <w:rFonts w:cs="Times New Roman"/>
          <w:color w:val="000000" w:themeColor="text1"/>
        </w:rPr>
        <w:t xml:space="preserve"> </w:t>
      </w:r>
      <w:proofErr w:type="gramStart"/>
      <w:r w:rsidRPr="00F463FC">
        <w:rPr>
          <w:rFonts w:cs="Times New Roman"/>
          <w:color w:val="000000" w:themeColor="text1"/>
        </w:rPr>
        <w:t>has</w:t>
      </w:r>
      <w:proofErr w:type="gramEnd"/>
      <w:r w:rsidRPr="00F463FC">
        <w:rPr>
          <w:rFonts w:cs="Times New Roman"/>
          <w:color w:val="000000" w:themeColor="text1"/>
        </w:rPr>
        <w:t xml:space="preserve"> </w:t>
      </w:r>
      <w:r w:rsidR="009050B4" w:rsidRPr="00F463FC">
        <w:rPr>
          <w:rFonts w:cs="Times New Roman"/>
          <w:color w:val="000000" w:themeColor="text1"/>
        </w:rPr>
        <w:t xml:space="preserve">several </w:t>
      </w:r>
      <w:r w:rsidRPr="00F463FC">
        <w:rPr>
          <w:rFonts w:cs="Times New Roman"/>
          <w:color w:val="000000" w:themeColor="text1"/>
        </w:rPr>
        <w:t xml:space="preserve">independent qualified </w:t>
      </w:r>
      <w:r w:rsidR="004144FC" w:rsidRPr="00F463FC">
        <w:rPr>
          <w:rFonts w:cs="Times New Roman"/>
          <w:color w:val="000000" w:themeColor="text1"/>
        </w:rPr>
        <w:t>custodians</w:t>
      </w:r>
      <w:r w:rsidRPr="00F463FC">
        <w:rPr>
          <w:rFonts w:cs="Times New Roman"/>
          <w:color w:val="000000" w:themeColor="text1"/>
        </w:rPr>
        <w:t xml:space="preserve">. </w:t>
      </w:r>
      <w:r w:rsidR="00367CAF" w:rsidRPr="00F463FC">
        <w:rPr>
          <w:rFonts w:cs="Times New Roman"/>
          <w:color w:val="000000" w:themeColor="text1"/>
        </w:rPr>
        <w:t xml:space="preserve">Additional </w:t>
      </w:r>
      <w:r w:rsidR="009050B4" w:rsidRPr="00F463FC">
        <w:rPr>
          <w:rFonts w:cs="Times New Roman"/>
          <w:color w:val="000000" w:themeColor="text1"/>
        </w:rPr>
        <w:t xml:space="preserve">each </w:t>
      </w:r>
      <w:r w:rsidR="00367CAF" w:rsidRPr="00F463FC">
        <w:rPr>
          <w:rFonts w:cs="Times New Roman"/>
          <w:color w:val="000000" w:themeColor="text1"/>
        </w:rPr>
        <w:t xml:space="preserve">qualified custodian is required to send </w:t>
      </w:r>
      <w:r w:rsidR="004144FC" w:rsidRPr="00F463FC">
        <w:rPr>
          <w:rFonts w:cs="Times New Roman"/>
          <w:color w:val="000000" w:themeColor="text1"/>
        </w:rPr>
        <w:t>client’</w:t>
      </w:r>
      <w:r w:rsidR="00AA7E29">
        <w:rPr>
          <w:rFonts w:cs="Times New Roman"/>
          <w:color w:val="000000" w:themeColor="text1"/>
        </w:rPr>
        <w:t>s</w:t>
      </w:r>
      <w:r w:rsidR="00367CAF" w:rsidRPr="00F463FC">
        <w:rPr>
          <w:rFonts w:cs="Times New Roman"/>
          <w:color w:val="000000" w:themeColor="text1"/>
        </w:rPr>
        <w:t xml:space="preserve"> account statements at least quarterly</w:t>
      </w:r>
      <w:r w:rsidR="009050B4" w:rsidRPr="00F463FC">
        <w:rPr>
          <w:rFonts w:cs="Times New Roman"/>
          <w:color w:val="000000" w:themeColor="text1"/>
        </w:rPr>
        <w:t>, some provide monthly</w:t>
      </w:r>
      <w:r w:rsidR="00367CAF" w:rsidRPr="00F463FC">
        <w:rPr>
          <w:rFonts w:cs="Times New Roman"/>
          <w:color w:val="000000" w:themeColor="text1"/>
        </w:rPr>
        <w:t>.</w:t>
      </w:r>
    </w:p>
    <w:p w14:paraId="2106B45B" w14:textId="1941C554" w:rsidR="00367CAF" w:rsidRPr="00F463FC" w:rsidRDefault="00367CAF" w:rsidP="00234C76">
      <w:pPr>
        <w:spacing w:after="0" w:line="240" w:lineRule="auto"/>
        <w:rPr>
          <w:rFonts w:cs="Times New Roman"/>
          <w:color w:val="000000" w:themeColor="text1"/>
        </w:rPr>
      </w:pPr>
    </w:p>
    <w:p w14:paraId="05572E12" w14:textId="40220A24" w:rsidR="00EA1A32" w:rsidRDefault="00367CAF" w:rsidP="00234C76">
      <w:pPr>
        <w:spacing w:after="0" w:line="240" w:lineRule="auto"/>
        <w:rPr>
          <w:rFonts w:cs="Times New Roman"/>
          <w:color w:val="000000" w:themeColor="text1"/>
        </w:rPr>
      </w:pPr>
      <w:r w:rsidRPr="272D61EA">
        <w:rPr>
          <w:rFonts w:cs="Times New Roman"/>
          <w:color w:val="000000" w:themeColor="text1"/>
        </w:rPr>
        <w:t xml:space="preserve">The </w:t>
      </w:r>
      <w:r w:rsidR="0038104A" w:rsidRPr="272D61EA">
        <w:rPr>
          <w:rFonts w:cs="Times New Roman"/>
          <w:color w:val="000000" w:themeColor="text1"/>
        </w:rPr>
        <w:t>Chief Compliance Officer</w:t>
      </w:r>
      <w:r w:rsidRPr="272D61EA">
        <w:rPr>
          <w:rFonts w:cs="Times New Roman"/>
          <w:color w:val="000000" w:themeColor="text1"/>
        </w:rPr>
        <w:t xml:space="preserve"> or designee will verify at least </w:t>
      </w:r>
      <w:r w:rsidR="00C54262" w:rsidRPr="272D61EA">
        <w:rPr>
          <w:rFonts w:cs="Times New Roman"/>
          <w:color w:val="000000" w:themeColor="text1"/>
        </w:rPr>
        <w:t>annually</w:t>
      </w:r>
      <w:r w:rsidRPr="272D61EA">
        <w:rPr>
          <w:rFonts w:cs="Times New Roman"/>
          <w:color w:val="000000" w:themeColor="text1"/>
        </w:rPr>
        <w:t xml:space="preserve"> that client statements are being delivered in accordance with the </w:t>
      </w:r>
      <w:r w:rsidR="00644211" w:rsidRPr="272D61EA">
        <w:rPr>
          <w:rFonts w:cs="Times New Roman"/>
          <w:color w:val="000000" w:themeColor="text1"/>
        </w:rPr>
        <w:t xml:space="preserve">client agreement, and the agreement between the Firm and the custodian. </w:t>
      </w:r>
    </w:p>
    <w:p w14:paraId="2FF12726" w14:textId="6BAF1D13" w:rsidR="008D0999" w:rsidRPr="00F463FC" w:rsidRDefault="008D0999" w:rsidP="008D0999">
      <w:pPr>
        <w:pStyle w:val="Heading2"/>
        <w:rPr>
          <w:rFonts w:cs="Times New Roman"/>
        </w:rPr>
      </w:pPr>
      <w:bookmarkStart w:id="148" w:name="_Toc115879437"/>
      <w:r w:rsidRPr="00F463FC">
        <w:rPr>
          <w:rFonts w:cs="Times New Roman"/>
        </w:rPr>
        <w:t>Providing Documents and Information to Clients</w:t>
      </w:r>
      <w:bookmarkEnd w:id="148"/>
    </w:p>
    <w:p w14:paraId="2AFEDD56" w14:textId="3DE945F9" w:rsidR="005211D5" w:rsidRPr="00F463FC" w:rsidRDefault="00EE18E6" w:rsidP="005211D5">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policy regarding the requirement documents and information to be provided to clients. </w:t>
      </w:r>
    </w:p>
    <w:p w14:paraId="066EAC67" w14:textId="65ACA33A" w:rsidR="008D0999" w:rsidRPr="00F463FC" w:rsidRDefault="008D0999" w:rsidP="008D0999">
      <w:pPr>
        <w:pStyle w:val="Heading3"/>
        <w:rPr>
          <w:rFonts w:cs="Times New Roman"/>
        </w:rPr>
      </w:pPr>
      <w:bookmarkStart w:id="149" w:name="_Toc115879438"/>
      <w:r w:rsidRPr="00F463FC">
        <w:rPr>
          <w:rFonts w:cs="Times New Roman"/>
        </w:rPr>
        <w:t>Documents Provided at Account Opening</w:t>
      </w:r>
      <w:bookmarkEnd w:id="149"/>
    </w:p>
    <w:p w14:paraId="6ADBB432" w14:textId="77777777" w:rsidR="00846E03" w:rsidRPr="00F463FC" w:rsidRDefault="00846E03" w:rsidP="00846E03">
      <w:pPr>
        <w:rPr>
          <w:rFonts w:cs="Times New Roman"/>
          <w:color w:val="000000" w:themeColor="text1"/>
          <w:lang w:eastAsia="ja-JP"/>
        </w:rPr>
      </w:pPr>
      <w:r w:rsidRPr="00F463FC">
        <w:rPr>
          <w:rFonts w:cs="Times New Roman"/>
          <w:color w:val="000000" w:themeColor="text1"/>
          <w:lang w:eastAsia="ja-JP"/>
        </w:rPr>
        <w:t>Copies of the following documents must be provided to clients at account opening and any time upon request:</w:t>
      </w:r>
    </w:p>
    <w:p w14:paraId="099CCF57" w14:textId="063DBA2D" w:rsidR="00846E03" w:rsidRPr="00F463FC" w:rsidRDefault="00846E03" w:rsidP="00BA53DB">
      <w:pPr>
        <w:pStyle w:val="ListParagraph"/>
        <w:numPr>
          <w:ilvl w:val="0"/>
          <w:numId w:val="19"/>
        </w:numPr>
        <w:ind w:left="1080"/>
        <w:rPr>
          <w:rFonts w:cs="Times New Roman"/>
          <w:color w:val="000000" w:themeColor="text1"/>
          <w:lang w:eastAsia="ja-JP"/>
        </w:rPr>
      </w:pPr>
      <w:r w:rsidRPr="00F463FC">
        <w:rPr>
          <w:rFonts w:cs="Times New Roman"/>
          <w:color w:val="000000" w:themeColor="text1"/>
          <w:lang w:eastAsia="ja-JP"/>
        </w:rPr>
        <w:t>Account Application</w:t>
      </w:r>
    </w:p>
    <w:p w14:paraId="091C1510" w14:textId="2B54FF93" w:rsidR="00FA15DA" w:rsidRPr="00F463FC" w:rsidRDefault="00AB3729" w:rsidP="00BA53DB">
      <w:pPr>
        <w:pStyle w:val="ListParagraph"/>
        <w:numPr>
          <w:ilvl w:val="0"/>
          <w:numId w:val="19"/>
        </w:numPr>
        <w:ind w:left="1080"/>
        <w:rPr>
          <w:rFonts w:cs="Times New Roman"/>
          <w:color w:val="000000" w:themeColor="text1"/>
          <w:lang w:eastAsia="ja-JP"/>
        </w:rPr>
      </w:pPr>
      <w:r w:rsidRPr="00F463FC">
        <w:rPr>
          <w:rFonts w:cs="Times New Roman"/>
          <w:color w:val="000000" w:themeColor="text1"/>
          <w:lang w:eastAsia="ja-JP"/>
        </w:rPr>
        <w:t>New Account Form</w:t>
      </w:r>
    </w:p>
    <w:p w14:paraId="5FCAE2BE" w14:textId="163CEC0A" w:rsidR="00846E03" w:rsidRPr="00F463FC" w:rsidRDefault="00846E03" w:rsidP="00BA53DB">
      <w:pPr>
        <w:pStyle w:val="ListParagraph"/>
        <w:numPr>
          <w:ilvl w:val="0"/>
          <w:numId w:val="19"/>
        </w:numPr>
        <w:ind w:left="1080"/>
        <w:rPr>
          <w:rFonts w:cs="Times New Roman"/>
          <w:color w:val="000000" w:themeColor="text1"/>
          <w:lang w:eastAsia="ja-JP"/>
        </w:rPr>
      </w:pPr>
      <w:r w:rsidRPr="00F463FC">
        <w:rPr>
          <w:rFonts w:cs="Times New Roman"/>
          <w:color w:val="000000" w:themeColor="text1"/>
          <w:lang w:eastAsia="ja-JP"/>
        </w:rPr>
        <w:t>Account Packet</w:t>
      </w:r>
      <w:r w:rsidR="001F4A0F">
        <w:rPr>
          <w:rFonts w:cs="Times New Roman"/>
          <w:color w:val="000000" w:themeColor="text1"/>
          <w:lang w:eastAsia="ja-JP"/>
        </w:rPr>
        <w:t xml:space="preserve"> </w:t>
      </w:r>
      <w:r w:rsidR="00745614">
        <w:rPr>
          <w:rFonts w:cs="Times New Roman"/>
          <w:color w:val="000000" w:themeColor="text1"/>
          <w:lang w:eastAsia="ja-JP"/>
        </w:rPr>
        <w:t>–</w:t>
      </w:r>
      <w:r w:rsidRPr="00F463FC">
        <w:rPr>
          <w:rFonts w:cs="Times New Roman"/>
          <w:color w:val="000000" w:themeColor="text1"/>
          <w:lang w:eastAsia="ja-JP"/>
        </w:rPr>
        <w:t xml:space="preserve"> </w:t>
      </w:r>
      <w:r w:rsidR="008431D9">
        <w:rPr>
          <w:rFonts w:cs="Times New Roman"/>
          <w:color w:val="000000" w:themeColor="text1"/>
          <w:szCs w:val="24"/>
          <w:lang w:eastAsia="ja-JP"/>
        </w:rPr>
        <w:t>[FIRM NAME]</w:t>
      </w:r>
      <w:r w:rsidR="00E842D6">
        <w:rPr>
          <w:rFonts w:cs="Times New Roman"/>
          <w:color w:val="000000" w:themeColor="text1"/>
          <w:lang w:eastAsia="ja-JP"/>
        </w:rPr>
        <w:t xml:space="preserve"> </w:t>
      </w:r>
      <w:r w:rsidRPr="00F463FC">
        <w:rPr>
          <w:rFonts w:cs="Times New Roman"/>
          <w:color w:val="000000" w:themeColor="text1"/>
          <w:lang w:eastAsia="ja-JP"/>
        </w:rPr>
        <w:t>Agreement</w:t>
      </w:r>
      <w:r w:rsidR="00E842D6">
        <w:rPr>
          <w:rFonts w:cs="Times New Roman"/>
          <w:color w:val="000000" w:themeColor="text1"/>
          <w:lang w:eastAsia="ja-JP"/>
        </w:rPr>
        <w:t>(s)</w:t>
      </w:r>
      <w:r w:rsidRPr="00F463FC">
        <w:rPr>
          <w:rFonts w:cs="Times New Roman"/>
          <w:color w:val="000000" w:themeColor="text1"/>
          <w:lang w:eastAsia="ja-JP"/>
        </w:rPr>
        <w:t xml:space="preserve"> </w:t>
      </w:r>
      <w:r w:rsidR="000A4457">
        <w:rPr>
          <w:rFonts w:cs="Times New Roman"/>
          <w:color w:val="000000" w:themeColor="text1"/>
          <w:lang w:eastAsia="ja-JP"/>
        </w:rPr>
        <w:t xml:space="preserve">and required </w:t>
      </w:r>
      <w:r w:rsidRPr="00F463FC">
        <w:rPr>
          <w:rFonts w:cs="Times New Roman"/>
          <w:color w:val="000000" w:themeColor="text1"/>
          <w:lang w:eastAsia="ja-JP"/>
        </w:rPr>
        <w:t>disclosures</w:t>
      </w:r>
      <w:r w:rsidR="000A4457">
        <w:rPr>
          <w:rFonts w:cs="Times New Roman"/>
          <w:color w:val="000000" w:themeColor="text1"/>
          <w:lang w:eastAsia="ja-JP"/>
        </w:rPr>
        <w:t xml:space="preserve"> (i.e.</w:t>
      </w:r>
      <w:r w:rsidRPr="00F463FC">
        <w:rPr>
          <w:rFonts w:cs="Times New Roman"/>
          <w:color w:val="000000" w:themeColor="text1"/>
          <w:lang w:eastAsia="ja-JP"/>
        </w:rPr>
        <w:t>, Privacy Policy)</w:t>
      </w:r>
    </w:p>
    <w:p w14:paraId="05697E53" w14:textId="7139C852" w:rsidR="00846E03" w:rsidRPr="00F463FC" w:rsidRDefault="00846E03" w:rsidP="00BA53DB">
      <w:pPr>
        <w:pStyle w:val="ListParagraph"/>
        <w:numPr>
          <w:ilvl w:val="0"/>
          <w:numId w:val="19"/>
        </w:numPr>
        <w:ind w:left="1080"/>
        <w:rPr>
          <w:rFonts w:cs="Times New Roman"/>
          <w:color w:val="000000" w:themeColor="text1"/>
          <w:lang w:eastAsia="ja-JP"/>
        </w:rPr>
      </w:pPr>
      <w:r w:rsidRPr="00F463FC">
        <w:rPr>
          <w:rFonts w:cs="Times New Roman"/>
          <w:color w:val="000000" w:themeColor="text1"/>
          <w:lang w:eastAsia="ja-JP"/>
        </w:rPr>
        <w:t xml:space="preserve">ADV Part </w:t>
      </w:r>
      <w:r w:rsidR="000A4457">
        <w:rPr>
          <w:rFonts w:cs="Times New Roman"/>
          <w:color w:val="000000" w:themeColor="text1"/>
          <w:lang w:eastAsia="ja-JP"/>
        </w:rPr>
        <w:t>2A</w:t>
      </w:r>
      <w:r w:rsidRPr="00F463FC">
        <w:rPr>
          <w:rFonts w:cs="Times New Roman"/>
          <w:color w:val="000000" w:themeColor="text1"/>
          <w:lang w:eastAsia="ja-JP"/>
        </w:rPr>
        <w:t xml:space="preserve"> </w:t>
      </w:r>
      <w:r w:rsidR="001F4A0F">
        <w:rPr>
          <w:rFonts w:cs="Times New Roman"/>
          <w:color w:val="000000" w:themeColor="text1"/>
          <w:lang w:eastAsia="ja-JP"/>
        </w:rPr>
        <w:t>- Disclosure Brochure</w:t>
      </w:r>
    </w:p>
    <w:p w14:paraId="112D08F7" w14:textId="2566CAC3" w:rsidR="005211D5" w:rsidRPr="00F463FC" w:rsidRDefault="005211D5" w:rsidP="00BA53DB">
      <w:pPr>
        <w:pStyle w:val="ListParagraph"/>
        <w:numPr>
          <w:ilvl w:val="0"/>
          <w:numId w:val="19"/>
        </w:numPr>
        <w:ind w:left="1080"/>
        <w:rPr>
          <w:rFonts w:cs="Times New Roman"/>
          <w:color w:val="000000" w:themeColor="text1"/>
          <w:lang w:eastAsia="ja-JP"/>
        </w:rPr>
      </w:pPr>
      <w:r w:rsidRPr="00F463FC">
        <w:rPr>
          <w:rFonts w:cs="Times New Roman"/>
          <w:color w:val="000000" w:themeColor="text1"/>
          <w:lang w:eastAsia="ja-JP"/>
        </w:rPr>
        <w:t xml:space="preserve">ADV Part </w:t>
      </w:r>
      <w:r w:rsidR="001F4A0F">
        <w:rPr>
          <w:rFonts w:cs="Times New Roman"/>
          <w:color w:val="000000" w:themeColor="text1"/>
          <w:lang w:eastAsia="ja-JP"/>
        </w:rPr>
        <w:t>2B</w:t>
      </w:r>
      <w:r w:rsidR="00B6602E">
        <w:rPr>
          <w:rFonts w:cs="Times New Roman"/>
          <w:color w:val="000000" w:themeColor="text1"/>
          <w:lang w:eastAsia="ja-JP"/>
        </w:rPr>
        <w:t xml:space="preserve"> –</w:t>
      </w:r>
      <w:r w:rsidRPr="00F463FC">
        <w:rPr>
          <w:rFonts w:cs="Times New Roman"/>
          <w:color w:val="000000" w:themeColor="text1"/>
          <w:lang w:eastAsia="ja-JP"/>
        </w:rPr>
        <w:t xml:space="preserve"> Brochure</w:t>
      </w:r>
      <w:r w:rsidR="00B6602E">
        <w:rPr>
          <w:rFonts w:cs="Times New Roman"/>
          <w:color w:val="000000" w:themeColor="text1"/>
          <w:lang w:eastAsia="ja-JP"/>
        </w:rPr>
        <w:t xml:space="preserve"> Supplement</w:t>
      </w:r>
    </w:p>
    <w:p w14:paraId="7700F4F9" w14:textId="47CA8890" w:rsidR="00846E03" w:rsidRPr="00F463FC" w:rsidRDefault="00846E03" w:rsidP="00846E03">
      <w:pPr>
        <w:pStyle w:val="Heading3"/>
        <w:rPr>
          <w:rFonts w:cs="Times New Roman"/>
        </w:rPr>
      </w:pPr>
      <w:bookmarkStart w:id="150" w:name="_Toc115879439"/>
      <w:r w:rsidRPr="00F463FC">
        <w:rPr>
          <w:rFonts w:cs="Times New Roman"/>
        </w:rPr>
        <w:lastRenderedPageBreak/>
        <w:t>Additional Documents Provided Upon Signature</w:t>
      </w:r>
      <w:bookmarkEnd w:id="150"/>
    </w:p>
    <w:p w14:paraId="00B872FD" w14:textId="2F8092AF" w:rsidR="00EC41A3" w:rsidRPr="00F463FC" w:rsidRDefault="00B6602E" w:rsidP="00EC41A3">
      <w:pPr>
        <w:rPr>
          <w:rFonts w:cs="Times New Roman"/>
          <w:color w:val="000000" w:themeColor="text1"/>
          <w:lang w:eastAsia="ja-JP"/>
        </w:rPr>
      </w:pPr>
      <w:r>
        <w:rPr>
          <w:rFonts w:cs="Times New Roman"/>
          <w:color w:val="000000" w:themeColor="text1"/>
          <w:lang w:eastAsia="ja-JP"/>
        </w:rPr>
        <w:t>If applicable, c</w:t>
      </w:r>
      <w:r w:rsidR="00EC41A3" w:rsidRPr="00F463FC">
        <w:rPr>
          <w:rFonts w:cs="Times New Roman"/>
          <w:color w:val="000000" w:themeColor="text1"/>
          <w:lang w:eastAsia="ja-JP"/>
        </w:rPr>
        <w:t xml:space="preserve">opies of the following documents must be provided to clients </w:t>
      </w:r>
      <w:r w:rsidR="002932B5" w:rsidRPr="00F463FC">
        <w:rPr>
          <w:rFonts w:cs="Times New Roman"/>
          <w:color w:val="000000" w:themeColor="text1"/>
          <w:lang w:eastAsia="ja-JP"/>
        </w:rPr>
        <w:t>when</w:t>
      </w:r>
      <w:r w:rsidR="00EC41A3" w:rsidRPr="00F463FC">
        <w:rPr>
          <w:rFonts w:cs="Times New Roman"/>
          <w:color w:val="000000" w:themeColor="text1"/>
          <w:lang w:eastAsia="ja-JP"/>
        </w:rPr>
        <w:t xml:space="preserve"> signed:</w:t>
      </w:r>
    </w:p>
    <w:p w14:paraId="519BB0C5" w14:textId="6BA82A3E" w:rsidR="00846E03" w:rsidRPr="00F463FC" w:rsidRDefault="00EC41A3" w:rsidP="00BA53DB">
      <w:pPr>
        <w:pStyle w:val="ListParagraph"/>
        <w:numPr>
          <w:ilvl w:val="0"/>
          <w:numId w:val="20"/>
        </w:numPr>
        <w:ind w:left="1080"/>
        <w:rPr>
          <w:rFonts w:cs="Times New Roman"/>
          <w:color w:val="000000" w:themeColor="text1"/>
          <w:lang w:eastAsia="ja-JP"/>
        </w:rPr>
      </w:pPr>
      <w:r w:rsidRPr="00F463FC">
        <w:rPr>
          <w:rFonts w:cs="Times New Roman"/>
          <w:color w:val="000000" w:themeColor="text1"/>
          <w:lang w:eastAsia="ja-JP"/>
        </w:rPr>
        <w:t>Custodial Limited Power of Authority</w:t>
      </w:r>
    </w:p>
    <w:p w14:paraId="2D697593" w14:textId="7E8FD163" w:rsidR="007949B4" w:rsidRPr="00F463FC" w:rsidRDefault="007949B4" w:rsidP="00BA53DB">
      <w:pPr>
        <w:pStyle w:val="ListParagraph"/>
        <w:numPr>
          <w:ilvl w:val="0"/>
          <w:numId w:val="20"/>
        </w:numPr>
        <w:ind w:left="1080"/>
        <w:rPr>
          <w:rFonts w:cs="Times New Roman"/>
          <w:color w:val="000000" w:themeColor="text1"/>
          <w:lang w:eastAsia="ja-JP"/>
        </w:rPr>
      </w:pPr>
      <w:r w:rsidRPr="00F463FC">
        <w:rPr>
          <w:rFonts w:cs="Times New Roman"/>
          <w:color w:val="000000" w:themeColor="text1"/>
          <w:lang w:eastAsia="ja-JP"/>
        </w:rPr>
        <w:t>Qualified Rollover Form</w:t>
      </w:r>
    </w:p>
    <w:p w14:paraId="0DF842A2" w14:textId="2F73C21E" w:rsidR="00EC41A3" w:rsidRPr="00F463FC" w:rsidRDefault="00EC41A3" w:rsidP="00EC41A3">
      <w:pPr>
        <w:pStyle w:val="Heading3"/>
        <w:rPr>
          <w:rFonts w:cs="Times New Roman"/>
        </w:rPr>
      </w:pPr>
      <w:bookmarkStart w:id="151" w:name="_Toc115879440"/>
      <w:r w:rsidRPr="00F463FC">
        <w:rPr>
          <w:rFonts w:cs="Times New Roman"/>
        </w:rPr>
        <w:t>Documents Available Upon Request</w:t>
      </w:r>
      <w:bookmarkEnd w:id="151"/>
    </w:p>
    <w:p w14:paraId="1397E1FA" w14:textId="77777777" w:rsidR="00FB5871" w:rsidRPr="00F463FC" w:rsidRDefault="00FB5871" w:rsidP="00FB5871">
      <w:pPr>
        <w:rPr>
          <w:rFonts w:cs="Times New Roman"/>
          <w:color w:val="000000" w:themeColor="text1"/>
          <w:lang w:eastAsia="ja-JP"/>
        </w:rPr>
      </w:pPr>
      <w:r w:rsidRPr="00F463FC">
        <w:rPr>
          <w:rFonts w:cs="Times New Roman"/>
          <w:color w:val="000000" w:themeColor="text1"/>
          <w:lang w:eastAsia="ja-JP"/>
        </w:rPr>
        <w:t>Copies of any documents signed by a client and the following must be provided upon client request:</w:t>
      </w:r>
    </w:p>
    <w:p w14:paraId="44C4ECC4" w14:textId="6D9E104F" w:rsidR="00FB5871" w:rsidRPr="00F463FC" w:rsidRDefault="00FB5871" w:rsidP="00BA53DB">
      <w:pPr>
        <w:pStyle w:val="ListParagraph"/>
        <w:numPr>
          <w:ilvl w:val="0"/>
          <w:numId w:val="20"/>
        </w:numPr>
        <w:ind w:left="1080"/>
        <w:rPr>
          <w:rFonts w:cs="Times New Roman"/>
          <w:color w:val="000000" w:themeColor="text1"/>
          <w:lang w:eastAsia="ja-JP"/>
        </w:rPr>
      </w:pPr>
      <w:r w:rsidRPr="00F463FC">
        <w:rPr>
          <w:rFonts w:cs="Times New Roman"/>
          <w:color w:val="000000" w:themeColor="text1"/>
          <w:lang w:eastAsia="ja-JP"/>
        </w:rPr>
        <w:t>Previous account statements</w:t>
      </w:r>
    </w:p>
    <w:p w14:paraId="061FE507" w14:textId="12D38932" w:rsidR="00943A61" w:rsidRPr="00F463FC" w:rsidRDefault="00FB5871" w:rsidP="00BA53DB">
      <w:pPr>
        <w:pStyle w:val="ListParagraph"/>
        <w:numPr>
          <w:ilvl w:val="0"/>
          <w:numId w:val="19"/>
        </w:numPr>
        <w:ind w:left="1080"/>
        <w:rPr>
          <w:rFonts w:cs="Times New Roman"/>
          <w:color w:val="000000" w:themeColor="text1"/>
          <w:lang w:eastAsia="ja-JP"/>
        </w:rPr>
      </w:pPr>
      <w:r w:rsidRPr="00F463FC">
        <w:rPr>
          <w:rFonts w:cs="Times New Roman"/>
          <w:color w:val="000000" w:themeColor="text1"/>
          <w:lang w:eastAsia="ja-JP"/>
        </w:rPr>
        <w:t xml:space="preserve">Account Packet </w:t>
      </w:r>
      <w:r w:rsidR="00943A61">
        <w:rPr>
          <w:rFonts w:cs="Times New Roman"/>
          <w:color w:val="000000" w:themeColor="text1"/>
          <w:lang w:eastAsia="ja-JP"/>
        </w:rPr>
        <w:t>–</w:t>
      </w:r>
      <w:r w:rsidRPr="00F463FC">
        <w:rPr>
          <w:rFonts w:cs="Times New Roman"/>
          <w:color w:val="000000" w:themeColor="text1"/>
          <w:lang w:eastAsia="ja-JP"/>
        </w:rPr>
        <w:t xml:space="preserve"> </w:t>
      </w:r>
      <w:r w:rsidR="008431D9">
        <w:rPr>
          <w:rFonts w:cs="Times New Roman"/>
          <w:color w:val="000000" w:themeColor="text1"/>
          <w:szCs w:val="24"/>
          <w:lang w:eastAsia="ja-JP"/>
        </w:rPr>
        <w:t>[FIRM NAME]</w:t>
      </w:r>
      <w:r w:rsidR="00745614">
        <w:rPr>
          <w:rFonts w:cs="Times New Roman"/>
          <w:color w:val="000000" w:themeColor="text1"/>
          <w:lang w:eastAsia="ja-JP"/>
        </w:rPr>
        <w:t xml:space="preserve"> </w:t>
      </w:r>
      <w:r w:rsidR="00943A61">
        <w:rPr>
          <w:rFonts w:cs="Times New Roman"/>
          <w:color w:val="000000" w:themeColor="text1"/>
          <w:lang w:eastAsia="ja-JP"/>
        </w:rPr>
        <w:t>A</w:t>
      </w:r>
      <w:r w:rsidRPr="00F463FC">
        <w:rPr>
          <w:rFonts w:cs="Times New Roman"/>
          <w:color w:val="000000" w:themeColor="text1"/>
          <w:lang w:eastAsia="ja-JP"/>
        </w:rPr>
        <w:t>greement</w:t>
      </w:r>
      <w:r w:rsidR="00E842D6">
        <w:rPr>
          <w:rFonts w:cs="Times New Roman"/>
          <w:color w:val="000000" w:themeColor="text1"/>
          <w:lang w:eastAsia="ja-JP"/>
        </w:rPr>
        <w:t>(s)</w:t>
      </w:r>
      <w:r w:rsidRPr="00F463FC">
        <w:rPr>
          <w:rFonts w:cs="Times New Roman"/>
          <w:color w:val="000000" w:themeColor="text1"/>
          <w:lang w:eastAsia="ja-JP"/>
        </w:rPr>
        <w:t xml:space="preserve"> </w:t>
      </w:r>
      <w:r w:rsidR="00943A61">
        <w:rPr>
          <w:rFonts w:cs="Times New Roman"/>
          <w:color w:val="000000" w:themeColor="text1"/>
          <w:lang w:eastAsia="ja-JP"/>
        </w:rPr>
        <w:t xml:space="preserve">and required </w:t>
      </w:r>
      <w:r w:rsidR="00943A61" w:rsidRPr="00F463FC">
        <w:rPr>
          <w:rFonts w:cs="Times New Roman"/>
          <w:color w:val="000000" w:themeColor="text1"/>
          <w:lang w:eastAsia="ja-JP"/>
        </w:rPr>
        <w:t>disclosures</w:t>
      </w:r>
      <w:r w:rsidR="00943A61">
        <w:rPr>
          <w:rFonts w:cs="Times New Roman"/>
          <w:color w:val="000000" w:themeColor="text1"/>
          <w:lang w:eastAsia="ja-JP"/>
        </w:rPr>
        <w:t xml:space="preserve"> (i.e.</w:t>
      </w:r>
      <w:r w:rsidR="00943A61" w:rsidRPr="00F463FC">
        <w:rPr>
          <w:rFonts w:cs="Times New Roman"/>
          <w:color w:val="000000" w:themeColor="text1"/>
          <w:lang w:eastAsia="ja-JP"/>
        </w:rPr>
        <w:t>, Privacy Policy)</w:t>
      </w:r>
    </w:p>
    <w:p w14:paraId="32F97591" w14:textId="2A04EB05" w:rsidR="00FB5871" w:rsidRPr="00F463FC" w:rsidRDefault="00FB5871" w:rsidP="00BA53DB">
      <w:pPr>
        <w:pStyle w:val="ListParagraph"/>
        <w:numPr>
          <w:ilvl w:val="0"/>
          <w:numId w:val="20"/>
        </w:numPr>
        <w:ind w:left="1080"/>
        <w:rPr>
          <w:rFonts w:cs="Times New Roman"/>
          <w:color w:val="000000" w:themeColor="text1"/>
          <w:lang w:eastAsia="ja-JP"/>
        </w:rPr>
      </w:pPr>
      <w:r w:rsidRPr="00F463FC">
        <w:rPr>
          <w:rFonts w:cs="Times New Roman"/>
          <w:color w:val="000000" w:themeColor="text1"/>
          <w:lang w:eastAsia="ja-JP"/>
        </w:rPr>
        <w:t>Supporting documentation (such as trust certifications)</w:t>
      </w:r>
    </w:p>
    <w:p w14:paraId="271FFEE3" w14:textId="647C20FE" w:rsidR="00FB5871" w:rsidRPr="00F463FC" w:rsidRDefault="00FB5871" w:rsidP="00BA53DB">
      <w:pPr>
        <w:pStyle w:val="ListParagraph"/>
        <w:numPr>
          <w:ilvl w:val="0"/>
          <w:numId w:val="20"/>
        </w:numPr>
        <w:ind w:left="1080"/>
        <w:rPr>
          <w:rFonts w:cs="Times New Roman"/>
          <w:color w:val="000000" w:themeColor="text1"/>
          <w:lang w:eastAsia="ja-JP"/>
        </w:rPr>
      </w:pPr>
      <w:r w:rsidRPr="00F463FC">
        <w:rPr>
          <w:rFonts w:cs="Times New Roman"/>
          <w:color w:val="000000" w:themeColor="text1"/>
          <w:lang w:eastAsia="ja-JP"/>
        </w:rPr>
        <w:t xml:space="preserve">Investment applications (such as an application to invest directly with a mutual fund) </w:t>
      </w:r>
    </w:p>
    <w:p w14:paraId="118221AF" w14:textId="750AE493" w:rsidR="00FB5871" w:rsidRPr="00F463FC" w:rsidRDefault="00FB5871" w:rsidP="00BA53DB">
      <w:pPr>
        <w:pStyle w:val="ListParagraph"/>
        <w:numPr>
          <w:ilvl w:val="0"/>
          <w:numId w:val="20"/>
        </w:numPr>
        <w:ind w:left="1080"/>
        <w:rPr>
          <w:rFonts w:cs="Times New Roman"/>
          <w:color w:val="000000" w:themeColor="text1"/>
          <w:lang w:eastAsia="ja-JP"/>
        </w:rPr>
      </w:pPr>
      <w:r w:rsidRPr="00F463FC">
        <w:rPr>
          <w:rFonts w:cs="Times New Roman"/>
          <w:color w:val="000000" w:themeColor="text1"/>
          <w:lang w:eastAsia="ja-JP"/>
        </w:rPr>
        <w:t>Standing Letters of Authorization</w:t>
      </w:r>
    </w:p>
    <w:p w14:paraId="07BD7D79" w14:textId="1C615EBA" w:rsidR="00B9593D" w:rsidRPr="002222AB" w:rsidRDefault="00FB5871" w:rsidP="000645C6">
      <w:pPr>
        <w:pStyle w:val="ListParagraph"/>
        <w:numPr>
          <w:ilvl w:val="0"/>
          <w:numId w:val="20"/>
        </w:numPr>
        <w:spacing w:after="160" w:line="259" w:lineRule="auto"/>
        <w:ind w:left="1080"/>
        <w:jc w:val="left"/>
        <w:rPr>
          <w:rFonts w:cs="Times New Roman"/>
          <w:color w:val="000000" w:themeColor="text1"/>
          <w:szCs w:val="24"/>
          <w:lang w:eastAsia="ja-JP"/>
        </w:rPr>
      </w:pPr>
      <w:r w:rsidRPr="002222AB">
        <w:rPr>
          <w:rFonts w:cs="Times New Roman"/>
          <w:color w:val="000000" w:themeColor="text1"/>
          <w:lang w:eastAsia="ja-JP"/>
        </w:rPr>
        <w:t xml:space="preserve">Fee Schedule information about </w:t>
      </w:r>
      <w:r w:rsidR="008431D9">
        <w:rPr>
          <w:rFonts w:cs="Times New Roman"/>
          <w:color w:val="000000" w:themeColor="text1"/>
          <w:szCs w:val="24"/>
          <w:lang w:eastAsia="ja-JP"/>
        </w:rPr>
        <w:t>[FIRM NAME]</w:t>
      </w:r>
    </w:p>
    <w:p w14:paraId="39994250" w14:textId="50D91C7F" w:rsidR="00FB5871" w:rsidRPr="00F463FC" w:rsidRDefault="00FB5871" w:rsidP="00FB5871">
      <w:pPr>
        <w:pStyle w:val="Heading2"/>
        <w:rPr>
          <w:rFonts w:cs="Times New Roman"/>
        </w:rPr>
      </w:pPr>
      <w:bookmarkStart w:id="152" w:name="_Toc115879441"/>
      <w:r w:rsidRPr="00F463FC">
        <w:rPr>
          <w:rFonts w:cs="Times New Roman"/>
        </w:rPr>
        <w:t>Document Signature Policy</w:t>
      </w:r>
      <w:bookmarkEnd w:id="152"/>
    </w:p>
    <w:p w14:paraId="58A6B172" w14:textId="144BD5F3" w:rsidR="005211D5" w:rsidRPr="00F463FC" w:rsidRDefault="005211D5" w:rsidP="005211D5">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To set forth the policy regarding client signatures</w:t>
      </w:r>
      <w:r w:rsidR="005965FC" w:rsidRPr="00F463FC">
        <w:rPr>
          <w:rFonts w:cs="Times New Roman"/>
          <w:b/>
          <w:bCs/>
          <w:color w:val="000000" w:themeColor="text1"/>
          <w:lang w:eastAsia="ja-JP"/>
        </w:rPr>
        <w:t>.</w:t>
      </w:r>
      <w:r w:rsidRPr="00F463FC">
        <w:rPr>
          <w:rFonts w:cs="Times New Roman"/>
          <w:b/>
          <w:bCs/>
          <w:color w:val="000000" w:themeColor="text1"/>
          <w:lang w:eastAsia="ja-JP"/>
        </w:rPr>
        <w:t xml:space="preserve"> </w:t>
      </w:r>
    </w:p>
    <w:p w14:paraId="2AFA906F" w14:textId="328E1202" w:rsidR="007B3637" w:rsidRPr="00F463FC" w:rsidRDefault="00F45322" w:rsidP="00F45322">
      <w:pPr>
        <w:rPr>
          <w:rFonts w:cs="Times New Roman"/>
          <w:color w:val="000000" w:themeColor="text1"/>
          <w:lang w:eastAsia="ja-JP"/>
        </w:rPr>
      </w:pPr>
      <w:r w:rsidRPr="39ECF818">
        <w:rPr>
          <w:rFonts w:cs="Times New Roman"/>
          <w:color w:val="000000" w:themeColor="text1"/>
          <w:lang w:eastAsia="ja-JP"/>
        </w:rPr>
        <w:t xml:space="preserve">All documents requiring customer signatures and/or initials must bear </w:t>
      </w:r>
      <w:r w:rsidR="1B879D7E" w:rsidRPr="39ECF818">
        <w:rPr>
          <w:rFonts w:cs="Times New Roman"/>
          <w:color w:val="000000" w:themeColor="text1"/>
          <w:lang w:eastAsia="ja-JP"/>
        </w:rPr>
        <w:t>the original</w:t>
      </w:r>
      <w:r w:rsidRPr="39ECF818">
        <w:rPr>
          <w:rFonts w:cs="Times New Roman"/>
          <w:color w:val="000000" w:themeColor="text1"/>
          <w:lang w:eastAsia="ja-JP"/>
        </w:rPr>
        <w:t xml:space="preserve"> customer signature and initials. </w:t>
      </w:r>
      <w:r w:rsidR="007B3637" w:rsidRPr="39ECF818">
        <w:rPr>
          <w:rFonts w:cs="Times New Roman"/>
          <w:color w:val="000000" w:themeColor="text1"/>
          <w:lang w:eastAsia="ja-JP"/>
        </w:rPr>
        <w:t xml:space="preserve">Documents signed </w:t>
      </w:r>
      <w:r w:rsidR="67C12A22" w:rsidRPr="39ECF818">
        <w:rPr>
          <w:rFonts w:cs="Times New Roman"/>
          <w:color w:val="000000" w:themeColor="text1"/>
          <w:lang w:eastAsia="ja-JP"/>
        </w:rPr>
        <w:t>electronically</w:t>
      </w:r>
      <w:r w:rsidR="007B3637" w:rsidRPr="39ECF818">
        <w:rPr>
          <w:rFonts w:cs="Times New Roman"/>
          <w:color w:val="000000" w:themeColor="text1"/>
          <w:lang w:eastAsia="ja-JP"/>
        </w:rPr>
        <w:t xml:space="preserve"> must be signed using a Firm approved vendor, which validates the </w:t>
      </w:r>
      <w:r w:rsidR="2566BC48" w:rsidRPr="39ECF818">
        <w:rPr>
          <w:rFonts w:cs="Times New Roman"/>
          <w:color w:val="000000" w:themeColor="text1"/>
          <w:lang w:eastAsia="ja-JP"/>
        </w:rPr>
        <w:t>client's</w:t>
      </w:r>
      <w:r w:rsidR="007B3637" w:rsidRPr="39ECF818">
        <w:rPr>
          <w:rFonts w:cs="Times New Roman"/>
          <w:color w:val="000000" w:themeColor="text1"/>
          <w:lang w:eastAsia="ja-JP"/>
        </w:rPr>
        <w:t xml:space="preserve"> </w:t>
      </w:r>
      <w:r w:rsidR="1D0AB1B2" w:rsidRPr="39ECF818">
        <w:rPr>
          <w:rFonts w:cs="Times New Roman"/>
          <w:color w:val="000000" w:themeColor="text1"/>
          <w:lang w:eastAsia="ja-JP"/>
        </w:rPr>
        <w:t>identity</w:t>
      </w:r>
      <w:r w:rsidR="007B3637" w:rsidRPr="39ECF818">
        <w:rPr>
          <w:rFonts w:cs="Times New Roman"/>
          <w:color w:val="000000" w:themeColor="text1"/>
          <w:lang w:eastAsia="ja-JP"/>
        </w:rPr>
        <w:t xml:space="preserve"> and suffices as an original signature. </w:t>
      </w:r>
    </w:p>
    <w:p w14:paraId="03BAB002" w14:textId="12F0625F" w:rsidR="00F45322" w:rsidRPr="00F463FC" w:rsidRDefault="00F45322" w:rsidP="00F45322">
      <w:pPr>
        <w:rPr>
          <w:rFonts w:cs="Times New Roman"/>
          <w:color w:val="000000" w:themeColor="text1"/>
          <w:lang w:eastAsia="ja-JP"/>
        </w:rPr>
      </w:pPr>
      <w:r w:rsidRPr="00F463FC">
        <w:rPr>
          <w:rFonts w:cs="Times New Roman"/>
          <w:color w:val="000000" w:themeColor="text1"/>
          <w:lang w:eastAsia="ja-JP"/>
        </w:rPr>
        <w:t>The following actions are prohibited, regardless of client knowledge or consent:</w:t>
      </w:r>
    </w:p>
    <w:p w14:paraId="2BFEE2DE" w14:textId="22B9602E" w:rsidR="00F45322" w:rsidRPr="00F463FC" w:rsidRDefault="00F45322" w:rsidP="00BA53DB">
      <w:pPr>
        <w:pStyle w:val="ListParagraph"/>
        <w:numPr>
          <w:ilvl w:val="0"/>
          <w:numId w:val="21"/>
        </w:numPr>
        <w:ind w:left="1080"/>
        <w:rPr>
          <w:rFonts w:cs="Times New Roman"/>
          <w:color w:val="000000" w:themeColor="text1"/>
          <w:lang w:eastAsia="ja-JP"/>
        </w:rPr>
      </w:pPr>
      <w:r w:rsidRPr="00F463FC">
        <w:rPr>
          <w:rFonts w:cs="Times New Roman"/>
          <w:color w:val="000000" w:themeColor="text1"/>
          <w:lang w:eastAsia="ja-JP"/>
        </w:rPr>
        <w:t>Signing a client’s name or initials</w:t>
      </w:r>
    </w:p>
    <w:p w14:paraId="6C522395" w14:textId="1D506B85" w:rsidR="00F45322" w:rsidRPr="00F463FC" w:rsidRDefault="00F45322" w:rsidP="00BA53DB">
      <w:pPr>
        <w:pStyle w:val="ListParagraph"/>
        <w:numPr>
          <w:ilvl w:val="0"/>
          <w:numId w:val="21"/>
        </w:numPr>
        <w:ind w:left="1080"/>
        <w:rPr>
          <w:rFonts w:cs="Times New Roman"/>
          <w:color w:val="000000" w:themeColor="text1"/>
          <w:lang w:eastAsia="ja-JP"/>
        </w:rPr>
      </w:pPr>
      <w:r w:rsidRPr="00F463FC">
        <w:rPr>
          <w:rFonts w:cs="Times New Roman"/>
          <w:color w:val="000000" w:themeColor="text1"/>
          <w:lang w:eastAsia="ja-JP"/>
        </w:rPr>
        <w:t>Witnessing the signing of a client’s name or initials by someone other than the client (unless that individual signing the client’s name or initials has legal authority to do so, with legal and effective Power of Attorney, or valid Court Order, for example)</w:t>
      </w:r>
    </w:p>
    <w:p w14:paraId="262BE92A" w14:textId="08AF5F29" w:rsidR="00F45322" w:rsidRPr="00F463FC" w:rsidRDefault="00F45322" w:rsidP="00BA53DB">
      <w:pPr>
        <w:pStyle w:val="ListParagraph"/>
        <w:numPr>
          <w:ilvl w:val="0"/>
          <w:numId w:val="21"/>
        </w:numPr>
        <w:ind w:left="1080"/>
        <w:rPr>
          <w:rFonts w:cs="Times New Roman"/>
          <w:color w:val="000000" w:themeColor="text1"/>
          <w:lang w:eastAsia="ja-JP"/>
        </w:rPr>
      </w:pPr>
      <w:r w:rsidRPr="00F463FC">
        <w:rPr>
          <w:rFonts w:cs="Times New Roman"/>
          <w:color w:val="000000" w:themeColor="text1"/>
          <w:lang w:eastAsia="ja-JP"/>
        </w:rPr>
        <w:t xml:space="preserve">Re-using a client signature or the signature page of a form to execute multiple transactions or requests </w:t>
      </w:r>
    </w:p>
    <w:p w14:paraId="7D9CC898" w14:textId="67FDA703" w:rsidR="00F45322" w:rsidRPr="00F463FC" w:rsidRDefault="00F45322" w:rsidP="00BA53DB">
      <w:pPr>
        <w:pStyle w:val="ListParagraph"/>
        <w:numPr>
          <w:ilvl w:val="0"/>
          <w:numId w:val="21"/>
        </w:numPr>
        <w:ind w:left="1080"/>
        <w:rPr>
          <w:rFonts w:cs="Times New Roman"/>
          <w:color w:val="000000" w:themeColor="text1"/>
          <w:lang w:eastAsia="ja-JP"/>
        </w:rPr>
      </w:pPr>
      <w:r w:rsidRPr="00F463FC">
        <w:rPr>
          <w:rFonts w:cs="Times New Roman"/>
          <w:color w:val="000000" w:themeColor="text1"/>
          <w:lang w:eastAsia="ja-JP"/>
        </w:rPr>
        <w:t>Cutting or pasting previously provided client’s signature or initials to any documents</w:t>
      </w:r>
    </w:p>
    <w:p w14:paraId="02C87558" w14:textId="7A8EDC3C" w:rsidR="00F45322" w:rsidRPr="00F463FC" w:rsidRDefault="00F45322" w:rsidP="00BA53DB">
      <w:pPr>
        <w:pStyle w:val="ListParagraph"/>
        <w:numPr>
          <w:ilvl w:val="0"/>
          <w:numId w:val="21"/>
        </w:numPr>
        <w:ind w:left="1080"/>
        <w:rPr>
          <w:rFonts w:cs="Times New Roman"/>
          <w:color w:val="000000" w:themeColor="text1"/>
          <w:lang w:eastAsia="ja-JP"/>
        </w:rPr>
      </w:pPr>
      <w:r w:rsidRPr="00F463FC">
        <w:rPr>
          <w:rFonts w:cs="Times New Roman"/>
          <w:color w:val="000000" w:themeColor="text1"/>
          <w:lang w:eastAsia="ja-JP"/>
        </w:rPr>
        <w:t xml:space="preserve">Modifying any client signature or initials, written instructions, dates, or any other client marks after such documents have been signed/initialed. </w:t>
      </w:r>
      <w:r w:rsidR="00FA42FF" w:rsidRPr="00F463FC">
        <w:rPr>
          <w:rFonts w:cs="Times New Roman"/>
          <w:color w:val="000000" w:themeColor="text1"/>
          <w:lang w:eastAsia="ja-JP"/>
        </w:rPr>
        <w:t>All</w:t>
      </w:r>
      <w:r w:rsidRPr="00F463FC">
        <w:rPr>
          <w:rFonts w:cs="Times New Roman"/>
          <w:color w:val="000000" w:themeColor="text1"/>
          <w:lang w:eastAsia="ja-JP"/>
        </w:rPr>
        <w:t xml:space="preserve"> changes to documents must bear original signatures and client initials</w:t>
      </w:r>
    </w:p>
    <w:p w14:paraId="5F4A69D6" w14:textId="273A7324" w:rsidR="00F45322" w:rsidRPr="00F463FC" w:rsidRDefault="00F45322" w:rsidP="00BA53DB">
      <w:pPr>
        <w:pStyle w:val="ListParagraph"/>
        <w:numPr>
          <w:ilvl w:val="0"/>
          <w:numId w:val="21"/>
        </w:numPr>
        <w:ind w:left="1080"/>
        <w:rPr>
          <w:rFonts w:cs="Times New Roman"/>
          <w:color w:val="000000" w:themeColor="text1"/>
          <w:lang w:eastAsia="ja-JP"/>
        </w:rPr>
      </w:pPr>
      <w:r w:rsidRPr="00F463FC">
        <w:rPr>
          <w:rFonts w:cs="Times New Roman"/>
          <w:color w:val="000000" w:themeColor="text1"/>
          <w:lang w:eastAsia="ja-JP"/>
        </w:rPr>
        <w:t>Having clients sign any blank document, or altering any document (including the use of white out) after a customer has signed the document, including but not limited to application documents, disclosure documents, account documents, letters of instruction, or withdrawal forms, shall also be considered a violation of this policy and is prohibited, regardless of client knowledge or consent</w:t>
      </w:r>
    </w:p>
    <w:p w14:paraId="44CB31C7" w14:textId="219A7D4D" w:rsidR="00F45322" w:rsidRPr="00F463FC" w:rsidRDefault="00F45322" w:rsidP="00BA53DB">
      <w:pPr>
        <w:pStyle w:val="ListParagraph"/>
        <w:numPr>
          <w:ilvl w:val="0"/>
          <w:numId w:val="21"/>
        </w:numPr>
        <w:ind w:left="1080"/>
        <w:rPr>
          <w:rFonts w:cs="Times New Roman"/>
          <w:color w:val="000000" w:themeColor="text1"/>
          <w:lang w:eastAsia="ja-JP"/>
        </w:rPr>
      </w:pPr>
      <w:r w:rsidRPr="00F463FC">
        <w:rPr>
          <w:rFonts w:cs="Times New Roman"/>
          <w:color w:val="000000" w:themeColor="text1"/>
          <w:lang w:eastAsia="ja-JP"/>
        </w:rPr>
        <w:t>Obtaining or maintaining documents signed by the client but not fully complete</w:t>
      </w:r>
    </w:p>
    <w:p w14:paraId="6713D3FA" w14:textId="655C9EDA" w:rsidR="00FB5871" w:rsidRDefault="00F45322" w:rsidP="00BA53DB">
      <w:pPr>
        <w:pStyle w:val="ListParagraph"/>
        <w:numPr>
          <w:ilvl w:val="0"/>
          <w:numId w:val="21"/>
        </w:numPr>
        <w:ind w:left="1080"/>
        <w:rPr>
          <w:rFonts w:cs="Times New Roman"/>
          <w:color w:val="000000" w:themeColor="text1"/>
          <w:lang w:eastAsia="ja-JP"/>
        </w:rPr>
      </w:pPr>
      <w:r w:rsidRPr="00F463FC">
        <w:rPr>
          <w:rFonts w:cs="Times New Roman"/>
          <w:color w:val="000000" w:themeColor="text1"/>
          <w:lang w:eastAsia="ja-JP"/>
        </w:rPr>
        <w:lastRenderedPageBreak/>
        <w:t xml:space="preserve">Using a signature stamp of any type without prior written approval from the </w:t>
      </w:r>
      <w:r w:rsidR="008A63AB">
        <w:rPr>
          <w:rFonts w:cs="Times New Roman"/>
          <w:color w:val="000000" w:themeColor="text1"/>
          <w:lang w:eastAsia="ja-JP"/>
        </w:rPr>
        <w:t>Firm</w:t>
      </w:r>
      <w:r w:rsidRPr="00F463FC">
        <w:rPr>
          <w:rFonts w:cs="Times New Roman"/>
          <w:color w:val="000000" w:themeColor="text1"/>
          <w:lang w:eastAsia="ja-JP"/>
        </w:rPr>
        <w:t xml:space="preserve">. All signatures must be the original signature of the </w:t>
      </w:r>
      <w:r w:rsidR="00923994">
        <w:rPr>
          <w:rFonts w:cs="Times New Roman"/>
          <w:color w:val="000000" w:themeColor="text1"/>
          <w:lang w:eastAsia="ja-JP"/>
        </w:rPr>
        <w:t>advisor</w:t>
      </w:r>
      <w:r w:rsidRPr="00F463FC">
        <w:rPr>
          <w:rFonts w:cs="Times New Roman"/>
          <w:color w:val="000000" w:themeColor="text1"/>
          <w:lang w:eastAsia="ja-JP"/>
        </w:rPr>
        <w:t>, supervisor or associated person required to execute the document.</w:t>
      </w:r>
    </w:p>
    <w:p w14:paraId="388E611A" w14:textId="51C5FB86" w:rsidR="00AD6E6C" w:rsidRPr="00F463FC" w:rsidRDefault="00AD6E6C" w:rsidP="00AD6E6C">
      <w:pPr>
        <w:pStyle w:val="Heading2"/>
        <w:rPr>
          <w:rFonts w:cs="Times New Roman"/>
        </w:rPr>
      </w:pPr>
      <w:bookmarkStart w:id="153" w:name="_Toc115879442"/>
      <w:r w:rsidRPr="00F463FC">
        <w:rPr>
          <w:rFonts w:cs="Times New Roman"/>
        </w:rPr>
        <w:t>Proxy Voting</w:t>
      </w:r>
      <w:bookmarkEnd w:id="153"/>
    </w:p>
    <w:p w14:paraId="7F233574" w14:textId="3F947D5C" w:rsidR="005965FC" w:rsidRPr="00F463FC" w:rsidRDefault="005965FC" w:rsidP="00166355">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policy regarding voting client proxies. </w:t>
      </w:r>
    </w:p>
    <w:p w14:paraId="4627DBC4" w14:textId="4CC723E6" w:rsidR="00166355" w:rsidRPr="00F463FC" w:rsidRDefault="008431D9" w:rsidP="00166355">
      <w:pPr>
        <w:rPr>
          <w:rFonts w:cs="Times New Roman"/>
          <w:color w:val="000000" w:themeColor="text1"/>
          <w:lang w:eastAsia="ja-JP"/>
        </w:rPr>
      </w:pPr>
      <w:r>
        <w:rPr>
          <w:rFonts w:cs="Times New Roman"/>
          <w:color w:val="000000" w:themeColor="text1"/>
          <w:lang w:eastAsia="ja-JP"/>
        </w:rPr>
        <w:t>[FIRM NAME]</w:t>
      </w:r>
      <w:r w:rsidR="00745614" w:rsidRPr="39ECF818">
        <w:rPr>
          <w:rFonts w:cs="Times New Roman"/>
          <w:color w:val="000000" w:themeColor="text1"/>
          <w:lang w:eastAsia="ja-JP"/>
        </w:rPr>
        <w:t xml:space="preserve"> </w:t>
      </w:r>
      <w:proofErr w:type="gramStart"/>
      <w:r w:rsidR="00166355" w:rsidRPr="39ECF818">
        <w:rPr>
          <w:rFonts w:cs="Times New Roman"/>
          <w:color w:val="000000" w:themeColor="text1"/>
          <w:lang w:eastAsia="ja-JP"/>
        </w:rPr>
        <w:t>does</w:t>
      </w:r>
      <w:proofErr w:type="gramEnd"/>
      <w:r w:rsidR="00166355" w:rsidRPr="39ECF818">
        <w:rPr>
          <w:rFonts w:cs="Times New Roman"/>
          <w:color w:val="000000" w:themeColor="text1"/>
          <w:lang w:eastAsia="ja-JP"/>
        </w:rPr>
        <w:t xml:space="preserve"> not vote proxies on behalf of our client’</w:t>
      </w:r>
      <w:r w:rsidR="00CC71F1" w:rsidRPr="39ECF818">
        <w:rPr>
          <w:rFonts w:cs="Times New Roman"/>
          <w:color w:val="000000" w:themeColor="text1"/>
          <w:lang w:eastAsia="ja-JP"/>
        </w:rPr>
        <w:t>s</w:t>
      </w:r>
      <w:r w:rsidR="00166355" w:rsidRPr="39ECF818">
        <w:rPr>
          <w:rFonts w:cs="Times New Roman"/>
          <w:color w:val="000000" w:themeColor="text1"/>
          <w:lang w:eastAsia="ja-JP"/>
        </w:rPr>
        <w:t xml:space="preserve"> </w:t>
      </w:r>
      <w:r w:rsidR="00923994" w:rsidRPr="39ECF818">
        <w:rPr>
          <w:rFonts w:cs="Times New Roman"/>
          <w:color w:val="000000" w:themeColor="text1"/>
          <w:lang w:eastAsia="ja-JP"/>
        </w:rPr>
        <w:t>advisor</w:t>
      </w:r>
      <w:r w:rsidR="00166355" w:rsidRPr="39ECF818">
        <w:rPr>
          <w:rFonts w:cs="Times New Roman"/>
          <w:color w:val="000000" w:themeColor="text1"/>
          <w:lang w:eastAsia="ja-JP"/>
        </w:rPr>
        <w:t xml:space="preserve">y accounts. At the client’s request, we may offer advice regarding corporate actions and the exercise of the client’s proxy voting rights. If the client </w:t>
      </w:r>
      <w:r w:rsidR="1680983D" w:rsidRPr="39ECF818">
        <w:rPr>
          <w:rFonts w:cs="Times New Roman"/>
          <w:color w:val="000000" w:themeColor="text1"/>
          <w:lang w:eastAsia="ja-JP"/>
        </w:rPr>
        <w:t>owns</w:t>
      </w:r>
      <w:r w:rsidR="00166355" w:rsidRPr="39ECF818">
        <w:rPr>
          <w:rFonts w:cs="Times New Roman"/>
          <w:color w:val="000000" w:themeColor="text1"/>
          <w:lang w:eastAsia="ja-JP"/>
        </w:rPr>
        <w:t xml:space="preserve"> shares of common stock or mutual funds, the client is responsible for exercising their right to vote as a shareholder.</w:t>
      </w:r>
      <w:r w:rsidR="0053576A" w:rsidRPr="39ECF818">
        <w:rPr>
          <w:rFonts w:cs="Times New Roman"/>
          <w:color w:val="000000" w:themeColor="text1"/>
          <w:lang w:eastAsia="ja-JP"/>
        </w:rPr>
        <w:t xml:space="preserve"> This policy has been disclosed on the Form ADV Part 2A. </w:t>
      </w:r>
    </w:p>
    <w:p w14:paraId="22DB366E" w14:textId="0DDC60BD" w:rsidR="00166355" w:rsidRPr="00F463FC" w:rsidRDefault="00166355" w:rsidP="00166355">
      <w:pPr>
        <w:rPr>
          <w:rFonts w:cs="Times New Roman"/>
          <w:color w:val="000000" w:themeColor="text1"/>
          <w:lang w:eastAsia="ja-JP"/>
        </w:rPr>
      </w:pPr>
      <w:r w:rsidRPr="272D61EA">
        <w:rPr>
          <w:rFonts w:cs="Times New Roman"/>
          <w:color w:val="000000" w:themeColor="text1"/>
          <w:lang w:eastAsia="ja-JP"/>
        </w:rPr>
        <w:t xml:space="preserve">In most cases, the client will receive proxy materials directly from the account custodian. However, in the event </w:t>
      </w:r>
      <w:r w:rsidR="00CC71F1" w:rsidRPr="272D61EA">
        <w:rPr>
          <w:rFonts w:cs="Times New Roman"/>
          <w:color w:val="000000" w:themeColor="text1"/>
          <w:lang w:eastAsia="ja-JP"/>
        </w:rPr>
        <w:t xml:space="preserve">the Firm </w:t>
      </w:r>
      <w:r w:rsidRPr="272D61EA">
        <w:rPr>
          <w:rFonts w:cs="Times New Roman"/>
          <w:color w:val="000000" w:themeColor="text1"/>
          <w:lang w:eastAsia="ja-JP"/>
        </w:rPr>
        <w:t xml:space="preserve">receives any written or electronic proxy materials, </w:t>
      </w:r>
      <w:r w:rsidR="002C45E0" w:rsidRPr="272D61EA">
        <w:rPr>
          <w:rFonts w:cs="Times New Roman"/>
          <w:color w:val="000000" w:themeColor="text1"/>
          <w:lang w:eastAsia="ja-JP"/>
        </w:rPr>
        <w:t xml:space="preserve">documents are </w:t>
      </w:r>
      <w:r w:rsidRPr="272D61EA">
        <w:rPr>
          <w:rFonts w:cs="Times New Roman"/>
          <w:color w:val="000000" w:themeColor="text1"/>
          <w:lang w:eastAsia="ja-JP"/>
        </w:rPr>
        <w:t>forward</w:t>
      </w:r>
      <w:r w:rsidR="002C45E0" w:rsidRPr="272D61EA">
        <w:rPr>
          <w:rFonts w:cs="Times New Roman"/>
          <w:color w:val="000000" w:themeColor="text1"/>
          <w:lang w:eastAsia="ja-JP"/>
        </w:rPr>
        <w:t>ed</w:t>
      </w:r>
      <w:r w:rsidRPr="272D61EA">
        <w:rPr>
          <w:rFonts w:cs="Times New Roman"/>
          <w:color w:val="000000" w:themeColor="text1"/>
          <w:lang w:eastAsia="ja-JP"/>
        </w:rPr>
        <w:t xml:space="preserve"> directly to the client by mail</w:t>
      </w:r>
      <w:r w:rsidR="002C45E0" w:rsidRPr="272D61EA">
        <w:rPr>
          <w:rFonts w:cs="Times New Roman"/>
          <w:color w:val="000000" w:themeColor="text1"/>
          <w:lang w:eastAsia="ja-JP"/>
        </w:rPr>
        <w:t xml:space="preserve"> or email, if </w:t>
      </w:r>
      <w:r w:rsidRPr="272D61EA">
        <w:rPr>
          <w:rFonts w:cs="Times New Roman"/>
          <w:color w:val="000000" w:themeColor="text1"/>
          <w:lang w:eastAsia="ja-JP"/>
        </w:rPr>
        <w:t xml:space="preserve">the client has authorized </w:t>
      </w:r>
      <w:r w:rsidR="00217EAF" w:rsidRPr="272D61EA">
        <w:rPr>
          <w:rFonts w:cs="Times New Roman"/>
          <w:color w:val="000000" w:themeColor="text1"/>
          <w:lang w:eastAsia="ja-JP"/>
        </w:rPr>
        <w:t xml:space="preserve">the Firm </w:t>
      </w:r>
      <w:r w:rsidRPr="272D61EA">
        <w:rPr>
          <w:rFonts w:cs="Times New Roman"/>
          <w:color w:val="000000" w:themeColor="text1"/>
          <w:lang w:eastAsia="ja-JP"/>
        </w:rPr>
        <w:t>to contact them by e</w:t>
      </w:r>
      <w:r w:rsidR="00217EAF" w:rsidRPr="272D61EA">
        <w:rPr>
          <w:rFonts w:cs="Times New Roman"/>
          <w:color w:val="000000" w:themeColor="text1"/>
          <w:lang w:eastAsia="ja-JP"/>
        </w:rPr>
        <w:t xml:space="preserve">mail. </w:t>
      </w:r>
      <w:r w:rsidR="0053576A" w:rsidRPr="272D61EA">
        <w:rPr>
          <w:rFonts w:cs="Times New Roman"/>
          <w:color w:val="000000" w:themeColor="text1"/>
          <w:lang w:eastAsia="ja-JP"/>
        </w:rPr>
        <w:t xml:space="preserve">The Chief Compliance Officer or designee is responsible for ensuring all proxies are properly delivered to clients if they are received by </w:t>
      </w:r>
      <w:r w:rsidR="00610B97" w:rsidRPr="272D61EA">
        <w:rPr>
          <w:rFonts w:cs="Times New Roman"/>
          <w:color w:val="000000" w:themeColor="text1"/>
          <w:lang w:eastAsia="ja-JP"/>
        </w:rPr>
        <w:t xml:space="preserve">the Firm. </w:t>
      </w:r>
    </w:p>
    <w:p w14:paraId="6FC50AC4" w14:textId="6FEF0FFD" w:rsidR="005B35B5" w:rsidRPr="00F463FC" w:rsidRDefault="005B35B5" w:rsidP="005B35B5">
      <w:pPr>
        <w:pStyle w:val="Heading2"/>
        <w:rPr>
          <w:rFonts w:cs="Times New Roman"/>
        </w:rPr>
      </w:pPr>
      <w:bookmarkStart w:id="154" w:name="_Toc115879443"/>
      <w:r w:rsidRPr="00F463FC">
        <w:rPr>
          <w:rFonts w:cs="Times New Roman"/>
        </w:rPr>
        <w:t>Annual</w:t>
      </w:r>
      <w:r w:rsidR="00265899" w:rsidRPr="00F463FC">
        <w:rPr>
          <w:rFonts w:cs="Times New Roman"/>
        </w:rPr>
        <w:t xml:space="preserve"> Client</w:t>
      </w:r>
      <w:r w:rsidRPr="00F463FC">
        <w:rPr>
          <w:rFonts w:cs="Times New Roman"/>
        </w:rPr>
        <w:t xml:space="preserve"> Review</w:t>
      </w:r>
      <w:bookmarkEnd w:id="154"/>
    </w:p>
    <w:p w14:paraId="563B3098" w14:textId="3CA09C74" w:rsidR="00D92DBB" w:rsidRPr="00F463FC" w:rsidRDefault="00D92DBB" w:rsidP="00D92DBB">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policy regarding annual client reviews. </w:t>
      </w:r>
    </w:p>
    <w:p w14:paraId="3D673C7C" w14:textId="60199C29" w:rsidR="003447CA" w:rsidRDefault="00923994" w:rsidP="00417E74">
      <w:pPr>
        <w:rPr>
          <w:rFonts w:cs="Times New Roman"/>
          <w:color w:val="000000" w:themeColor="text1"/>
          <w:lang w:eastAsia="ja-JP"/>
        </w:rPr>
      </w:pPr>
      <w:r>
        <w:rPr>
          <w:rFonts w:cs="Times New Roman"/>
          <w:color w:val="000000" w:themeColor="text1"/>
          <w:lang w:eastAsia="ja-JP"/>
        </w:rPr>
        <w:t>Advisor</w:t>
      </w:r>
      <w:r w:rsidR="00D92DBB" w:rsidRPr="00F463FC">
        <w:rPr>
          <w:rFonts w:cs="Times New Roman"/>
          <w:color w:val="000000" w:themeColor="text1"/>
          <w:lang w:eastAsia="ja-JP"/>
        </w:rPr>
        <w:t>s</w:t>
      </w:r>
      <w:r w:rsidR="007E7FB4" w:rsidRPr="00F463FC">
        <w:rPr>
          <w:rFonts w:cs="Times New Roman"/>
          <w:color w:val="000000" w:themeColor="text1"/>
          <w:lang w:eastAsia="ja-JP"/>
        </w:rPr>
        <w:t xml:space="preserve"> are required to offer their clients a review of their portfolio at least annually, to determine if the client has had any material changes in their financ</w:t>
      </w:r>
      <w:r w:rsidR="00F60ED0" w:rsidRPr="00F463FC">
        <w:rPr>
          <w:rFonts w:cs="Times New Roman"/>
          <w:color w:val="000000" w:themeColor="text1"/>
          <w:lang w:eastAsia="ja-JP"/>
        </w:rPr>
        <w:t xml:space="preserve">es, would like to </w:t>
      </w:r>
      <w:r w:rsidR="00302B12" w:rsidRPr="00F463FC">
        <w:rPr>
          <w:rFonts w:cs="Times New Roman"/>
          <w:color w:val="000000" w:themeColor="text1"/>
          <w:lang w:eastAsia="ja-JP"/>
        </w:rPr>
        <w:t>add any restrictions to their portfolio and review the performance of their investments. Clients are not obligated to hold this meeting. Notwithstanding</w:t>
      </w:r>
      <w:r w:rsidR="003447CA" w:rsidRPr="00F463FC">
        <w:rPr>
          <w:rFonts w:cs="Times New Roman"/>
          <w:color w:val="000000" w:themeColor="text1"/>
          <w:lang w:eastAsia="ja-JP"/>
        </w:rPr>
        <w:t>,</w:t>
      </w:r>
      <w:r w:rsidR="00302B12" w:rsidRPr="00F463FC">
        <w:rPr>
          <w:rFonts w:cs="Times New Roman"/>
          <w:color w:val="000000" w:themeColor="text1"/>
          <w:lang w:eastAsia="ja-JP"/>
        </w:rPr>
        <w:t xml:space="preserve"> </w:t>
      </w:r>
      <w:r w:rsidR="00C66788" w:rsidRPr="00F463FC">
        <w:rPr>
          <w:rFonts w:cs="Times New Roman"/>
          <w:color w:val="000000" w:themeColor="text1"/>
          <w:lang w:eastAsia="ja-JP"/>
        </w:rPr>
        <w:t xml:space="preserve">the </w:t>
      </w:r>
      <w:r>
        <w:rPr>
          <w:rFonts w:cs="Times New Roman"/>
          <w:color w:val="000000" w:themeColor="text1"/>
          <w:lang w:eastAsia="ja-JP"/>
        </w:rPr>
        <w:t>Advisor</w:t>
      </w:r>
      <w:r w:rsidR="00C66788" w:rsidRPr="00F463FC">
        <w:rPr>
          <w:rFonts w:cs="Times New Roman"/>
          <w:color w:val="000000" w:themeColor="text1"/>
          <w:lang w:eastAsia="ja-JP"/>
        </w:rPr>
        <w:t xml:space="preserve"> is still</w:t>
      </w:r>
      <w:r w:rsidR="00302B12" w:rsidRPr="00F463FC">
        <w:rPr>
          <w:rFonts w:cs="Times New Roman"/>
          <w:color w:val="000000" w:themeColor="text1"/>
          <w:lang w:eastAsia="ja-JP"/>
        </w:rPr>
        <w:t xml:space="preserve"> required to periodically</w:t>
      </w:r>
      <w:r w:rsidR="00B57AA0" w:rsidRPr="00F463FC">
        <w:rPr>
          <w:rFonts w:cs="Times New Roman"/>
          <w:color w:val="000000" w:themeColor="text1"/>
          <w:lang w:eastAsia="ja-JP"/>
        </w:rPr>
        <w:t>, no less than annually,</w:t>
      </w:r>
      <w:r w:rsidR="00302B12" w:rsidRPr="00F463FC">
        <w:rPr>
          <w:rFonts w:cs="Times New Roman"/>
          <w:color w:val="000000" w:themeColor="text1"/>
          <w:lang w:eastAsia="ja-JP"/>
        </w:rPr>
        <w:t xml:space="preserve"> review their </w:t>
      </w:r>
      <w:r w:rsidR="002C4CF0" w:rsidRPr="00F463FC">
        <w:rPr>
          <w:rFonts w:cs="Times New Roman"/>
          <w:color w:val="000000" w:themeColor="text1"/>
          <w:lang w:eastAsia="ja-JP"/>
        </w:rPr>
        <w:t>client</w:t>
      </w:r>
      <w:r w:rsidR="00610B97">
        <w:rPr>
          <w:rFonts w:cs="Times New Roman"/>
          <w:color w:val="000000" w:themeColor="text1"/>
          <w:lang w:eastAsia="ja-JP"/>
        </w:rPr>
        <w:t>s</w:t>
      </w:r>
      <w:r w:rsidR="002C4CF0" w:rsidRPr="00F463FC">
        <w:rPr>
          <w:rFonts w:cs="Times New Roman"/>
          <w:color w:val="000000" w:themeColor="text1"/>
          <w:lang w:eastAsia="ja-JP"/>
        </w:rPr>
        <w:t>’</w:t>
      </w:r>
      <w:r w:rsidR="00302B12" w:rsidRPr="00F463FC">
        <w:rPr>
          <w:rFonts w:cs="Times New Roman"/>
          <w:color w:val="000000" w:themeColor="text1"/>
          <w:lang w:eastAsia="ja-JP"/>
        </w:rPr>
        <w:t xml:space="preserve"> accounts and investments</w:t>
      </w:r>
      <w:r w:rsidR="00B57AA0" w:rsidRPr="00F463FC">
        <w:rPr>
          <w:rFonts w:cs="Times New Roman"/>
          <w:color w:val="000000" w:themeColor="text1"/>
          <w:lang w:eastAsia="ja-JP"/>
        </w:rPr>
        <w:t>.</w:t>
      </w:r>
      <w:r w:rsidR="003447CA" w:rsidRPr="00F463FC">
        <w:rPr>
          <w:rFonts w:cs="Times New Roman"/>
          <w:color w:val="000000" w:themeColor="text1"/>
          <w:lang w:eastAsia="ja-JP"/>
        </w:rPr>
        <w:t xml:space="preserve"> </w:t>
      </w:r>
    </w:p>
    <w:p w14:paraId="55CCC449" w14:textId="22246797" w:rsidR="00AF3289" w:rsidRPr="00F463FC" w:rsidRDefault="00265899" w:rsidP="00AF3289">
      <w:pPr>
        <w:pStyle w:val="Heading2"/>
        <w:rPr>
          <w:rFonts w:cs="Times New Roman"/>
        </w:rPr>
      </w:pPr>
      <w:bookmarkStart w:id="155" w:name="_Toc115879444"/>
      <w:r w:rsidRPr="00F463FC">
        <w:rPr>
          <w:rFonts w:cs="Times New Roman"/>
        </w:rPr>
        <w:t>Periodic Client Reviews</w:t>
      </w:r>
      <w:bookmarkEnd w:id="155"/>
    </w:p>
    <w:p w14:paraId="09ABBEEB" w14:textId="68AB545E" w:rsidR="00265899" w:rsidRPr="00F463FC" w:rsidRDefault="00265899" w:rsidP="00AF3289">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CCO’s responsibility to review new client accounts. </w:t>
      </w:r>
    </w:p>
    <w:p w14:paraId="2B930FD2" w14:textId="2C6D3474" w:rsidR="00AF3289" w:rsidRPr="00F463FC" w:rsidRDefault="00AF3289" w:rsidP="00AF3289">
      <w:pPr>
        <w:rPr>
          <w:rFonts w:cs="Times New Roman"/>
          <w:color w:val="000000" w:themeColor="text1"/>
          <w:lang w:eastAsia="ja-JP"/>
        </w:rPr>
      </w:pPr>
      <w:r w:rsidRPr="39ECF818">
        <w:rPr>
          <w:rFonts w:cs="Times New Roman"/>
          <w:color w:val="000000" w:themeColor="text1"/>
          <w:lang w:eastAsia="ja-JP"/>
        </w:rPr>
        <w:t xml:space="preserve">The </w:t>
      </w:r>
      <w:r w:rsidR="0038104A" w:rsidRPr="39ECF818">
        <w:rPr>
          <w:rFonts w:cs="Times New Roman"/>
          <w:color w:val="000000" w:themeColor="text1"/>
          <w:lang w:eastAsia="ja-JP"/>
        </w:rPr>
        <w:t>Chief Compliance Officer</w:t>
      </w:r>
      <w:r w:rsidRPr="39ECF818">
        <w:rPr>
          <w:rFonts w:cs="Times New Roman"/>
          <w:color w:val="000000" w:themeColor="text1"/>
          <w:lang w:eastAsia="ja-JP"/>
        </w:rPr>
        <w:t xml:space="preserve">, or designee, will periodically audit new </w:t>
      </w:r>
      <w:r w:rsidR="00923994" w:rsidRPr="39ECF818">
        <w:rPr>
          <w:rFonts w:cs="Times New Roman"/>
          <w:color w:val="000000" w:themeColor="text1"/>
          <w:lang w:eastAsia="ja-JP"/>
        </w:rPr>
        <w:t>advisor</w:t>
      </w:r>
      <w:r w:rsidRPr="39ECF818">
        <w:rPr>
          <w:rFonts w:cs="Times New Roman"/>
          <w:color w:val="000000" w:themeColor="text1"/>
          <w:lang w:eastAsia="ja-JP"/>
        </w:rPr>
        <w:t xml:space="preserve">y account documents </w:t>
      </w:r>
      <w:r w:rsidR="00FA42FF" w:rsidRPr="39ECF818">
        <w:rPr>
          <w:rFonts w:cs="Times New Roman"/>
          <w:color w:val="000000" w:themeColor="text1"/>
          <w:lang w:eastAsia="ja-JP"/>
        </w:rPr>
        <w:t>to</w:t>
      </w:r>
      <w:r w:rsidRPr="39ECF818">
        <w:rPr>
          <w:rFonts w:cs="Times New Roman"/>
          <w:color w:val="000000" w:themeColor="text1"/>
          <w:lang w:eastAsia="ja-JP"/>
        </w:rPr>
        <w:t xml:space="preserve"> review that all necessary client profile information is received, that the recommendations are suitable for the client, and that the trading authorization (if applicable) is appropriate. </w:t>
      </w:r>
      <w:r w:rsidR="00FA42FF" w:rsidRPr="39ECF818">
        <w:rPr>
          <w:rFonts w:cs="Times New Roman"/>
          <w:color w:val="000000" w:themeColor="text1"/>
          <w:lang w:eastAsia="ja-JP"/>
        </w:rPr>
        <w:t>All</w:t>
      </w:r>
      <w:r w:rsidRPr="39ECF818">
        <w:rPr>
          <w:rFonts w:cs="Times New Roman"/>
          <w:color w:val="000000" w:themeColor="text1"/>
          <w:lang w:eastAsia="ja-JP"/>
        </w:rPr>
        <w:t xml:space="preserve"> estate and related documentation should be reviewed to ensure that all authorized parties are identified and instructions regarding the account </w:t>
      </w:r>
      <w:r w:rsidR="1CE21527" w:rsidRPr="39ECF818">
        <w:rPr>
          <w:rFonts w:cs="Times New Roman"/>
          <w:color w:val="000000" w:themeColor="text1"/>
          <w:lang w:eastAsia="ja-JP"/>
        </w:rPr>
        <w:t>have</w:t>
      </w:r>
      <w:r w:rsidRPr="39ECF818">
        <w:rPr>
          <w:rFonts w:cs="Times New Roman"/>
          <w:color w:val="000000" w:themeColor="text1"/>
          <w:lang w:eastAsia="ja-JP"/>
        </w:rPr>
        <w:t xml:space="preserve"> been approved.</w:t>
      </w:r>
    </w:p>
    <w:p w14:paraId="43D2A2F6" w14:textId="303EA047" w:rsidR="00AF3289" w:rsidRDefault="00AF3289" w:rsidP="00DF3013">
      <w:pPr>
        <w:keepNext/>
        <w:widowControl w:val="0"/>
        <w:rPr>
          <w:rFonts w:cs="Times New Roman"/>
          <w:color w:val="000000" w:themeColor="text1"/>
          <w:lang w:eastAsia="ja-JP"/>
        </w:rPr>
      </w:pPr>
      <w:r w:rsidRPr="00F463FC">
        <w:rPr>
          <w:rFonts w:cs="Times New Roman"/>
          <w:color w:val="000000" w:themeColor="text1"/>
          <w:lang w:eastAsia="ja-JP"/>
        </w:rPr>
        <w:t xml:space="preserve">In addition, any pre-determined contributions or distributions to/from the account should be reviewed to determine if such activity would materially impact the suitability of the account and/or the investment strategy recommended by the Firm. Any necessary information related to the account as it would materially impact the investment </w:t>
      </w:r>
      <w:r w:rsidR="00923994">
        <w:rPr>
          <w:rFonts w:cs="Times New Roman"/>
          <w:color w:val="000000" w:themeColor="text1"/>
          <w:lang w:eastAsia="ja-JP"/>
        </w:rPr>
        <w:t>advisor</w:t>
      </w:r>
      <w:r w:rsidRPr="00F463FC">
        <w:rPr>
          <w:rFonts w:cs="Times New Roman"/>
          <w:color w:val="000000" w:themeColor="text1"/>
          <w:lang w:eastAsia="ja-JP"/>
        </w:rPr>
        <w:t xml:space="preserve">y services provided by the Firm should be recorded in the client file </w:t>
      </w:r>
      <w:proofErr w:type="gramStart"/>
      <w:r w:rsidRPr="00F463FC">
        <w:rPr>
          <w:rFonts w:cs="Times New Roman"/>
          <w:color w:val="000000" w:themeColor="text1"/>
          <w:lang w:eastAsia="ja-JP"/>
        </w:rPr>
        <w:t>in order to</w:t>
      </w:r>
      <w:proofErr w:type="gramEnd"/>
      <w:r w:rsidRPr="00F463FC">
        <w:rPr>
          <w:rFonts w:cs="Times New Roman"/>
          <w:color w:val="000000" w:themeColor="text1"/>
          <w:lang w:eastAsia="ja-JP"/>
        </w:rPr>
        <w:t xml:space="preserve"> ensure that changes in staff or policy does not result </w:t>
      </w:r>
      <w:r w:rsidRPr="00F463FC">
        <w:rPr>
          <w:rFonts w:cs="Times New Roman"/>
          <w:color w:val="000000" w:themeColor="text1"/>
          <w:lang w:eastAsia="ja-JP"/>
        </w:rPr>
        <w:lastRenderedPageBreak/>
        <w:t>in errors in recommendations or activity to the account.</w:t>
      </w:r>
    </w:p>
    <w:p w14:paraId="42B2B300" w14:textId="77777777" w:rsidR="00E44058" w:rsidRPr="00F463FC" w:rsidRDefault="00E44058" w:rsidP="00DF3013">
      <w:pPr>
        <w:pStyle w:val="Heading2"/>
        <w:keepNext/>
        <w:widowControl w:val="0"/>
        <w:rPr>
          <w:rFonts w:cs="Times New Roman"/>
        </w:rPr>
      </w:pPr>
      <w:bookmarkStart w:id="156" w:name="_Toc115879445"/>
      <w:r w:rsidRPr="00F463FC">
        <w:rPr>
          <w:rFonts w:cs="Times New Roman"/>
        </w:rPr>
        <w:t>Client Termination</w:t>
      </w:r>
      <w:bookmarkEnd w:id="156"/>
    </w:p>
    <w:p w14:paraId="37B6C355" w14:textId="6B9B6C20" w:rsidR="00F64A2B" w:rsidRPr="00F463FC" w:rsidRDefault="00F64A2B" w:rsidP="00E44058">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policy regarding the termination of an </w:t>
      </w:r>
      <w:r w:rsidR="00923994">
        <w:rPr>
          <w:rFonts w:cs="Times New Roman"/>
          <w:b/>
          <w:bCs/>
          <w:color w:val="000000" w:themeColor="text1"/>
          <w:lang w:eastAsia="ja-JP"/>
        </w:rPr>
        <w:t>advisor</w:t>
      </w:r>
      <w:r w:rsidRPr="00F463FC">
        <w:rPr>
          <w:rFonts w:cs="Times New Roman"/>
          <w:b/>
          <w:bCs/>
          <w:color w:val="000000" w:themeColor="text1"/>
          <w:lang w:eastAsia="ja-JP"/>
        </w:rPr>
        <w:t xml:space="preserve">y relationship. </w:t>
      </w:r>
    </w:p>
    <w:p w14:paraId="5C89EB7A" w14:textId="5E4DBAA1" w:rsidR="00E44058" w:rsidRPr="00F463FC" w:rsidRDefault="00E44058" w:rsidP="00E44058">
      <w:pPr>
        <w:rPr>
          <w:rFonts w:cs="Times New Roman"/>
          <w:color w:val="000000" w:themeColor="text1"/>
          <w:lang w:eastAsia="ja-JP"/>
        </w:rPr>
      </w:pPr>
      <w:r w:rsidRPr="39ECF818">
        <w:rPr>
          <w:rFonts w:cs="Times New Roman"/>
          <w:color w:val="000000" w:themeColor="text1"/>
          <w:lang w:eastAsia="ja-JP"/>
        </w:rPr>
        <w:t xml:space="preserve">When a client notifies the </w:t>
      </w:r>
      <w:r w:rsidR="6E911570" w:rsidRPr="39ECF818">
        <w:rPr>
          <w:rFonts w:cs="Times New Roman"/>
          <w:color w:val="000000" w:themeColor="text1"/>
          <w:lang w:eastAsia="ja-JP"/>
        </w:rPr>
        <w:t>Firm,</w:t>
      </w:r>
      <w:r w:rsidRPr="39ECF818">
        <w:rPr>
          <w:rFonts w:cs="Times New Roman"/>
          <w:color w:val="000000" w:themeColor="text1"/>
          <w:lang w:eastAsia="ja-JP"/>
        </w:rPr>
        <w:t xml:space="preserve"> </w:t>
      </w:r>
      <w:r w:rsidR="00C2245A" w:rsidRPr="39ECF818">
        <w:rPr>
          <w:rFonts w:cs="Times New Roman"/>
          <w:color w:val="000000" w:themeColor="text1"/>
          <w:lang w:eastAsia="ja-JP"/>
        </w:rPr>
        <w:t xml:space="preserve">they wish </w:t>
      </w:r>
      <w:r w:rsidRPr="39ECF818">
        <w:rPr>
          <w:rFonts w:cs="Times New Roman"/>
          <w:color w:val="000000" w:themeColor="text1"/>
          <w:lang w:eastAsia="ja-JP"/>
        </w:rPr>
        <w:t xml:space="preserve">to terminate the </w:t>
      </w:r>
      <w:r w:rsidR="00923994" w:rsidRPr="39ECF818">
        <w:rPr>
          <w:rFonts w:cs="Times New Roman"/>
          <w:color w:val="000000" w:themeColor="text1"/>
          <w:lang w:eastAsia="ja-JP"/>
        </w:rPr>
        <w:t>advisor</w:t>
      </w:r>
      <w:r w:rsidRPr="39ECF818">
        <w:rPr>
          <w:rFonts w:cs="Times New Roman"/>
          <w:color w:val="000000" w:themeColor="text1"/>
          <w:lang w:eastAsia="ja-JP"/>
        </w:rPr>
        <w:t xml:space="preserve">y relationship, the </w:t>
      </w:r>
      <w:r w:rsidR="0038104A" w:rsidRPr="39ECF818">
        <w:rPr>
          <w:rFonts w:cs="Times New Roman"/>
          <w:color w:val="000000" w:themeColor="text1"/>
          <w:lang w:eastAsia="ja-JP"/>
        </w:rPr>
        <w:t>Chief Compliance Officer</w:t>
      </w:r>
      <w:r w:rsidRPr="39ECF818">
        <w:rPr>
          <w:rFonts w:cs="Times New Roman"/>
          <w:color w:val="000000" w:themeColor="text1"/>
          <w:lang w:eastAsia="ja-JP"/>
        </w:rPr>
        <w:t xml:space="preserve">, or designee, is responsible for reviewing the history of the client relationship, including activity and recommendations, to determine that the Firm performed its fiduciary duties in accordance with regulatory guidelines and internal policies. If the client alleges or complains of a failure of the Firm to properly advise or manage the client’s account, the </w:t>
      </w:r>
      <w:r w:rsidR="0038104A" w:rsidRPr="39ECF818">
        <w:rPr>
          <w:rFonts w:cs="Times New Roman"/>
          <w:color w:val="000000" w:themeColor="text1"/>
          <w:lang w:eastAsia="ja-JP"/>
        </w:rPr>
        <w:t>Chief Compliance Officer</w:t>
      </w:r>
      <w:r w:rsidRPr="39ECF818">
        <w:rPr>
          <w:rFonts w:cs="Times New Roman"/>
          <w:color w:val="000000" w:themeColor="text1"/>
          <w:lang w:eastAsia="ja-JP"/>
        </w:rPr>
        <w:t xml:space="preserve">, or designee, is responsible for documenting the complaint, gathering </w:t>
      </w:r>
      <w:proofErr w:type="gramStart"/>
      <w:r w:rsidRPr="39ECF818">
        <w:rPr>
          <w:rFonts w:cs="Times New Roman"/>
          <w:color w:val="000000" w:themeColor="text1"/>
          <w:lang w:eastAsia="ja-JP"/>
        </w:rPr>
        <w:t>any and all</w:t>
      </w:r>
      <w:proofErr w:type="gramEnd"/>
      <w:r w:rsidRPr="39ECF818">
        <w:rPr>
          <w:rFonts w:cs="Times New Roman"/>
          <w:color w:val="000000" w:themeColor="text1"/>
          <w:lang w:eastAsia="ja-JP"/>
        </w:rPr>
        <w:t xml:space="preserve"> relevant documents relating to the account, and notifying counsel, if applicable (see Customer Complaints section in this manual).</w:t>
      </w:r>
    </w:p>
    <w:p w14:paraId="321B976A" w14:textId="2E1CD78C" w:rsidR="00E44058" w:rsidRPr="00F463FC" w:rsidRDefault="00E44058" w:rsidP="00E44058">
      <w:pPr>
        <w:rPr>
          <w:rFonts w:cs="Times New Roman"/>
          <w:color w:val="000000" w:themeColor="text1"/>
          <w:lang w:eastAsia="ja-JP"/>
        </w:rPr>
      </w:pPr>
      <w:r w:rsidRPr="00F463FC">
        <w:rPr>
          <w:rFonts w:cs="Times New Roman"/>
          <w:color w:val="000000" w:themeColor="text1"/>
          <w:lang w:eastAsia="ja-JP"/>
        </w:rPr>
        <w:t xml:space="preserve">The </w:t>
      </w:r>
      <w:r w:rsidR="0038104A" w:rsidRPr="00F463FC">
        <w:rPr>
          <w:rFonts w:cs="Times New Roman"/>
          <w:color w:val="000000" w:themeColor="text1"/>
          <w:lang w:eastAsia="ja-JP"/>
        </w:rPr>
        <w:t>Chief Compliance Officer</w:t>
      </w:r>
      <w:r w:rsidRPr="00F463FC">
        <w:rPr>
          <w:rFonts w:cs="Times New Roman"/>
          <w:color w:val="000000" w:themeColor="text1"/>
          <w:lang w:eastAsia="ja-JP"/>
        </w:rPr>
        <w:t xml:space="preserve">, or designee, is responsible for ensuring the assets are transferred or distributed in accordance with the instructions of the customer in a timely manner, as reasonable; this includes any refunds of </w:t>
      </w:r>
      <w:r w:rsidR="00923994">
        <w:rPr>
          <w:rFonts w:cs="Times New Roman"/>
          <w:color w:val="000000" w:themeColor="text1"/>
          <w:lang w:eastAsia="ja-JP"/>
        </w:rPr>
        <w:t>advisor</w:t>
      </w:r>
      <w:r w:rsidRPr="00F463FC">
        <w:rPr>
          <w:rFonts w:cs="Times New Roman"/>
          <w:color w:val="000000" w:themeColor="text1"/>
          <w:lang w:eastAsia="ja-JP"/>
        </w:rPr>
        <w:t xml:space="preserve">y fees as applicable. While an account is in the termination process and until all assets are distributed in total, the distribution must be monitored to ensure that the account file is properly maintained. </w:t>
      </w:r>
    </w:p>
    <w:p w14:paraId="678C8D28" w14:textId="1BCD471E" w:rsidR="008C375C" w:rsidRDefault="00E44058" w:rsidP="00E44058">
      <w:pPr>
        <w:rPr>
          <w:rFonts w:cs="Times New Roman"/>
          <w:color w:val="000000" w:themeColor="text1"/>
          <w:lang w:eastAsia="ja-JP"/>
        </w:rPr>
      </w:pPr>
      <w:r w:rsidRPr="00F463FC">
        <w:rPr>
          <w:rFonts w:cs="Times New Roman"/>
          <w:color w:val="000000" w:themeColor="text1"/>
          <w:lang w:eastAsia="ja-JP"/>
        </w:rPr>
        <w:t>Once the client relationship is terminated, the client’s documentation should be moved into a designated file for terminated accounts.</w:t>
      </w:r>
    </w:p>
    <w:p w14:paraId="16101498" w14:textId="77777777" w:rsidR="00E44058" w:rsidRPr="00F463FC" w:rsidRDefault="00E44058" w:rsidP="00E44058">
      <w:pPr>
        <w:pStyle w:val="Heading3"/>
        <w:rPr>
          <w:rFonts w:cs="Times New Roman"/>
        </w:rPr>
      </w:pPr>
      <w:bookmarkStart w:id="157" w:name="_Toc115879446"/>
      <w:r w:rsidRPr="00F463FC">
        <w:rPr>
          <w:rFonts w:cs="Times New Roman"/>
        </w:rPr>
        <w:t>Deceased Clients</w:t>
      </w:r>
      <w:bookmarkEnd w:id="157"/>
    </w:p>
    <w:p w14:paraId="5DDD9F5B" w14:textId="6FDC8C8C" w:rsidR="00326F21" w:rsidRPr="00F463FC" w:rsidRDefault="00326F21" w:rsidP="00E44058">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Firm’s policies and procedures when notified of a client’s passing. </w:t>
      </w:r>
    </w:p>
    <w:p w14:paraId="01F2D5A0" w14:textId="1D86F7D0" w:rsidR="00E44058" w:rsidRPr="00F463FC" w:rsidRDefault="00E44058" w:rsidP="00E44058">
      <w:pPr>
        <w:rPr>
          <w:rFonts w:cs="Times New Roman"/>
          <w:color w:val="000000" w:themeColor="text1"/>
          <w:lang w:eastAsia="ja-JP"/>
        </w:rPr>
      </w:pPr>
      <w:r w:rsidRPr="00F463FC">
        <w:rPr>
          <w:rFonts w:cs="Times New Roman"/>
          <w:color w:val="000000" w:themeColor="text1"/>
          <w:lang w:eastAsia="ja-JP"/>
        </w:rPr>
        <w:t>When the Firm is notified that a client has passed away, the Firm will take several steps:</w:t>
      </w:r>
    </w:p>
    <w:p w14:paraId="5BFA1CC3" w14:textId="77777777" w:rsidR="00E44058" w:rsidRPr="00F463FC" w:rsidRDefault="00E44058" w:rsidP="004F169C">
      <w:pPr>
        <w:pStyle w:val="ListParagraph"/>
        <w:numPr>
          <w:ilvl w:val="0"/>
          <w:numId w:val="42"/>
        </w:numPr>
        <w:ind w:left="1080"/>
        <w:rPr>
          <w:rFonts w:cs="Times New Roman"/>
          <w:color w:val="000000" w:themeColor="text1"/>
          <w:lang w:eastAsia="ja-JP"/>
        </w:rPr>
      </w:pPr>
      <w:r w:rsidRPr="00F463FC">
        <w:rPr>
          <w:rFonts w:cs="Times New Roman"/>
          <w:color w:val="000000" w:themeColor="text1"/>
          <w:lang w:eastAsia="ja-JP"/>
        </w:rPr>
        <w:t>The Firm will follow its client termination policy to final bill or refund fees collected on the account through the date of notice.</w:t>
      </w:r>
    </w:p>
    <w:p w14:paraId="252E432E" w14:textId="0BEE1077" w:rsidR="00E44058" w:rsidRPr="00F463FC" w:rsidRDefault="00E44058" w:rsidP="004F169C">
      <w:pPr>
        <w:pStyle w:val="ListParagraph"/>
        <w:numPr>
          <w:ilvl w:val="0"/>
          <w:numId w:val="42"/>
        </w:numPr>
        <w:ind w:left="1080"/>
        <w:rPr>
          <w:rFonts w:cs="Times New Roman"/>
          <w:color w:val="000000" w:themeColor="text1"/>
          <w:lang w:eastAsia="ja-JP"/>
        </w:rPr>
      </w:pPr>
      <w:r w:rsidRPr="00F463FC">
        <w:rPr>
          <w:rFonts w:cs="Times New Roman"/>
          <w:color w:val="000000" w:themeColor="text1"/>
          <w:lang w:eastAsia="ja-JP"/>
        </w:rPr>
        <w:t xml:space="preserve">The Firm will </w:t>
      </w:r>
      <w:r w:rsidR="00326F21" w:rsidRPr="00F463FC">
        <w:rPr>
          <w:rFonts w:cs="Times New Roman"/>
          <w:color w:val="000000" w:themeColor="text1"/>
          <w:lang w:eastAsia="ja-JP"/>
        </w:rPr>
        <w:t>cease</w:t>
      </w:r>
      <w:r w:rsidRPr="00F463FC">
        <w:rPr>
          <w:rFonts w:cs="Times New Roman"/>
          <w:color w:val="000000" w:themeColor="text1"/>
          <w:lang w:eastAsia="ja-JP"/>
        </w:rPr>
        <w:t xml:space="preserve"> trading in the client account and notify the custodian so that they can place a hold on the assets and account to prevent fraud.</w:t>
      </w:r>
    </w:p>
    <w:p w14:paraId="7AD3FA1F" w14:textId="769978CE" w:rsidR="00E44058" w:rsidRPr="00F463FC" w:rsidRDefault="00E44058" w:rsidP="004F169C">
      <w:pPr>
        <w:pStyle w:val="ListParagraph"/>
        <w:numPr>
          <w:ilvl w:val="0"/>
          <w:numId w:val="42"/>
        </w:numPr>
        <w:ind w:left="1080"/>
        <w:rPr>
          <w:rFonts w:cs="Times New Roman"/>
          <w:color w:val="000000" w:themeColor="text1"/>
          <w:lang w:eastAsia="ja-JP"/>
        </w:rPr>
      </w:pPr>
      <w:r w:rsidRPr="00F463FC">
        <w:rPr>
          <w:rFonts w:cs="Times New Roman"/>
          <w:color w:val="000000" w:themeColor="text1"/>
          <w:lang w:eastAsia="ja-JP"/>
        </w:rPr>
        <w:t xml:space="preserve">The Firm will request the death certificate from the estate or </w:t>
      </w:r>
      <w:r w:rsidR="00326F21" w:rsidRPr="00F463FC">
        <w:rPr>
          <w:rFonts w:cs="Times New Roman"/>
          <w:color w:val="000000" w:themeColor="text1"/>
          <w:lang w:eastAsia="ja-JP"/>
        </w:rPr>
        <w:t>beneficiaries and</w:t>
      </w:r>
      <w:r w:rsidRPr="00F463FC">
        <w:rPr>
          <w:rFonts w:cs="Times New Roman"/>
          <w:color w:val="000000" w:themeColor="text1"/>
          <w:lang w:eastAsia="ja-JP"/>
        </w:rPr>
        <w:t xml:space="preserve"> confirm the </w:t>
      </w:r>
      <w:r w:rsidR="00326F21" w:rsidRPr="00F463FC">
        <w:rPr>
          <w:rFonts w:cs="Times New Roman"/>
          <w:color w:val="000000" w:themeColor="text1"/>
          <w:lang w:eastAsia="ja-JP"/>
        </w:rPr>
        <w:t>beneficiary’s</w:t>
      </w:r>
      <w:r w:rsidRPr="00F463FC">
        <w:rPr>
          <w:rFonts w:cs="Times New Roman"/>
          <w:color w:val="000000" w:themeColor="text1"/>
          <w:lang w:eastAsia="ja-JP"/>
        </w:rPr>
        <w:t xml:space="preserve"> information if the information had previously been provided by the client.</w:t>
      </w:r>
    </w:p>
    <w:p w14:paraId="312F833B" w14:textId="2E75EAB3" w:rsidR="00E44058" w:rsidRPr="00F463FC" w:rsidRDefault="00E44058" w:rsidP="004F169C">
      <w:pPr>
        <w:pStyle w:val="ListParagraph"/>
        <w:numPr>
          <w:ilvl w:val="0"/>
          <w:numId w:val="42"/>
        </w:numPr>
        <w:ind w:left="1080"/>
        <w:rPr>
          <w:rFonts w:cs="Times New Roman"/>
          <w:color w:val="000000" w:themeColor="text1"/>
          <w:lang w:eastAsia="ja-JP"/>
        </w:rPr>
      </w:pPr>
      <w:r w:rsidRPr="00F463FC">
        <w:rPr>
          <w:rFonts w:cs="Times New Roman"/>
          <w:color w:val="000000" w:themeColor="text1"/>
          <w:lang w:eastAsia="ja-JP"/>
        </w:rPr>
        <w:t xml:space="preserve">The Firm will work with the beneficiaries to transfer the assets out of the </w:t>
      </w:r>
      <w:r w:rsidR="00326F21" w:rsidRPr="00F463FC">
        <w:rPr>
          <w:rFonts w:cs="Times New Roman"/>
          <w:color w:val="000000" w:themeColor="text1"/>
          <w:lang w:eastAsia="ja-JP"/>
        </w:rPr>
        <w:t>descendants’</w:t>
      </w:r>
      <w:r w:rsidRPr="00F463FC">
        <w:rPr>
          <w:rFonts w:cs="Times New Roman"/>
          <w:color w:val="000000" w:themeColor="text1"/>
          <w:lang w:eastAsia="ja-JP"/>
        </w:rPr>
        <w:t xml:space="preserve"> accounts. </w:t>
      </w:r>
    </w:p>
    <w:p w14:paraId="06CA2D9A" w14:textId="43332E60" w:rsidR="00E44058" w:rsidRPr="00F463FC" w:rsidRDefault="00E44058" w:rsidP="00E44058">
      <w:pPr>
        <w:rPr>
          <w:rFonts w:cs="Times New Roman"/>
          <w:color w:val="000000" w:themeColor="text1"/>
          <w:lang w:eastAsia="ja-JP"/>
        </w:rPr>
      </w:pPr>
      <w:r w:rsidRPr="00F463FC">
        <w:rPr>
          <w:rFonts w:cs="Times New Roman"/>
          <w:color w:val="000000" w:themeColor="text1"/>
          <w:lang w:eastAsia="ja-JP"/>
        </w:rPr>
        <w:t xml:space="preserve">The Firm has no obligation to transfer assets for beneficiaries uninterested in becoming a client of the Firm. No account opened on the institutional platform of the Firm’s custodian can be opened without a signed client agreement granting the Firm discretion over the </w:t>
      </w:r>
      <w:r w:rsidR="00326F21" w:rsidRPr="00F463FC">
        <w:rPr>
          <w:rFonts w:cs="Times New Roman"/>
          <w:color w:val="000000" w:themeColor="text1"/>
          <w:lang w:eastAsia="ja-JP"/>
        </w:rPr>
        <w:t xml:space="preserve">investment </w:t>
      </w:r>
      <w:r w:rsidRPr="00F463FC">
        <w:rPr>
          <w:rFonts w:cs="Times New Roman"/>
          <w:color w:val="000000" w:themeColor="text1"/>
          <w:lang w:eastAsia="ja-JP"/>
        </w:rPr>
        <w:t xml:space="preserve">assets. </w:t>
      </w:r>
    </w:p>
    <w:p w14:paraId="7251B8C2" w14:textId="64912410" w:rsidR="00E44058" w:rsidRPr="00F463FC" w:rsidRDefault="00E44058" w:rsidP="00E44058">
      <w:pPr>
        <w:rPr>
          <w:rFonts w:cs="Times New Roman"/>
          <w:color w:val="000000" w:themeColor="text1"/>
          <w:lang w:eastAsia="ja-JP"/>
        </w:rPr>
      </w:pPr>
      <w:r w:rsidRPr="00F463FC">
        <w:rPr>
          <w:rFonts w:cs="Times New Roman"/>
          <w:color w:val="000000" w:themeColor="text1"/>
          <w:lang w:eastAsia="ja-JP"/>
        </w:rPr>
        <w:lastRenderedPageBreak/>
        <w:t xml:space="preserve">The Firm maintains privacy obligations over the </w:t>
      </w:r>
      <w:r w:rsidR="00A1436A" w:rsidRPr="00F463FC">
        <w:rPr>
          <w:rFonts w:cs="Times New Roman"/>
          <w:color w:val="000000" w:themeColor="text1"/>
          <w:lang w:eastAsia="ja-JP"/>
        </w:rPr>
        <w:t>deceased’s</w:t>
      </w:r>
      <w:r w:rsidRPr="00F463FC">
        <w:rPr>
          <w:rFonts w:cs="Times New Roman"/>
          <w:color w:val="000000" w:themeColor="text1"/>
          <w:lang w:eastAsia="ja-JP"/>
        </w:rPr>
        <w:t xml:space="preserve"> accounts and will not share any information with the beneficiaries or trustee/executor about the account assets until the Firm has independently verified the </w:t>
      </w:r>
      <w:r w:rsidR="000C1396" w:rsidRPr="00F463FC">
        <w:rPr>
          <w:rFonts w:cs="Times New Roman"/>
          <w:color w:val="000000" w:themeColor="text1"/>
          <w:lang w:eastAsia="ja-JP"/>
        </w:rPr>
        <w:t>identity</w:t>
      </w:r>
      <w:r w:rsidRPr="00F463FC">
        <w:rPr>
          <w:rFonts w:cs="Times New Roman"/>
          <w:color w:val="000000" w:themeColor="text1"/>
          <w:lang w:eastAsia="ja-JP"/>
        </w:rPr>
        <w:t xml:space="preserve"> of the beneficiary/executor.</w:t>
      </w:r>
    </w:p>
    <w:p w14:paraId="4429CCC8" w14:textId="77777777" w:rsidR="00E44058" w:rsidRPr="00F463FC" w:rsidRDefault="00E44058" w:rsidP="00E44058">
      <w:pPr>
        <w:pStyle w:val="Heading3"/>
        <w:rPr>
          <w:rFonts w:cs="Times New Roman"/>
        </w:rPr>
      </w:pPr>
      <w:bookmarkStart w:id="158" w:name="_Toc115879447"/>
      <w:r w:rsidRPr="00F463FC">
        <w:rPr>
          <w:rFonts w:cs="Times New Roman"/>
        </w:rPr>
        <w:t>Abandoned Accounts</w:t>
      </w:r>
      <w:bookmarkEnd w:id="158"/>
    </w:p>
    <w:p w14:paraId="7688FAFF" w14:textId="29A73313" w:rsidR="00F32318" w:rsidRPr="00F463FC" w:rsidRDefault="00F32318" w:rsidP="00E44058">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policy regarding abandoned accounts. </w:t>
      </w:r>
    </w:p>
    <w:p w14:paraId="12A1FA7D" w14:textId="33603CEB" w:rsidR="00E44058" w:rsidRPr="00F463FC" w:rsidRDefault="00E44058" w:rsidP="00E44058">
      <w:pPr>
        <w:rPr>
          <w:rFonts w:cs="Times New Roman"/>
          <w:color w:val="000000" w:themeColor="text1"/>
          <w:lang w:eastAsia="ja-JP"/>
        </w:rPr>
      </w:pPr>
      <w:r w:rsidRPr="00F463FC">
        <w:rPr>
          <w:rFonts w:cs="Times New Roman"/>
          <w:color w:val="000000" w:themeColor="text1"/>
          <w:lang w:eastAsia="ja-JP"/>
        </w:rPr>
        <w:t xml:space="preserve">Abandoned accounts are defined as (i) accounts in which the Firm or its </w:t>
      </w:r>
      <w:r w:rsidR="001D6419">
        <w:rPr>
          <w:rFonts w:cs="Times New Roman"/>
          <w:color w:val="000000" w:themeColor="text1"/>
          <w:lang w:eastAsia="ja-JP"/>
        </w:rPr>
        <w:t>S</w:t>
      </w:r>
      <w:r w:rsidRPr="00F463FC">
        <w:rPr>
          <w:rFonts w:cs="Times New Roman"/>
          <w:color w:val="000000" w:themeColor="text1"/>
          <w:lang w:eastAsia="ja-JP"/>
        </w:rPr>
        <w:t xml:space="preserve">upervised </w:t>
      </w:r>
      <w:r w:rsidR="001D6419">
        <w:rPr>
          <w:rFonts w:cs="Times New Roman"/>
          <w:color w:val="000000" w:themeColor="text1"/>
          <w:lang w:eastAsia="ja-JP"/>
        </w:rPr>
        <w:t>P</w:t>
      </w:r>
      <w:r w:rsidRPr="00F463FC">
        <w:rPr>
          <w:rFonts w:cs="Times New Roman"/>
          <w:color w:val="000000" w:themeColor="text1"/>
          <w:lang w:eastAsia="ja-JP"/>
        </w:rPr>
        <w:t xml:space="preserve">ersons have been unable to contact the principal on the account for a period of </w:t>
      </w:r>
      <w:r w:rsidR="001E10FF">
        <w:rPr>
          <w:rFonts w:cs="Times New Roman"/>
          <w:color w:val="000000" w:themeColor="text1"/>
          <w:lang w:eastAsia="ja-JP"/>
        </w:rPr>
        <w:t>two (</w:t>
      </w:r>
      <w:r w:rsidRPr="00F463FC">
        <w:rPr>
          <w:rFonts w:cs="Times New Roman"/>
          <w:color w:val="000000" w:themeColor="text1"/>
          <w:lang w:eastAsia="ja-JP"/>
        </w:rPr>
        <w:t>2</w:t>
      </w:r>
      <w:r w:rsidR="001E10FF">
        <w:rPr>
          <w:rFonts w:cs="Times New Roman"/>
          <w:color w:val="000000" w:themeColor="text1"/>
          <w:lang w:eastAsia="ja-JP"/>
        </w:rPr>
        <w:t xml:space="preserve">) </w:t>
      </w:r>
      <w:r w:rsidRPr="00F463FC">
        <w:rPr>
          <w:rFonts w:cs="Times New Roman"/>
          <w:color w:val="000000" w:themeColor="text1"/>
          <w:lang w:eastAsia="ja-JP"/>
        </w:rPr>
        <w:t>years (ii) the Firm was notified of the client</w:t>
      </w:r>
      <w:r w:rsidR="002D1B4B">
        <w:rPr>
          <w:rFonts w:cs="Times New Roman"/>
          <w:color w:val="000000" w:themeColor="text1"/>
          <w:lang w:eastAsia="ja-JP"/>
        </w:rPr>
        <w:t>’</w:t>
      </w:r>
      <w:r w:rsidRPr="00F463FC">
        <w:rPr>
          <w:rFonts w:cs="Times New Roman"/>
          <w:color w:val="000000" w:themeColor="text1"/>
          <w:lang w:eastAsia="ja-JP"/>
        </w:rPr>
        <w:t xml:space="preserve">s passing but was never provided any beneficiary information (iii) accounts were the client has notified the Firm they will be transferring out but remain under Firm management for an additional </w:t>
      </w:r>
      <w:r w:rsidR="001E10FF">
        <w:rPr>
          <w:rFonts w:cs="Times New Roman"/>
          <w:color w:val="000000" w:themeColor="text1"/>
          <w:lang w:eastAsia="ja-JP"/>
        </w:rPr>
        <w:t xml:space="preserve">three (3) </w:t>
      </w:r>
      <w:r w:rsidRPr="00F463FC">
        <w:rPr>
          <w:rFonts w:cs="Times New Roman"/>
          <w:color w:val="000000" w:themeColor="text1"/>
          <w:lang w:eastAsia="ja-JP"/>
        </w:rPr>
        <w:t xml:space="preserve">months. </w:t>
      </w:r>
    </w:p>
    <w:p w14:paraId="6B133B1D" w14:textId="146DDD8B" w:rsidR="00E44058" w:rsidRPr="00F463FC" w:rsidRDefault="00E44058" w:rsidP="00E44058">
      <w:pPr>
        <w:rPr>
          <w:rFonts w:cs="Times New Roman"/>
          <w:color w:val="000000" w:themeColor="text1"/>
          <w:lang w:eastAsia="ja-JP"/>
        </w:rPr>
      </w:pPr>
      <w:r w:rsidRPr="00F463FC">
        <w:rPr>
          <w:rFonts w:cs="Times New Roman"/>
          <w:color w:val="000000" w:themeColor="text1"/>
          <w:lang w:eastAsia="ja-JP"/>
        </w:rPr>
        <w:t xml:space="preserve">The Firm retains the authority to revoke its limited power of authority on each account in which it manages, however pursuant to the Firm’s Investment Management Agreement, the Firm will provide written notice prior to terminating the client’s agreement and revoking its </w:t>
      </w:r>
      <w:r w:rsidR="00573A00">
        <w:rPr>
          <w:rFonts w:cs="Times New Roman"/>
          <w:color w:val="000000" w:themeColor="text1"/>
          <w:lang w:eastAsia="ja-JP"/>
        </w:rPr>
        <w:t xml:space="preserve">Limited Power of Attorney (“LPOA”) </w:t>
      </w:r>
      <w:r w:rsidRPr="00F463FC">
        <w:rPr>
          <w:rFonts w:cs="Times New Roman"/>
          <w:color w:val="000000" w:themeColor="text1"/>
          <w:lang w:eastAsia="ja-JP"/>
        </w:rPr>
        <w:t>over the account.</w:t>
      </w:r>
    </w:p>
    <w:p w14:paraId="5BCFC018" w14:textId="5409E204" w:rsidR="00E44058" w:rsidRPr="00F463FC" w:rsidRDefault="00E44058" w:rsidP="00E44058">
      <w:pPr>
        <w:rPr>
          <w:rFonts w:cs="Times New Roman"/>
          <w:color w:val="000000" w:themeColor="text1"/>
          <w:lang w:eastAsia="ja-JP"/>
        </w:rPr>
      </w:pPr>
      <w:r w:rsidRPr="39ECF818">
        <w:rPr>
          <w:rFonts w:cs="Times New Roman"/>
          <w:color w:val="000000" w:themeColor="text1"/>
          <w:lang w:eastAsia="ja-JP"/>
        </w:rPr>
        <w:t>The account termination letter will be provided to the address of record for the account, no less than t</w:t>
      </w:r>
      <w:r w:rsidR="00F32318" w:rsidRPr="39ECF818">
        <w:rPr>
          <w:rFonts w:cs="Times New Roman"/>
          <w:color w:val="000000" w:themeColor="text1"/>
          <w:lang w:eastAsia="ja-JP"/>
        </w:rPr>
        <w:t>he time required by the Investment Management Agreement</w:t>
      </w:r>
      <w:r w:rsidRPr="39ECF818">
        <w:rPr>
          <w:rFonts w:cs="Times New Roman"/>
          <w:color w:val="000000" w:themeColor="text1"/>
          <w:lang w:eastAsia="ja-JP"/>
        </w:rPr>
        <w:t xml:space="preserve">. The letter must include information </w:t>
      </w:r>
      <w:r w:rsidR="54AE7363" w:rsidRPr="39ECF818">
        <w:rPr>
          <w:rFonts w:cs="Times New Roman"/>
          <w:color w:val="000000" w:themeColor="text1"/>
          <w:lang w:eastAsia="ja-JP"/>
        </w:rPr>
        <w:t>about</w:t>
      </w:r>
      <w:r w:rsidRPr="39ECF818">
        <w:rPr>
          <w:rFonts w:cs="Times New Roman"/>
          <w:color w:val="000000" w:themeColor="text1"/>
          <w:lang w:eastAsia="ja-JP"/>
        </w:rPr>
        <w:t xml:space="preserve"> the client to contact the custodian and the date that the termination will </w:t>
      </w:r>
      <w:r w:rsidR="3243AD0E" w:rsidRPr="39ECF818">
        <w:rPr>
          <w:rFonts w:cs="Times New Roman"/>
          <w:color w:val="000000" w:themeColor="text1"/>
          <w:lang w:eastAsia="ja-JP"/>
        </w:rPr>
        <w:t>be</w:t>
      </w:r>
      <w:r w:rsidRPr="39ECF818">
        <w:rPr>
          <w:rFonts w:cs="Times New Roman"/>
          <w:color w:val="000000" w:themeColor="text1"/>
          <w:lang w:eastAsia="ja-JP"/>
        </w:rPr>
        <w:t xml:space="preserve"> effective.</w:t>
      </w:r>
    </w:p>
    <w:p w14:paraId="2B5501CF" w14:textId="4C093C99" w:rsidR="00AF3289" w:rsidRPr="00F463FC" w:rsidRDefault="00E44058" w:rsidP="00E44058">
      <w:pPr>
        <w:rPr>
          <w:rFonts w:cs="Times New Roman"/>
          <w:color w:val="000000" w:themeColor="text1"/>
          <w:lang w:eastAsia="ja-JP"/>
        </w:rPr>
      </w:pPr>
      <w:r w:rsidRPr="00F463FC">
        <w:rPr>
          <w:rFonts w:cs="Times New Roman"/>
          <w:color w:val="000000" w:themeColor="text1"/>
          <w:lang w:eastAsia="ja-JP"/>
        </w:rPr>
        <w:t>All letters in relation to terminating a client agreement will be maintained in the client file for a period of six (6) years.</w:t>
      </w:r>
    </w:p>
    <w:p w14:paraId="1F8B4864" w14:textId="77777777" w:rsidR="00DB4F4B" w:rsidRPr="00DB4F4B" w:rsidRDefault="00DB4F4B" w:rsidP="00C4177B">
      <w:pPr>
        <w:pStyle w:val="Heading1"/>
      </w:pPr>
      <w:bookmarkStart w:id="159" w:name="_Toc115879448"/>
      <w:r w:rsidRPr="00DB4F4B">
        <w:t>Regulation Best Interest (Reg BI)</w:t>
      </w:r>
      <w:bookmarkEnd w:id="159"/>
      <w:r w:rsidRPr="00DB4F4B">
        <w:t> </w:t>
      </w:r>
    </w:p>
    <w:p w14:paraId="3D64DDB9" w14:textId="77777777" w:rsidR="00DB4F4B" w:rsidRPr="00DB4F4B" w:rsidRDefault="00DB4F4B" w:rsidP="00DB4F4B">
      <w:pPr>
        <w:rPr>
          <w:b/>
          <w:bCs/>
          <w:u w:val="single"/>
          <w:lang w:eastAsia="ja-JP"/>
        </w:rPr>
      </w:pPr>
      <w:r w:rsidRPr="00DB4F4B">
        <w:rPr>
          <w:b/>
          <w:bCs/>
          <w:u w:val="single"/>
          <w:lang w:eastAsia="ja-JP"/>
        </w:rPr>
        <w:t>Purpose of Policy: To set forth the policy regarding Reg BI</w:t>
      </w:r>
    </w:p>
    <w:p w14:paraId="619AE14A" w14:textId="1AAFA92C" w:rsidR="00DB4F4B" w:rsidRPr="00DB4F4B" w:rsidRDefault="00DB4F4B" w:rsidP="005F364C">
      <w:pPr>
        <w:spacing w:line="240" w:lineRule="auto"/>
        <w:textAlignment w:val="baseline"/>
        <w:rPr>
          <w:lang w:eastAsia="ja-JP"/>
        </w:rPr>
      </w:pPr>
      <w:r w:rsidRPr="00DB4F4B">
        <w:rPr>
          <w:lang w:eastAsia="ja-JP"/>
        </w:rPr>
        <w:t xml:space="preserve">Under Regulation Best Interest, or Reg BI, </w:t>
      </w:r>
      <w:r w:rsidR="008431D9">
        <w:rPr>
          <w:lang w:eastAsia="ja-JP"/>
        </w:rPr>
        <w:t>[FIRM NAME]</w:t>
      </w:r>
      <w:r w:rsidRPr="00DB4F4B">
        <w:rPr>
          <w:lang w:eastAsia="ja-JP"/>
        </w:rPr>
        <w:t xml:space="preserve">, and its associated persons (APs) must act in the best interest of retail customers when making a recommendation of any securities transaction or investment strategy that involves a security, including account recommendations. When making such a recommendation, </w:t>
      </w:r>
      <w:r w:rsidR="008431D9">
        <w:rPr>
          <w:lang w:eastAsia="ja-JP"/>
        </w:rPr>
        <w:t>[FIRM NAME]</w:t>
      </w:r>
      <w:r w:rsidR="00CD3E2D" w:rsidRPr="00CD3E2D">
        <w:rPr>
          <w:lang w:eastAsia="ja-JP"/>
        </w:rPr>
        <w:t xml:space="preserve"> </w:t>
      </w:r>
      <w:r w:rsidRPr="00DB4F4B">
        <w:rPr>
          <w:lang w:eastAsia="ja-JP"/>
        </w:rPr>
        <w:t>and its APs cannot place their financial or other interests ahead of the retail customer's interests.  </w:t>
      </w:r>
    </w:p>
    <w:p w14:paraId="5D1522A4" w14:textId="085B1766" w:rsidR="00DB4F4B" w:rsidRDefault="00DB4F4B" w:rsidP="005F364C">
      <w:pPr>
        <w:spacing w:line="240" w:lineRule="auto"/>
        <w:textAlignment w:val="baseline"/>
        <w:rPr>
          <w:lang w:eastAsia="ja-JP"/>
        </w:rPr>
      </w:pPr>
      <w:r w:rsidRPr="00DB4F4B">
        <w:rPr>
          <w:lang w:eastAsia="ja-JP"/>
        </w:rPr>
        <w:t xml:space="preserve">Reg BI’s requirement to act in the best interest of a retail customer is referred to as the General Obligation. The General Obligation consists of four underlying obligations – Disclosure, Care, Conflicts of Interest and Compliance – that collectively satisfy the General Obligation. </w:t>
      </w:r>
      <w:r w:rsidR="008431D9">
        <w:rPr>
          <w:lang w:eastAsia="ja-JP"/>
        </w:rPr>
        <w:t>[FIRM NAME]</w:t>
      </w:r>
      <w:r w:rsidR="00CD3E2D" w:rsidRPr="00CD3E2D">
        <w:rPr>
          <w:lang w:eastAsia="ja-JP"/>
        </w:rPr>
        <w:t xml:space="preserve"> </w:t>
      </w:r>
      <w:r w:rsidRPr="00DB4F4B">
        <w:rPr>
          <w:lang w:eastAsia="ja-JP"/>
        </w:rPr>
        <w:t>and its APs must comply with the General Obligations and four underlying obligations by following the applicable policies and procedures.  </w:t>
      </w:r>
    </w:p>
    <w:p w14:paraId="0C942DF2" w14:textId="2BB36632" w:rsidR="004B2026" w:rsidRDefault="004B2026" w:rsidP="005F364C">
      <w:pPr>
        <w:spacing w:line="240" w:lineRule="auto"/>
        <w:textAlignment w:val="baseline"/>
        <w:rPr>
          <w:lang w:eastAsia="ja-JP"/>
        </w:rPr>
      </w:pPr>
    </w:p>
    <w:p w14:paraId="1C64585E" w14:textId="77777777" w:rsidR="004B2026" w:rsidRPr="00DB4F4B" w:rsidRDefault="004B2026" w:rsidP="005F364C">
      <w:pPr>
        <w:spacing w:line="240" w:lineRule="auto"/>
        <w:textAlignment w:val="baseline"/>
        <w:rPr>
          <w:lang w:eastAsia="ja-JP"/>
        </w:rPr>
      </w:pPr>
    </w:p>
    <w:p w14:paraId="15C5AC54" w14:textId="3309A820" w:rsidR="00DB4F4B" w:rsidRPr="00375D82" w:rsidRDefault="004B1521" w:rsidP="005F364C">
      <w:pPr>
        <w:pStyle w:val="Heading2"/>
      </w:pPr>
      <w:r>
        <w:rPr>
          <w:bCs/>
        </w:rPr>
        <w:lastRenderedPageBreak/>
        <w:t xml:space="preserve"> </w:t>
      </w:r>
      <w:bookmarkStart w:id="160" w:name="_Toc115879449"/>
      <w:r w:rsidR="00DB4F4B" w:rsidRPr="00375D82">
        <w:t>Reg BI - Disclosure</w:t>
      </w:r>
      <w:bookmarkEnd w:id="160"/>
      <w:r w:rsidR="00DB4F4B" w:rsidRPr="00375D82">
        <w:t> </w:t>
      </w:r>
    </w:p>
    <w:p w14:paraId="5B70C790" w14:textId="7E232034" w:rsidR="00DB4F4B" w:rsidRPr="00DB4F4B" w:rsidRDefault="008431D9" w:rsidP="00F6220C">
      <w:pPr>
        <w:spacing w:line="240" w:lineRule="auto"/>
        <w:textAlignment w:val="baseline"/>
        <w:rPr>
          <w:lang w:eastAsia="ja-JP"/>
        </w:rPr>
      </w:pPr>
      <w:r>
        <w:rPr>
          <w:lang w:eastAsia="ja-JP"/>
        </w:rPr>
        <w:t>[FIRM NAME]</w:t>
      </w:r>
      <w:r w:rsidR="00FB1781" w:rsidRPr="00FB1781">
        <w:rPr>
          <w:lang w:eastAsia="ja-JP"/>
        </w:rPr>
        <w:t xml:space="preserve"> </w:t>
      </w:r>
      <w:r w:rsidR="00DB4F4B" w:rsidRPr="00DB4F4B">
        <w:rPr>
          <w:lang w:eastAsia="ja-JP"/>
        </w:rPr>
        <w:t xml:space="preserve">must provide a full and fair written disclosure of all material facts regarding the (1) scope and terms of their relationship with the retail customer, and (2) conflicts of interest for </w:t>
      </w:r>
      <w:r>
        <w:rPr>
          <w:lang w:eastAsia="ja-JP"/>
        </w:rPr>
        <w:t>[FIRM NAME]</w:t>
      </w:r>
      <w:r w:rsidR="00FB1781" w:rsidRPr="00FB1781">
        <w:rPr>
          <w:lang w:eastAsia="ja-JP"/>
        </w:rPr>
        <w:t xml:space="preserve"> </w:t>
      </w:r>
      <w:r w:rsidR="00DB4F4B" w:rsidRPr="00DB4F4B">
        <w:rPr>
          <w:lang w:eastAsia="ja-JP"/>
        </w:rPr>
        <w:t>and its APs to a retail customer. The disclosure must be made at or before an AP makes a recommendation to the customer.  </w:t>
      </w:r>
    </w:p>
    <w:p w14:paraId="1DD53703" w14:textId="5DA4241B" w:rsidR="00DB4F4B" w:rsidRPr="00DB4F4B" w:rsidRDefault="00DB4F4B" w:rsidP="00F6220C">
      <w:pPr>
        <w:spacing w:line="240" w:lineRule="auto"/>
        <w:textAlignment w:val="baseline"/>
        <w:rPr>
          <w:lang w:eastAsia="ja-JP"/>
        </w:rPr>
      </w:pPr>
      <w:r w:rsidRPr="00DB4F4B">
        <w:rPr>
          <w:lang w:eastAsia="ja-JP"/>
        </w:rPr>
        <w:t xml:space="preserve">The relationship summary, which discloses this information about the firm, to retail investors is referred to as Form CRS. </w:t>
      </w:r>
      <w:r w:rsidR="008431D9">
        <w:rPr>
          <w:lang w:eastAsia="ja-JP"/>
        </w:rPr>
        <w:t>[FIRM NAME]</w:t>
      </w:r>
      <w:r w:rsidR="00FB1781" w:rsidRPr="00FB1781">
        <w:rPr>
          <w:lang w:eastAsia="ja-JP"/>
        </w:rPr>
        <w:t xml:space="preserve"> </w:t>
      </w:r>
      <w:r w:rsidRPr="00DB4F4B">
        <w:rPr>
          <w:lang w:eastAsia="ja-JP"/>
        </w:rPr>
        <w:t>and its APs must comply with Form CRS requirements by following the applicable policies and procedures.  </w:t>
      </w:r>
    </w:p>
    <w:p w14:paraId="17AC1DD2" w14:textId="1702FEBA" w:rsidR="00DB4F4B" w:rsidRPr="00375D82" w:rsidRDefault="00F6220C" w:rsidP="0033178F">
      <w:pPr>
        <w:keepNext/>
        <w:keepLines/>
        <w:pBdr>
          <w:bottom w:val="single" w:sz="4" w:space="1" w:color="auto"/>
        </w:pBdr>
        <w:tabs>
          <w:tab w:val="left" w:pos="1170"/>
        </w:tabs>
        <w:spacing w:before="400"/>
        <w:ind w:left="1890"/>
        <w:outlineLvl w:val="2"/>
        <w:rPr>
          <w:rFonts w:eastAsiaTheme="majorEastAsia" w:cstheme="majorBidi"/>
          <w:b/>
          <w:spacing w:val="15"/>
          <w:szCs w:val="24"/>
          <w:lang w:eastAsia="ja-JP"/>
        </w:rPr>
      </w:pPr>
      <w:r>
        <w:rPr>
          <w:rFonts w:eastAsiaTheme="majorEastAsia" w:cstheme="majorBidi"/>
          <w:b/>
          <w:spacing w:val="15"/>
          <w:szCs w:val="24"/>
          <w:lang w:eastAsia="ja-JP"/>
        </w:rPr>
        <w:t>5</w:t>
      </w:r>
      <w:r w:rsidR="007B02C9" w:rsidRPr="00375D82">
        <w:rPr>
          <w:rFonts w:eastAsiaTheme="majorEastAsia" w:cstheme="majorBidi"/>
          <w:b/>
          <w:spacing w:val="15"/>
          <w:szCs w:val="24"/>
          <w:lang w:eastAsia="ja-JP"/>
        </w:rPr>
        <w:t>.1.</w:t>
      </w:r>
      <w:r w:rsidR="007B02C9" w:rsidRPr="00375D82">
        <w:rPr>
          <w:rFonts w:eastAsiaTheme="majorEastAsia" w:cstheme="majorBidi"/>
          <w:b/>
          <w:bCs/>
          <w:spacing w:val="15"/>
          <w:szCs w:val="24"/>
          <w:lang w:eastAsia="ja-JP"/>
        </w:rPr>
        <w:t>1</w:t>
      </w:r>
      <w:r w:rsidR="004B1521">
        <w:rPr>
          <w:rFonts w:eastAsiaTheme="majorEastAsia" w:cstheme="majorBidi"/>
          <w:b/>
          <w:bCs/>
          <w:spacing w:val="15"/>
          <w:szCs w:val="24"/>
          <w:lang w:eastAsia="ja-JP"/>
        </w:rPr>
        <w:t xml:space="preserve"> </w:t>
      </w:r>
      <w:r w:rsidR="00DB4F4B" w:rsidRPr="00375D82">
        <w:rPr>
          <w:rFonts w:eastAsiaTheme="majorEastAsia" w:cstheme="majorBidi"/>
          <w:b/>
          <w:bCs/>
          <w:spacing w:val="15"/>
          <w:szCs w:val="24"/>
          <w:lang w:eastAsia="ja-JP"/>
        </w:rPr>
        <w:t>Form</w:t>
      </w:r>
      <w:r w:rsidR="00DB4F4B" w:rsidRPr="00375D82">
        <w:rPr>
          <w:rFonts w:eastAsiaTheme="majorEastAsia" w:cstheme="majorBidi"/>
          <w:b/>
          <w:spacing w:val="15"/>
          <w:szCs w:val="24"/>
          <w:lang w:eastAsia="ja-JP"/>
        </w:rPr>
        <w:t xml:space="preserve"> CRS </w:t>
      </w:r>
    </w:p>
    <w:p w14:paraId="4100CFD0" w14:textId="69151CFF" w:rsidR="00DB4F4B" w:rsidRPr="00DB4F4B" w:rsidRDefault="00DB4F4B" w:rsidP="00F6220C">
      <w:pPr>
        <w:spacing w:line="240" w:lineRule="auto"/>
        <w:textAlignment w:val="baseline"/>
        <w:rPr>
          <w:lang w:eastAsia="ja-JP"/>
        </w:rPr>
      </w:pPr>
      <w:r w:rsidRPr="00DB4F4B">
        <w:rPr>
          <w:lang w:eastAsia="ja-JP"/>
        </w:rPr>
        <w:t>Form CRS must explain the types of client/customer relationships and the services the firm offers, the fees, costs, conflicts of interest, and required standard of conduct associated with those relationships and services, and whether the firm and its financial professionals currently have any reportable legal or disciplinary history. </w:t>
      </w:r>
    </w:p>
    <w:p w14:paraId="7C92FCA0" w14:textId="19BC80C4" w:rsidR="00DB4F4B" w:rsidRPr="00DB4F4B" w:rsidRDefault="00DB4F4B" w:rsidP="00F6220C">
      <w:pPr>
        <w:spacing w:line="240" w:lineRule="auto"/>
        <w:textAlignment w:val="baseline"/>
        <w:rPr>
          <w:lang w:eastAsia="ja-JP"/>
        </w:rPr>
      </w:pPr>
      <w:r w:rsidRPr="00DB4F4B">
        <w:rPr>
          <w:lang w:eastAsia="ja-JP"/>
        </w:rPr>
        <w:t xml:space="preserve">Form CRS must be delivered to prospective clients either at the beginning of a relationship with the firm, following a material change to the details of Form CRS, or upon certain events, such as when the client re-engages for a new or different relationship or service with the firm. Under Exchange Act Rule 17a-14, Form CRS will also be filed electronically through </w:t>
      </w:r>
      <w:proofErr w:type="spellStart"/>
      <w:r w:rsidRPr="00DB4F4B">
        <w:rPr>
          <w:lang w:eastAsia="ja-JP"/>
        </w:rPr>
        <w:t>WebCRD</w:t>
      </w:r>
      <w:proofErr w:type="spellEnd"/>
      <w:r w:rsidRPr="00DB4F4B">
        <w:rPr>
          <w:lang w:eastAsia="ja-JP"/>
        </w:rPr>
        <w:t>. In addition, it must also be delivered to all existing clients along with being posted to the firm’s current website. </w:t>
      </w:r>
    </w:p>
    <w:p w14:paraId="492F97AF" w14:textId="77777777" w:rsidR="00DB4F4B" w:rsidRPr="00DB4F4B" w:rsidRDefault="00DB4F4B" w:rsidP="00F6220C">
      <w:pPr>
        <w:spacing w:line="240" w:lineRule="auto"/>
        <w:textAlignment w:val="baseline"/>
        <w:rPr>
          <w:lang w:eastAsia="ja-JP"/>
        </w:rPr>
      </w:pPr>
      <w:r w:rsidRPr="00DB4F4B">
        <w:rPr>
          <w:lang w:eastAsia="ja-JP"/>
        </w:rPr>
        <w:t>To help make Form CRS easier to compare between firms, the SEC has created five sections, along with certain language or questions to be answered in each section, that must be addressed: an Introduction, a description of Relationships &amp; Services, a summary of Fees, Costs, Conflicts, and Standard of Conduct, Disciplinary History, and where to go for Additional Information. </w:t>
      </w:r>
    </w:p>
    <w:p w14:paraId="05E256BA" w14:textId="62AA79EB" w:rsidR="00DB4F4B" w:rsidRPr="00DB4F4B" w:rsidRDefault="00DB4F4B" w:rsidP="00F6220C">
      <w:pPr>
        <w:spacing w:line="240" w:lineRule="auto"/>
        <w:textAlignment w:val="baseline"/>
        <w:rPr>
          <w:lang w:eastAsia="ja-JP"/>
        </w:rPr>
      </w:pPr>
      <w:r w:rsidRPr="00DB4F4B">
        <w:rPr>
          <w:lang w:eastAsia="ja-JP"/>
        </w:rPr>
        <w:t xml:space="preserve">Form CRS must be delivered to clients and prospective clients either at the beginning of a relationship with the firm, following a material change to the details of Form CRS, or upon certain events, such as when the client re-engages for a new or different relationship or service with the firm. Under Exchange Act Rule 17a-14, Form CRS will also be filed electronically through </w:t>
      </w:r>
      <w:proofErr w:type="spellStart"/>
      <w:r w:rsidRPr="00DB4F4B">
        <w:rPr>
          <w:lang w:eastAsia="ja-JP"/>
        </w:rPr>
        <w:t>WebCRD</w:t>
      </w:r>
      <w:proofErr w:type="spellEnd"/>
      <w:r w:rsidRPr="00DB4F4B">
        <w:rPr>
          <w:lang w:eastAsia="ja-JP"/>
        </w:rPr>
        <w:t>. In addition, it must also be delivered to all existing clients along with being posted to the firm’s current website. </w:t>
      </w:r>
    </w:p>
    <w:p w14:paraId="632A5000" w14:textId="77777777" w:rsidR="00DB4F4B" w:rsidRPr="00DB4F4B" w:rsidRDefault="00DB4F4B" w:rsidP="00F6220C">
      <w:pPr>
        <w:spacing w:line="240" w:lineRule="auto"/>
        <w:textAlignment w:val="baseline"/>
        <w:rPr>
          <w:lang w:eastAsia="ja-JP"/>
        </w:rPr>
      </w:pPr>
      <w:r w:rsidRPr="00DB4F4B">
        <w:rPr>
          <w:lang w:eastAsia="ja-JP"/>
        </w:rPr>
        <w:t>Our CCO or designated principal will: </w:t>
      </w:r>
    </w:p>
    <w:p w14:paraId="236D2B37" w14:textId="77777777" w:rsidR="00DB4F4B" w:rsidRPr="00DB4F4B" w:rsidRDefault="00DB4F4B" w:rsidP="00F6220C">
      <w:pPr>
        <w:numPr>
          <w:ilvl w:val="0"/>
          <w:numId w:val="117"/>
        </w:numPr>
        <w:spacing w:after="0" w:line="240" w:lineRule="auto"/>
        <w:contextualSpacing/>
        <w:textAlignment w:val="baseline"/>
        <w:rPr>
          <w:lang w:eastAsia="ja-JP"/>
        </w:rPr>
      </w:pPr>
      <w:r w:rsidRPr="00DB4F4B">
        <w:rPr>
          <w:lang w:eastAsia="ja-JP"/>
        </w:rPr>
        <w:t xml:space="preserve">Update the relationship summary and file it in accordance with Form CRS instructions within 30 days whenever any information in the relationship summary becomes materially inaccurate. The filing must include an exhibit highlighting the </w:t>
      </w:r>
      <w:proofErr w:type="gramStart"/>
      <w:r w:rsidRPr="00DB4F4B">
        <w:rPr>
          <w:lang w:eastAsia="ja-JP"/>
        </w:rPr>
        <w:t>changes;</w:t>
      </w:r>
      <w:proofErr w:type="gramEnd"/>
      <w:r w:rsidRPr="00DB4F4B">
        <w:rPr>
          <w:lang w:eastAsia="ja-JP"/>
        </w:rPr>
        <w:t> </w:t>
      </w:r>
    </w:p>
    <w:p w14:paraId="2E1FA19E" w14:textId="77777777" w:rsidR="00DB4F4B" w:rsidRPr="00DB4F4B" w:rsidRDefault="00DB4F4B" w:rsidP="00F6220C">
      <w:pPr>
        <w:numPr>
          <w:ilvl w:val="0"/>
          <w:numId w:val="117"/>
        </w:numPr>
        <w:spacing w:after="0" w:line="240" w:lineRule="auto"/>
        <w:contextualSpacing/>
        <w:textAlignment w:val="baseline"/>
        <w:rPr>
          <w:lang w:eastAsia="ja-JP"/>
        </w:rPr>
      </w:pPr>
      <w:r w:rsidRPr="00DB4F4B">
        <w:rPr>
          <w:lang w:eastAsia="ja-JP"/>
        </w:rPr>
        <w:t xml:space="preserve">Communicate any changes in the updated relationship summary to retail investors who are existing clients or customers within 60 days after the updates are required to be made and without </w:t>
      </w:r>
      <w:proofErr w:type="gramStart"/>
      <w:r w:rsidRPr="00DB4F4B">
        <w:rPr>
          <w:lang w:eastAsia="ja-JP"/>
        </w:rPr>
        <w:t>charge;</w:t>
      </w:r>
      <w:proofErr w:type="gramEnd"/>
      <w:r w:rsidRPr="00DB4F4B">
        <w:rPr>
          <w:lang w:eastAsia="ja-JP"/>
        </w:rPr>
        <w:t> </w:t>
      </w:r>
    </w:p>
    <w:p w14:paraId="0E87EC90" w14:textId="77777777" w:rsidR="00DB4F4B" w:rsidRPr="00DB4F4B" w:rsidRDefault="00DB4F4B" w:rsidP="00F6220C">
      <w:pPr>
        <w:numPr>
          <w:ilvl w:val="0"/>
          <w:numId w:val="117"/>
        </w:numPr>
        <w:spacing w:after="0" w:line="240" w:lineRule="auto"/>
        <w:contextualSpacing/>
        <w:textAlignment w:val="baseline"/>
        <w:rPr>
          <w:lang w:eastAsia="ja-JP"/>
        </w:rPr>
      </w:pPr>
      <w:r w:rsidRPr="00DB4F4B">
        <w:rPr>
          <w:lang w:eastAsia="ja-JP"/>
        </w:rPr>
        <w:t xml:space="preserve">Deliver the amended relationship summaries highlighting the most recent changes or providing an additional disclosure showing revised text or summarizing the material changes as an exhibit to the unmarked amended relationship </w:t>
      </w:r>
      <w:proofErr w:type="gramStart"/>
      <w:r w:rsidRPr="00DB4F4B">
        <w:rPr>
          <w:lang w:eastAsia="ja-JP"/>
        </w:rPr>
        <w:t>summary;</w:t>
      </w:r>
      <w:proofErr w:type="gramEnd"/>
      <w:r w:rsidRPr="00DB4F4B">
        <w:rPr>
          <w:lang w:eastAsia="ja-JP"/>
        </w:rPr>
        <w:t> </w:t>
      </w:r>
    </w:p>
    <w:p w14:paraId="0F8B12B4" w14:textId="77777777" w:rsidR="00DB4F4B" w:rsidRPr="00DB4F4B" w:rsidRDefault="00DB4F4B" w:rsidP="00F6220C">
      <w:pPr>
        <w:numPr>
          <w:ilvl w:val="0"/>
          <w:numId w:val="117"/>
        </w:numPr>
        <w:spacing w:after="0" w:line="240" w:lineRule="auto"/>
        <w:contextualSpacing/>
        <w:textAlignment w:val="baseline"/>
        <w:rPr>
          <w:lang w:eastAsia="ja-JP"/>
        </w:rPr>
      </w:pPr>
      <w:r w:rsidRPr="00DB4F4B">
        <w:rPr>
          <w:lang w:eastAsia="ja-JP"/>
        </w:rPr>
        <w:lastRenderedPageBreak/>
        <w:t xml:space="preserve">Deliver the current Form CRS to each prospective client before a recommendation of account type, securities transaction, or a recommendation of investment strategy involving securities is made or before placing an order for a retail investor, whichever is </w:t>
      </w:r>
      <w:proofErr w:type="gramStart"/>
      <w:r w:rsidRPr="00DB4F4B">
        <w:rPr>
          <w:lang w:eastAsia="ja-JP"/>
        </w:rPr>
        <w:t>earliest;</w:t>
      </w:r>
      <w:proofErr w:type="gramEnd"/>
      <w:r w:rsidRPr="00DB4F4B">
        <w:rPr>
          <w:lang w:eastAsia="ja-JP"/>
        </w:rPr>
        <w:t> </w:t>
      </w:r>
    </w:p>
    <w:p w14:paraId="65593451" w14:textId="0472F332" w:rsidR="00DB4F4B" w:rsidRPr="00DB4F4B" w:rsidRDefault="00DB4F4B" w:rsidP="00F6220C">
      <w:pPr>
        <w:numPr>
          <w:ilvl w:val="0"/>
          <w:numId w:val="117"/>
        </w:numPr>
        <w:spacing w:after="0" w:line="240" w:lineRule="auto"/>
        <w:contextualSpacing/>
        <w:textAlignment w:val="baseline"/>
        <w:rPr>
          <w:lang w:eastAsia="ja-JP"/>
        </w:rPr>
      </w:pPr>
      <w:r w:rsidRPr="00DB4F4B">
        <w:rPr>
          <w:lang w:eastAsia="ja-JP"/>
        </w:rPr>
        <w:t xml:space="preserve">Deliver the most recent relationship summary to a retail investor who is an existing client or customer before or at the time </w:t>
      </w:r>
      <w:r w:rsidR="008431D9">
        <w:rPr>
          <w:lang w:eastAsia="ja-JP"/>
        </w:rPr>
        <w:t>[FIRM NAME]</w:t>
      </w:r>
      <w:r w:rsidRPr="00DB4F4B">
        <w:rPr>
          <w:lang w:eastAsia="ja-JP"/>
        </w:rPr>
        <w:t>: (i) opens a new account that is different from the retail investor’s existing account(s); (ii) recommends that the retail investor roll over assets from a retirement account into a new or existing account or investment; or (iii) recommends or provides a new brokerage service that does not necessarily involve the opening of a new account and would not be held in an existing account; and </w:t>
      </w:r>
    </w:p>
    <w:p w14:paraId="2A38F8B8" w14:textId="77777777" w:rsidR="00DB4F4B" w:rsidRPr="00DB4F4B" w:rsidRDefault="00DB4F4B" w:rsidP="00F6220C">
      <w:pPr>
        <w:numPr>
          <w:ilvl w:val="0"/>
          <w:numId w:val="117"/>
        </w:numPr>
        <w:spacing w:line="240" w:lineRule="auto"/>
        <w:contextualSpacing/>
        <w:textAlignment w:val="baseline"/>
        <w:rPr>
          <w:lang w:eastAsia="ja-JP"/>
        </w:rPr>
      </w:pPr>
      <w:r w:rsidRPr="00DB4F4B">
        <w:rPr>
          <w:lang w:eastAsia="ja-JP"/>
        </w:rPr>
        <w:t>Deliver the relationship summary within 30 days upon an investor’s request. </w:t>
      </w:r>
    </w:p>
    <w:p w14:paraId="66AA76E5" w14:textId="08685B4E" w:rsidR="00DB4F4B" w:rsidRPr="00375D82" w:rsidRDefault="00375D82" w:rsidP="00F6220C">
      <w:pPr>
        <w:pStyle w:val="Heading2"/>
      </w:pPr>
      <w:r w:rsidRPr="00375D82">
        <w:rPr>
          <w:bCs/>
        </w:rPr>
        <w:t xml:space="preserve"> </w:t>
      </w:r>
      <w:bookmarkStart w:id="161" w:name="_Toc115879450"/>
      <w:r w:rsidR="00DB4F4B" w:rsidRPr="00375D82">
        <w:t>Reg BI – Care</w:t>
      </w:r>
      <w:bookmarkEnd w:id="161"/>
      <w:r w:rsidR="00DB4F4B" w:rsidRPr="00375D82">
        <w:t> </w:t>
      </w:r>
    </w:p>
    <w:p w14:paraId="34A0170B" w14:textId="16D99ABD" w:rsidR="00DB4F4B" w:rsidRPr="00DB4F4B" w:rsidRDefault="008431D9" w:rsidP="008C332E">
      <w:pPr>
        <w:spacing w:line="240" w:lineRule="auto"/>
        <w:textAlignment w:val="baseline"/>
        <w:rPr>
          <w:lang w:eastAsia="ja-JP"/>
        </w:rPr>
      </w:pPr>
      <w:r>
        <w:rPr>
          <w:lang w:eastAsia="ja-JP"/>
        </w:rPr>
        <w:t>[FIRM NAME]</w:t>
      </w:r>
      <w:r w:rsidR="002157AE" w:rsidRPr="002157AE">
        <w:rPr>
          <w:lang w:eastAsia="ja-JP"/>
        </w:rPr>
        <w:t xml:space="preserve"> </w:t>
      </w:r>
      <w:r w:rsidR="00DB4F4B" w:rsidRPr="00DB4F4B">
        <w:rPr>
          <w:lang w:eastAsia="ja-JP"/>
        </w:rPr>
        <w:t>through its APs, must exercise reasonable diligence, care and skill when making a recommendation to a retail customer to: </w:t>
      </w:r>
    </w:p>
    <w:p w14:paraId="408DE5B6" w14:textId="77777777" w:rsidR="00DB4F4B" w:rsidRPr="00DB4F4B" w:rsidRDefault="00DB4F4B" w:rsidP="008C332E">
      <w:pPr>
        <w:numPr>
          <w:ilvl w:val="0"/>
          <w:numId w:val="118"/>
        </w:numPr>
        <w:spacing w:line="240" w:lineRule="auto"/>
        <w:contextualSpacing/>
        <w:jc w:val="left"/>
        <w:textAlignment w:val="baseline"/>
        <w:rPr>
          <w:lang w:eastAsia="ja-JP"/>
        </w:rPr>
      </w:pPr>
      <w:r w:rsidRPr="00DB4F4B">
        <w:rPr>
          <w:lang w:eastAsia="ja-JP"/>
        </w:rPr>
        <w:t>Understand potential risks, rewards, and costs associated with the recommendation, and have a reasonable basis to believe that recommendation could be in the best interest of at least some retail customers. (“Reasonable Basis”) </w:t>
      </w:r>
    </w:p>
    <w:p w14:paraId="1EB23EAD" w14:textId="5FA08D5E" w:rsidR="00DB4F4B" w:rsidRPr="00DB4F4B" w:rsidRDefault="00DB4F4B" w:rsidP="008C332E">
      <w:pPr>
        <w:numPr>
          <w:ilvl w:val="0"/>
          <w:numId w:val="118"/>
        </w:numPr>
        <w:spacing w:line="240" w:lineRule="auto"/>
        <w:contextualSpacing/>
        <w:jc w:val="left"/>
        <w:textAlignment w:val="baseline"/>
        <w:rPr>
          <w:lang w:eastAsia="ja-JP"/>
        </w:rPr>
      </w:pPr>
      <w:r w:rsidRPr="00DB4F4B">
        <w:rPr>
          <w:lang w:eastAsia="ja-JP"/>
        </w:rPr>
        <w:t xml:space="preserve">Have a reasonable basis to believe the recommendation is in the best interest of a particular retail customer based on that retail customer’s investment profile and the potential risks, rewards, and costs associated with the recommendation and does not place the interest of the </w:t>
      </w:r>
      <w:r w:rsidR="00923994">
        <w:rPr>
          <w:lang w:eastAsia="ja-JP"/>
        </w:rPr>
        <w:t>advisor</w:t>
      </w:r>
      <w:r w:rsidR="00183BC5">
        <w:rPr>
          <w:lang w:eastAsia="ja-JP"/>
        </w:rPr>
        <w:t xml:space="preserve"> </w:t>
      </w:r>
      <w:r w:rsidRPr="00DB4F4B">
        <w:rPr>
          <w:lang w:eastAsia="ja-JP"/>
        </w:rPr>
        <w:t>ahead of the interest of the retail customer (“Customer-Specific”) </w:t>
      </w:r>
    </w:p>
    <w:p w14:paraId="371B383B" w14:textId="77777777" w:rsidR="00DB4F4B" w:rsidRDefault="00DB4F4B" w:rsidP="008C332E">
      <w:pPr>
        <w:numPr>
          <w:ilvl w:val="0"/>
          <w:numId w:val="118"/>
        </w:numPr>
        <w:spacing w:line="240" w:lineRule="auto"/>
        <w:contextualSpacing/>
        <w:jc w:val="left"/>
        <w:textAlignment w:val="baseline"/>
        <w:rPr>
          <w:lang w:eastAsia="ja-JP"/>
        </w:rPr>
      </w:pPr>
      <w:r w:rsidRPr="00DB4F4B">
        <w:rPr>
          <w:lang w:eastAsia="ja-JP"/>
        </w:rPr>
        <w:t xml:space="preserve">Have a reasonable basis to believe that a series of recommended transactions, even if in the retail customer’s best interest when viewed in isolation is not excessive and is in the retail customer’s best interest when taken together </w:t>
      </w:r>
      <w:proofErr w:type="gramStart"/>
      <w:r w:rsidRPr="00DB4F4B">
        <w:rPr>
          <w:lang w:eastAsia="ja-JP"/>
        </w:rPr>
        <w:t>in light of</w:t>
      </w:r>
      <w:proofErr w:type="gramEnd"/>
      <w:r w:rsidRPr="00DB4F4B">
        <w:rPr>
          <w:lang w:eastAsia="ja-JP"/>
        </w:rPr>
        <w:t xml:space="preserve"> the retail customer’s investment profile (“Quantitative”) </w:t>
      </w:r>
    </w:p>
    <w:p w14:paraId="71642CFF" w14:textId="77777777" w:rsidR="00FA4390" w:rsidRPr="00DB4F4B" w:rsidRDefault="00FA4390" w:rsidP="00FA4390">
      <w:pPr>
        <w:spacing w:line="240" w:lineRule="auto"/>
        <w:ind w:left="720"/>
        <w:contextualSpacing/>
        <w:jc w:val="left"/>
        <w:textAlignment w:val="baseline"/>
        <w:rPr>
          <w:lang w:eastAsia="ja-JP"/>
        </w:rPr>
      </w:pPr>
    </w:p>
    <w:p w14:paraId="501AC6E9" w14:textId="102C4893" w:rsidR="00DB4F4B" w:rsidRPr="00DB4F4B" w:rsidRDefault="00DB4F4B" w:rsidP="008C332E">
      <w:pPr>
        <w:spacing w:line="240" w:lineRule="auto"/>
        <w:jc w:val="left"/>
        <w:textAlignment w:val="baseline"/>
        <w:rPr>
          <w:lang w:eastAsia="ja-JP"/>
        </w:rPr>
      </w:pPr>
      <w:r w:rsidRPr="272D61EA">
        <w:rPr>
          <w:lang w:eastAsia="ja-JP"/>
        </w:rPr>
        <w:t xml:space="preserve">When making a recommendation, </w:t>
      </w:r>
      <w:r w:rsidR="008431D9">
        <w:rPr>
          <w:lang w:eastAsia="ja-JP"/>
        </w:rPr>
        <w:t>[FIRM NAME]</w:t>
      </w:r>
      <w:r w:rsidR="00E82B97" w:rsidRPr="272D61EA">
        <w:rPr>
          <w:lang w:eastAsia="ja-JP"/>
        </w:rPr>
        <w:t xml:space="preserve"> </w:t>
      </w:r>
      <w:r w:rsidRPr="272D61EA">
        <w:rPr>
          <w:lang w:eastAsia="ja-JP"/>
        </w:rPr>
        <w:t>and its APs cannot place their financial or other interest ahead of the retail customer’s interest. This requirement applies to account type and investment product recommendations, as well as to open an IRA or to roll over assets into an IRA.  </w:t>
      </w:r>
    </w:p>
    <w:p w14:paraId="2E4DB3AF" w14:textId="0144ECA0" w:rsidR="00DB4F4B" w:rsidRPr="007E5E9A" w:rsidRDefault="007E5E9A" w:rsidP="00FA4390">
      <w:pPr>
        <w:pStyle w:val="Heading2"/>
      </w:pPr>
      <w:r w:rsidRPr="007E5E9A">
        <w:rPr>
          <w:bCs/>
        </w:rPr>
        <w:t xml:space="preserve"> </w:t>
      </w:r>
      <w:bookmarkStart w:id="162" w:name="_Toc115879451"/>
      <w:r w:rsidR="00DB4F4B" w:rsidRPr="007E5E9A">
        <w:t>Reg BI - Conflicts of Interest</w:t>
      </w:r>
      <w:bookmarkEnd w:id="162"/>
      <w:r w:rsidR="00DB4F4B" w:rsidRPr="007E5E9A">
        <w:t> </w:t>
      </w:r>
    </w:p>
    <w:p w14:paraId="75F30EA6" w14:textId="77777777" w:rsidR="00DB4F4B" w:rsidRPr="00DB4F4B" w:rsidRDefault="00DB4F4B" w:rsidP="00FA4390">
      <w:pPr>
        <w:spacing w:line="240" w:lineRule="auto"/>
        <w:jc w:val="left"/>
        <w:textAlignment w:val="baseline"/>
        <w:rPr>
          <w:lang w:eastAsia="ja-JP"/>
        </w:rPr>
      </w:pPr>
      <w:r w:rsidRPr="00DB4F4B">
        <w:rPr>
          <w:lang w:eastAsia="ja-JP"/>
        </w:rPr>
        <w:t>Reg BI requires: </w:t>
      </w:r>
    </w:p>
    <w:p w14:paraId="121B9B58" w14:textId="77777777" w:rsidR="00DB4F4B" w:rsidRPr="00DB4F4B" w:rsidRDefault="00DB4F4B">
      <w:pPr>
        <w:numPr>
          <w:ilvl w:val="0"/>
          <w:numId w:val="119"/>
        </w:numPr>
        <w:spacing w:after="0" w:line="240" w:lineRule="auto"/>
        <w:contextualSpacing/>
        <w:jc w:val="left"/>
        <w:textAlignment w:val="baseline"/>
        <w:rPr>
          <w:lang w:eastAsia="ja-JP"/>
        </w:rPr>
      </w:pPr>
      <w:r w:rsidRPr="00DB4F4B">
        <w:rPr>
          <w:lang w:eastAsia="ja-JP"/>
        </w:rPr>
        <w:t>The establishment, maintenance and enforcement of written policies and procedures that are reasonably designed to identify and, at a minimum, disclose or eliminate all conflicts of interest associated with a recommendation; and </w:t>
      </w:r>
    </w:p>
    <w:p w14:paraId="48233FB5" w14:textId="4EA13348" w:rsidR="00DB4F4B" w:rsidRDefault="00DB4F4B">
      <w:pPr>
        <w:numPr>
          <w:ilvl w:val="0"/>
          <w:numId w:val="119"/>
        </w:numPr>
        <w:spacing w:after="0" w:line="240" w:lineRule="auto"/>
        <w:contextualSpacing/>
        <w:jc w:val="left"/>
        <w:textAlignment w:val="baseline"/>
        <w:rPr>
          <w:lang w:eastAsia="ja-JP"/>
        </w:rPr>
      </w:pPr>
      <w:r w:rsidRPr="00DB4F4B">
        <w:rPr>
          <w:lang w:eastAsia="ja-JP"/>
        </w:rPr>
        <w:t>The adoption of specific requirements regarding the policies and procedures for mitigating or eliminating identified conflicts of interest.  </w:t>
      </w:r>
    </w:p>
    <w:p w14:paraId="19394107" w14:textId="77777777" w:rsidR="004B2026" w:rsidRPr="00DB4F4B" w:rsidRDefault="004B2026" w:rsidP="004B2026">
      <w:pPr>
        <w:spacing w:after="0" w:line="240" w:lineRule="auto"/>
        <w:ind w:left="720"/>
        <w:contextualSpacing/>
        <w:jc w:val="left"/>
        <w:textAlignment w:val="baseline"/>
        <w:rPr>
          <w:lang w:eastAsia="ja-JP"/>
        </w:rPr>
      </w:pPr>
    </w:p>
    <w:p w14:paraId="0B4FDA33" w14:textId="3F0E08F6" w:rsidR="00DB4F4B" w:rsidRPr="004B1521" w:rsidRDefault="004B1521" w:rsidP="00FA4390">
      <w:pPr>
        <w:pStyle w:val="Heading2"/>
      </w:pPr>
      <w:r w:rsidRPr="004B1521">
        <w:rPr>
          <w:bCs/>
        </w:rPr>
        <w:lastRenderedPageBreak/>
        <w:t xml:space="preserve"> </w:t>
      </w:r>
      <w:bookmarkStart w:id="163" w:name="_Toc115879452"/>
      <w:r w:rsidR="00DB4F4B" w:rsidRPr="004B1521">
        <w:t>Reg BI – Compliance</w:t>
      </w:r>
      <w:bookmarkEnd w:id="163"/>
      <w:r w:rsidR="00DB4F4B" w:rsidRPr="004B1521">
        <w:t> </w:t>
      </w:r>
    </w:p>
    <w:p w14:paraId="11728908" w14:textId="4E46AC64" w:rsidR="00DB4F4B" w:rsidRPr="00DB4F4B" w:rsidRDefault="008431D9" w:rsidP="00FA4390">
      <w:pPr>
        <w:spacing w:line="240" w:lineRule="auto"/>
        <w:textAlignment w:val="baseline"/>
        <w:rPr>
          <w:lang w:eastAsia="ja-JP"/>
        </w:rPr>
      </w:pPr>
      <w:r>
        <w:rPr>
          <w:lang w:eastAsia="ja-JP"/>
        </w:rPr>
        <w:t>[FIRM NAME]</w:t>
      </w:r>
      <w:r w:rsidR="00E82B97" w:rsidRPr="39ECF818">
        <w:rPr>
          <w:lang w:eastAsia="ja-JP"/>
        </w:rPr>
        <w:t xml:space="preserve"> </w:t>
      </w:r>
      <w:r w:rsidR="00DB4F4B" w:rsidRPr="39ECF818">
        <w:rPr>
          <w:lang w:eastAsia="ja-JP"/>
        </w:rPr>
        <w:t xml:space="preserve">will establish, maintain, and enforce written policies and procedures that are reasonably designed to achieve compliance with Reg BI requirements. </w:t>
      </w:r>
      <w:r>
        <w:rPr>
          <w:lang w:eastAsia="ja-JP"/>
        </w:rPr>
        <w:t>[FIRM NAME]</w:t>
      </w:r>
      <w:r w:rsidR="00E82B97" w:rsidRPr="39ECF818">
        <w:rPr>
          <w:lang w:eastAsia="ja-JP"/>
        </w:rPr>
        <w:t xml:space="preserve"> </w:t>
      </w:r>
      <w:r w:rsidR="00DB4F4B" w:rsidRPr="39ECF818">
        <w:rPr>
          <w:lang w:eastAsia="ja-JP"/>
        </w:rPr>
        <w:t xml:space="preserve">will also establish, </w:t>
      </w:r>
      <w:r w:rsidR="2FE05501" w:rsidRPr="39ECF818">
        <w:rPr>
          <w:lang w:eastAsia="ja-JP"/>
        </w:rPr>
        <w:t>maintain,</w:t>
      </w:r>
      <w:r w:rsidR="00DB4F4B" w:rsidRPr="39ECF818">
        <w:rPr>
          <w:lang w:eastAsia="ja-JP"/>
        </w:rPr>
        <w:t xml:space="preserve"> and enforce a system of controls to detect and prevent violations of Reg BI, training for the applicable APs, periodic reviews and testing, and processes for remediating non-compliance.  </w:t>
      </w:r>
    </w:p>
    <w:p w14:paraId="7AD14414" w14:textId="77777777" w:rsidR="00DB4F4B" w:rsidRPr="00DB4F4B" w:rsidRDefault="00DB4F4B" w:rsidP="00FA4390">
      <w:pPr>
        <w:spacing w:line="240" w:lineRule="auto"/>
        <w:textAlignment w:val="baseline"/>
        <w:rPr>
          <w:lang w:eastAsia="ja-JP"/>
        </w:rPr>
      </w:pPr>
      <w:r w:rsidRPr="00DB4F4B">
        <w:rPr>
          <w:lang w:eastAsia="ja-JP"/>
        </w:rPr>
        <w:t>Our CCO, Senior Management, and other appropriate associated persons will oversee our Reg BI and Form CRS procedures and controls and ensure the following: </w:t>
      </w:r>
    </w:p>
    <w:p w14:paraId="76D270CA" w14:textId="4730C2B7" w:rsidR="00DB4F4B" w:rsidRPr="00DB4F4B" w:rsidRDefault="008431D9" w:rsidP="00FA4390">
      <w:pPr>
        <w:numPr>
          <w:ilvl w:val="0"/>
          <w:numId w:val="120"/>
        </w:numPr>
        <w:spacing w:line="240" w:lineRule="auto"/>
        <w:contextualSpacing/>
        <w:textAlignment w:val="baseline"/>
        <w:rPr>
          <w:lang w:eastAsia="ja-JP"/>
        </w:rPr>
      </w:pPr>
      <w:r>
        <w:rPr>
          <w:lang w:eastAsia="ja-JP"/>
        </w:rPr>
        <w:t>[FIRM NAME]</w:t>
      </w:r>
      <w:r w:rsidR="00E82B97" w:rsidRPr="00E82B97">
        <w:rPr>
          <w:lang w:eastAsia="ja-JP"/>
        </w:rPr>
        <w:t xml:space="preserve"> </w:t>
      </w:r>
      <w:r w:rsidR="00DB4F4B" w:rsidRPr="00DB4F4B">
        <w:rPr>
          <w:lang w:eastAsia="ja-JP"/>
        </w:rPr>
        <w:t xml:space="preserve">will prohibit sales contests, sales quotas, bonuses, and non-cash compensation that are based on the sale of specific securities or specific types of securities within a limited period of time with respect to </w:t>
      </w:r>
      <w:r>
        <w:rPr>
          <w:lang w:eastAsia="ja-JP"/>
        </w:rPr>
        <w:t>[FIRM NAME]</w:t>
      </w:r>
      <w:r w:rsidR="00046706" w:rsidRPr="00046706">
        <w:rPr>
          <w:lang w:eastAsia="ja-JP"/>
        </w:rPr>
        <w:t xml:space="preserve"> </w:t>
      </w:r>
      <w:proofErr w:type="gramStart"/>
      <w:r w:rsidR="00923994">
        <w:rPr>
          <w:lang w:eastAsia="ja-JP"/>
        </w:rPr>
        <w:t>advisor</w:t>
      </w:r>
      <w:r w:rsidR="00222A56">
        <w:rPr>
          <w:lang w:eastAsia="ja-JP"/>
        </w:rPr>
        <w:t>s</w:t>
      </w:r>
      <w:r w:rsidR="00DB4F4B" w:rsidRPr="00DB4F4B">
        <w:rPr>
          <w:lang w:eastAsia="ja-JP"/>
        </w:rPr>
        <w:t>;</w:t>
      </w:r>
      <w:proofErr w:type="gramEnd"/>
      <w:r w:rsidR="00DB4F4B" w:rsidRPr="00DB4F4B">
        <w:rPr>
          <w:lang w:eastAsia="ja-JP"/>
        </w:rPr>
        <w:t> </w:t>
      </w:r>
    </w:p>
    <w:p w14:paraId="023DEE05" w14:textId="77777777" w:rsidR="00DB4F4B" w:rsidRPr="00DB4F4B" w:rsidRDefault="00DB4F4B" w:rsidP="00FA4390">
      <w:pPr>
        <w:numPr>
          <w:ilvl w:val="0"/>
          <w:numId w:val="120"/>
        </w:numPr>
        <w:spacing w:line="240" w:lineRule="auto"/>
        <w:contextualSpacing/>
        <w:textAlignment w:val="baseline"/>
        <w:rPr>
          <w:lang w:eastAsia="ja-JP"/>
        </w:rPr>
      </w:pPr>
      <w:r w:rsidRPr="00DB4F4B">
        <w:rPr>
          <w:lang w:eastAsia="ja-JP"/>
        </w:rPr>
        <w:t xml:space="preserve">Avoid compensation thresholds that disproportionately increase compensation through incremental increases in </w:t>
      </w:r>
      <w:proofErr w:type="gramStart"/>
      <w:r w:rsidRPr="00DB4F4B">
        <w:rPr>
          <w:lang w:eastAsia="ja-JP"/>
        </w:rPr>
        <w:t>sales;</w:t>
      </w:r>
      <w:proofErr w:type="gramEnd"/>
      <w:r w:rsidRPr="00DB4F4B">
        <w:rPr>
          <w:lang w:eastAsia="ja-JP"/>
        </w:rPr>
        <w:t> </w:t>
      </w:r>
    </w:p>
    <w:p w14:paraId="1CE0FA61" w14:textId="77777777" w:rsidR="00DB4F4B" w:rsidRPr="00DB4F4B" w:rsidRDefault="00DB4F4B" w:rsidP="00FA4390">
      <w:pPr>
        <w:numPr>
          <w:ilvl w:val="0"/>
          <w:numId w:val="120"/>
        </w:numPr>
        <w:spacing w:line="240" w:lineRule="auto"/>
        <w:contextualSpacing/>
        <w:textAlignment w:val="baseline"/>
        <w:rPr>
          <w:lang w:eastAsia="ja-JP"/>
        </w:rPr>
      </w:pPr>
      <w:r w:rsidRPr="00DB4F4B">
        <w:rPr>
          <w:lang w:eastAsia="ja-JP"/>
        </w:rPr>
        <w:t xml:space="preserve">We will carefully evaluate and decline to offer products to customers when the conflicts associated with those products are too significant to be mitigated </w:t>
      </w:r>
      <w:proofErr w:type="gramStart"/>
      <w:r w:rsidRPr="00DB4F4B">
        <w:rPr>
          <w:lang w:eastAsia="ja-JP"/>
        </w:rPr>
        <w:t>effectively;</w:t>
      </w:r>
      <w:proofErr w:type="gramEnd"/>
      <w:r w:rsidRPr="00DB4F4B">
        <w:rPr>
          <w:lang w:eastAsia="ja-JP"/>
        </w:rPr>
        <w:t> </w:t>
      </w:r>
    </w:p>
    <w:p w14:paraId="7DF2166E" w14:textId="77777777" w:rsidR="00DB4F4B" w:rsidRPr="00DB4F4B" w:rsidRDefault="00DB4F4B" w:rsidP="00FA4390">
      <w:pPr>
        <w:numPr>
          <w:ilvl w:val="0"/>
          <w:numId w:val="120"/>
        </w:numPr>
        <w:spacing w:line="240" w:lineRule="auto"/>
        <w:contextualSpacing/>
        <w:textAlignment w:val="baseline"/>
        <w:rPr>
          <w:lang w:eastAsia="ja-JP"/>
        </w:rPr>
      </w:pPr>
      <w:r w:rsidRPr="00DB4F4B">
        <w:rPr>
          <w:lang w:eastAsia="ja-JP"/>
        </w:rPr>
        <w:t xml:space="preserve">We will disclose any existing conflicts of interests and mitigate any conflicts of interest that create an incentive for our registered representatives to place the interest of the firm (or themselves) ahead of the </w:t>
      </w:r>
      <w:proofErr w:type="gramStart"/>
      <w:r w:rsidRPr="00DB4F4B">
        <w:rPr>
          <w:lang w:eastAsia="ja-JP"/>
        </w:rPr>
        <w:t>customer;</w:t>
      </w:r>
      <w:proofErr w:type="gramEnd"/>
      <w:r w:rsidRPr="00DB4F4B">
        <w:rPr>
          <w:lang w:eastAsia="ja-JP"/>
        </w:rPr>
        <w:t> </w:t>
      </w:r>
    </w:p>
    <w:p w14:paraId="4B537DD6" w14:textId="77777777" w:rsidR="00DB4F4B" w:rsidRPr="00DB4F4B" w:rsidRDefault="00DB4F4B" w:rsidP="00FA4390">
      <w:pPr>
        <w:numPr>
          <w:ilvl w:val="0"/>
          <w:numId w:val="120"/>
        </w:numPr>
        <w:spacing w:line="240" w:lineRule="auto"/>
        <w:contextualSpacing/>
        <w:textAlignment w:val="baseline"/>
        <w:rPr>
          <w:lang w:eastAsia="ja-JP"/>
        </w:rPr>
      </w:pPr>
      <w:r w:rsidRPr="00DB4F4B">
        <w:rPr>
          <w:lang w:eastAsia="ja-JP"/>
        </w:rPr>
        <w:t>Prior to or at the time of a recommendation, we will reasonably disclose, in writing, all material facts about the scope and terms of the firm’s relationship with the customer, including: the nature of the relationship, material fees and costs, the type and scope of services to be provided, whether or not account monitoring services will be provided, and any conflict of interest associated with the recommendation that might incline us to make a recommendation that is not disinterested; </w:t>
      </w:r>
    </w:p>
    <w:p w14:paraId="5D0F4897" w14:textId="183BBD76" w:rsidR="00DB4F4B" w:rsidRPr="00DB4F4B" w:rsidRDefault="008431D9" w:rsidP="00FA4390">
      <w:pPr>
        <w:numPr>
          <w:ilvl w:val="0"/>
          <w:numId w:val="120"/>
        </w:numPr>
        <w:spacing w:line="240" w:lineRule="auto"/>
        <w:contextualSpacing/>
        <w:textAlignment w:val="baseline"/>
        <w:rPr>
          <w:lang w:eastAsia="ja-JP"/>
        </w:rPr>
      </w:pPr>
      <w:r>
        <w:rPr>
          <w:lang w:eastAsia="ja-JP"/>
        </w:rPr>
        <w:t>[FIRM NAME]</w:t>
      </w:r>
      <w:r w:rsidR="00D8494B" w:rsidRPr="00D8494B">
        <w:rPr>
          <w:lang w:eastAsia="ja-JP"/>
        </w:rPr>
        <w:t xml:space="preserve"> </w:t>
      </w:r>
      <w:r w:rsidR="00DB4F4B" w:rsidRPr="00DB4F4B">
        <w:rPr>
          <w:lang w:eastAsia="ja-JP"/>
        </w:rPr>
        <w:t xml:space="preserve">will review our structure, relationships, business lines, existing procedures, existing documents, and existing representatives to ensure compliance with Reg </w:t>
      </w:r>
      <w:proofErr w:type="gramStart"/>
      <w:r w:rsidR="00DB4F4B" w:rsidRPr="00DB4F4B">
        <w:rPr>
          <w:lang w:eastAsia="ja-JP"/>
        </w:rPr>
        <w:t>BI;</w:t>
      </w:r>
      <w:proofErr w:type="gramEnd"/>
      <w:r w:rsidR="00DB4F4B" w:rsidRPr="00DB4F4B">
        <w:rPr>
          <w:lang w:eastAsia="ja-JP"/>
        </w:rPr>
        <w:t> </w:t>
      </w:r>
    </w:p>
    <w:p w14:paraId="2E60BE7F" w14:textId="77777777" w:rsidR="00DB4F4B" w:rsidRPr="00DB4F4B" w:rsidRDefault="00DB4F4B" w:rsidP="00FA4390">
      <w:pPr>
        <w:numPr>
          <w:ilvl w:val="0"/>
          <w:numId w:val="120"/>
        </w:numPr>
        <w:spacing w:line="240" w:lineRule="auto"/>
        <w:contextualSpacing/>
        <w:textAlignment w:val="baseline"/>
        <w:rPr>
          <w:lang w:eastAsia="ja-JP"/>
        </w:rPr>
      </w:pPr>
      <w:r w:rsidRPr="00DB4F4B">
        <w:rPr>
          <w:lang w:eastAsia="ja-JP"/>
        </w:rPr>
        <w:t xml:space="preserve">For a retail customer’s fees and costs, we must provide disclosure that the nature of the compensation may create conflicts of </w:t>
      </w:r>
      <w:proofErr w:type="gramStart"/>
      <w:r w:rsidRPr="00DB4F4B">
        <w:rPr>
          <w:lang w:eastAsia="ja-JP"/>
        </w:rPr>
        <w:t>interest;</w:t>
      </w:r>
      <w:proofErr w:type="gramEnd"/>
      <w:r w:rsidRPr="00DB4F4B">
        <w:rPr>
          <w:lang w:eastAsia="ja-JP"/>
        </w:rPr>
        <w:t> </w:t>
      </w:r>
    </w:p>
    <w:p w14:paraId="5078C85B" w14:textId="77777777" w:rsidR="00DB4F4B" w:rsidRPr="00DB4F4B" w:rsidRDefault="00DB4F4B" w:rsidP="00FA4390">
      <w:pPr>
        <w:numPr>
          <w:ilvl w:val="0"/>
          <w:numId w:val="120"/>
        </w:numPr>
        <w:spacing w:line="240" w:lineRule="auto"/>
        <w:contextualSpacing/>
        <w:textAlignment w:val="baseline"/>
        <w:rPr>
          <w:lang w:eastAsia="ja-JP"/>
        </w:rPr>
      </w:pPr>
      <w:r w:rsidRPr="00DB4F4B">
        <w:rPr>
          <w:lang w:eastAsia="ja-JP"/>
        </w:rPr>
        <w:t xml:space="preserve">Identify and mitigate any conflicts of interest associated with recommendations that create an incentive for a registered representative to place the interest of our firm or the individual ahead of the interest of the retail </w:t>
      </w:r>
      <w:proofErr w:type="gramStart"/>
      <w:r w:rsidRPr="00DB4F4B">
        <w:rPr>
          <w:lang w:eastAsia="ja-JP"/>
        </w:rPr>
        <w:t>customer;</w:t>
      </w:r>
      <w:proofErr w:type="gramEnd"/>
      <w:r w:rsidRPr="00DB4F4B">
        <w:rPr>
          <w:lang w:eastAsia="ja-JP"/>
        </w:rPr>
        <w:t> </w:t>
      </w:r>
    </w:p>
    <w:p w14:paraId="44AB2A11" w14:textId="6F455393" w:rsidR="00DB4F4B" w:rsidRPr="00DB4F4B" w:rsidRDefault="00DB4F4B" w:rsidP="00FA4390">
      <w:pPr>
        <w:numPr>
          <w:ilvl w:val="0"/>
          <w:numId w:val="120"/>
        </w:numPr>
        <w:spacing w:line="240" w:lineRule="auto"/>
        <w:contextualSpacing/>
        <w:textAlignment w:val="baseline"/>
        <w:rPr>
          <w:lang w:eastAsia="ja-JP"/>
        </w:rPr>
      </w:pPr>
      <w:r w:rsidRPr="39ECF818">
        <w:rPr>
          <w:lang w:eastAsia="ja-JP"/>
        </w:rPr>
        <w:t xml:space="preserve">Monitor recommendations that are: near compensation thresholds; near thresholds for firm recognition; involve higher compensating products, proprietary </w:t>
      </w:r>
      <w:r w:rsidR="7FCF10A1" w:rsidRPr="39ECF818">
        <w:rPr>
          <w:lang w:eastAsia="ja-JP"/>
        </w:rPr>
        <w:t>products,</w:t>
      </w:r>
      <w:r w:rsidRPr="39ECF818">
        <w:rPr>
          <w:lang w:eastAsia="ja-JP"/>
        </w:rPr>
        <w:t xml:space="preserve"> or transactions in a principal capacity; or involve the roll over or transfer of assets from one type of account to another or from one product class to </w:t>
      </w:r>
      <w:proofErr w:type="gramStart"/>
      <w:r w:rsidRPr="39ECF818">
        <w:rPr>
          <w:lang w:eastAsia="ja-JP"/>
        </w:rPr>
        <w:t>another;</w:t>
      </w:r>
      <w:proofErr w:type="gramEnd"/>
      <w:r w:rsidRPr="39ECF818">
        <w:rPr>
          <w:lang w:eastAsia="ja-JP"/>
        </w:rPr>
        <w:t> </w:t>
      </w:r>
    </w:p>
    <w:p w14:paraId="7579B44D" w14:textId="77777777" w:rsidR="00DB4F4B" w:rsidRPr="00DB4F4B" w:rsidRDefault="00DB4F4B" w:rsidP="00FA4390">
      <w:pPr>
        <w:numPr>
          <w:ilvl w:val="0"/>
          <w:numId w:val="120"/>
        </w:numPr>
        <w:spacing w:line="240" w:lineRule="auto"/>
        <w:contextualSpacing/>
        <w:textAlignment w:val="baseline"/>
        <w:rPr>
          <w:lang w:eastAsia="ja-JP"/>
        </w:rPr>
      </w:pPr>
      <w:r w:rsidRPr="00DB4F4B">
        <w:rPr>
          <w:lang w:eastAsia="ja-JP"/>
        </w:rPr>
        <w:t xml:space="preserve">For comparable products, we refrain from providing higher compensation, or providing other rewards, for the sale of proprietary products or products from providers with which we have entered into revenue-sharing </w:t>
      </w:r>
      <w:proofErr w:type="gramStart"/>
      <w:r w:rsidRPr="00DB4F4B">
        <w:rPr>
          <w:lang w:eastAsia="ja-JP"/>
        </w:rPr>
        <w:t>agreements;</w:t>
      </w:r>
      <w:proofErr w:type="gramEnd"/>
      <w:r w:rsidRPr="00DB4F4B">
        <w:rPr>
          <w:lang w:eastAsia="ja-JP"/>
        </w:rPr>
        <w:t> </w:t>
      </w:r>
    </w:p>
    <w:p w14:paraId="777C423B" w14:textId="5AE8F869" w:rsidR="00DB4F4B" w:rsidRPr="00DB4F4B" w:rsidRDefault="00DB4F4B" w:rsidP="006D702B">
      <w:pPr>
        <w:numPr>
          <w:ilvl w:val="0"/>
          <w:numId w:val="120"/>
        </w:numPr>
        <w:spacing w:line="240" w:lineRule="auto"/>
        <w:contextualSpacing/>
        <w:textAlignment w:val="baseline"/>
        <w:rPr>
          <w:lang w:eastAsia="ja-JP"/>
        </w:rPr>
      </w:pPr>
      <w:r w:rsidRPr="00DB4F4B">
        <w:rPr>
          <w:lang w:eastAsia="ja-JP"/>
        </w:rPr>
        <w:t>Monitor the suitability of registered representatives’ recommendations around key liquidity</w:t>
      </w:r>
      <w:r w:rsidR="00FA4390">
        <w:rPr>
          <w:lang w:eastAsia="ja-JP"/>
        </w:rPr>
        <w:t xml:space="preserve"> </w:t>
      </w:r>
      <w:r w:rsidRPr="00DB4F4B">
        <w:rPr>
          <w:lang w:eastAsia="ja-JP"/>
        </w:rPr>
        <w:t xml:space="preserve">events in an investor’s lifecycle where the impact of those recommendations may be particularly </w:t>
      </w:r>
      <w:proofErr w:type="gramStart"/>
      <w:r w:rsidRPr="00DB4F4B">
        <w:rPr>
          <w:lang w:eastAsia="ja-JP"/>
        </w:rPr>
        <w:t>significant;</w:t>
      </w:r>
      <w:proofErr w:type="gramEnd"/>
    </w:p>
    <w:p w14:paraId="7505C4AC" w14:textId="77777777" w:rsidR="00DB4F4B" w:rsidRPr="00DB4F4B" w:rsidRDefault="00DB4F4B" w:rsidP="00FA4390">
      <w:pPr>
        <w:numPr>
          <w:ilvl w:val="0"/>
          <w:numId w:val="121"/>
        </w:numPr>
        <w:spacing w:line="240" w:lineRule="auto"/>
        <w:contextualSpacing/>
        <w:textAlignment w:val="baseline"/>
        <w:rPr>
          <w:lang w:eastAsia="ja-JP"/>
        </w:rPr>
      </w:pPr>
      <w:r w:rsidRPr="00DB4F4B">
        <w:rPr>
          <w:lang w:eastAsia="ja-JP"/>
        </w:rPr>
        <w:t xml:space="preserve">Identify and disclose any material limitations placed on the securities or investment strategies involving securities that may be recommended to a retail customer and any </w:t>
      </w:r>
      <w:r w:rsidRPr="00DB4F4B">
        <w:rPr>
          <w:lang w:eastAsia="ja-JP"/>
        </w:rPr>
        <w:lastRenderedPageBreak/>
        <w:t xml:space="preserve">conflicts of interest associated with such limitations; prevent such limitations and associated conflicts of interest from causing the registered representative to make recommendations that place his or her interest ahead of the interest of the retail </w:t>
      </w:r>
      <w:proofErr w:type="gramStart"/>
      <w:r w:rsidRPr="00DB4F4B">
        <w:rPr>
          <w:lang w:eastAsia="ja-JP"/>
        </w:rPr>
        <w:t>customer;</w:t>
      </w:r>
      <w:proofErr w:type="gramEnd"/>
      <w:r w:rsidRPr="00DB4F4B">
        <w:rPr>
          <w:lang w:eastAsia="ja-JP"/>
        </w:rPr>
        <w:t> </w:t>
      </w:r>
    </w:p>
    <w:p w14:paraId="7956E268" w14:textId="77777777" w:rsidR="00DB4F4B" w:rsidRPr="00DB4F4B" w:rsidRDefault="00DB4F4B" w:rsidP="00FA4390">
      <w:pPr>
        <w:numPr>
          <w:ilvl w:val="0"/>
          <w:numId w:val="121"/>
        </w:numPr>
        <w:spacing w:line="240" w:lineRule="auto"/>
        <w:contextualSpacing/>
        <w:textAlignment w:val="baseline"/>
        <w:rPr>
          <w:lang w:eastAsia="ja-JP"/>
        </w:rPr>
      </w:pPr>
      <w:r w:rsidRPr="00DB4F4B">
        <w:rPr>
          <w:lang w:eastAsia="ja-JP"/>
        </w:rPr>
        <w:t xml:space="preserve">Review existing disclosures to ensure compliance with Reg BI and create any necessary new </w:t>
      </w:r>
      <w:proofErr w:type="gramStart"/>
      <w:r w:rsidRPr="00DB4F4B">
        <w:rPr>
          <w:lang w:eastAsia="ja-JP"/>
        </w:rPr>
        <w:t>disclosures;</w:t>
      </w:r>
      <w:proofErr w:type="gramEnd"/>
      <w:r w:rsidRPr="00DB4F4B">
        <w:rPr>
          <w:lang w:eastAsia="ja-JP"/>
        </w:rPr>
        <w:t> </w:t>
      </w:r>
    </w:p>
    <w:p w14:paraId="1538AD97" w14:textId="77777777" w:rsidR="00DB4F4B" w:rsidRPr="00DB4F4B" w:rsidRDefault="00DB4F4B" w:rsidP="00BB516E">
      <w:pPr>
        <w:numPr>
          <w:ilvl w:val="0"/>
          <w:numId w:val="121"/>
        </w:numPr>
        <w:spacing w:line="240" w:lineRule="auto"/>
        <w:contextualSpacing/>
        <w:textAlignment w:val="baseline"/>
        <w:rPr>
          <w:lang w:eastAsia="ja-JP"/>
        </w:rPr>
      </w:pPr>
      <w:r w:rsidRPr="00DB4F4B">
        <w:rPr>
          <w:lang w:eastAsia="ja-JP"/>
        </w:rPr>
        <w:t xml:space="preserve">All individuals engaged in making investment recommendations and those who supervise them will receive training on properly complying with Reg BI, including ensuring that recommendations satisfy the care </w:t>
      </w:r>
      <w:proofErr w:type="gramStart"/>
      <w:r w:rsidRPr="00DB4F4B">
        <w:rPr>
          <w:lang w:eastAsia="ja-JP"/>
        </w:rPr>
        <w:t>obligation;</w:t>
      </w:r>
      <w:proofErr w:type="gramEnd"/>
      <w:r w:rsidRPr="00DB4F4B">
        <w:rPr>
          <w:lang w:eastAsia="ja-JP"/>
        </w:rPr>
        <w:t> </w:t>
      </w:r>
    </w:p>
    <w:p w14:paraId="3A682C6F" w14:textId="77777777" w:rsidR="00DB4F4B" w:rsidRPr="00DB4F4B" w:rsidRDefault="00DB4F4B" w:rsidP="00BB516E">
      <w:pPr>
        <w:numPr>
          <w:ilvl w:val="0"/>
          <w:numId w:val="121"/>
        </w:numPr>
        <w:spacing w:line="240" w:lineRule="auto"/>
        <w:contextualSpacing/>
        <w:textAlignment w:val="baseline"/>
        <w:rPr>
          <w:lang w:eastAsia="ja-JP"/>
        </w:rPr>
      </w:pPr>
      <w:r w:rsidRPr="00DB4F4B">
        <w:rPr>
          <w:lang w:eastAsia="ja-JP"/>
        </w:rPr>
        <w:t xml:space="preserve">Our CCO will ensure that we undertake and document an annual review of our Reg BI policies and procedures, including a review of any violations uncovered during the past year. Based on the findings of this review, decisions may be made regarding the continuation of current policies and procedures, along with any disciplinary consequences of </w:t>
      </w:r>
      <w:proofErr w:type="gramStart"/>
      <w:r w:rsidRPr="00DB4F4B">
        <w:rPr>
          <w:lang w:eastAsia="ja-JP"/>
        </w:rPr>
        <w:t>non-compliance;</w:t>
      </w:r>
      <w:proofErr w:type="gramEnd"/>
      <w:r w:rsidRPr="00DB4F4B">
        <w:rPr>
          <w:lang w:eastAsia="ja-JP"/>
        </w:rPr>
        <w:t> </w:t>
      </w:r>
    </w:p>
    <w:p w14:paraId="497D691A" w14:textId="77777777" w:rsidR="00DB4F4B" w:rsidRPr="00DB4F4B" w:rsidRDefault="00DB4F4B" w:rsidP="00BB516E">
      <w:pPr>
        <w:numPr>
          <w:ilvl w:val="0"/>
          <w:numId w:val="121"/>
        </w:numPr>
        <w:spacing w:line="240" w:lineRule="auto"/>
        <w:contextualSpacing/>
        <w:textAlignment w:val="baseline"/>
        <w:rPr>
          <w:lang w:eastAsia="ja-JP"/>
        </w:rPr>
      </w:pPr>
      <w:r w:rsidRPr="00DB4F4B">
        <w:rPr>
          <w:lang w:eastAsia="ja-JP"/>
        </w:rPr>
        <w:t>Documentation will be maintained regarding: </w:t>
      </w:r>
    </w:p>
    <w:p w14:paraId="6B35EEEC" w14:textId="77777777" w:rsidR="00DB4F4B" w:rsidRPr="00DB4F4B" w:rsidRDefault="00DB4F4B" w:rsidP="00BB516E">
      <w:pPr>
        <w:numPr>
          <w:ilvl w:val="0"/>
          <w:numId w:val="122"/>
        </w:numPr>
        <w:spacing w:line="240" w:lineRule="auto"/>
        <w:contextualSpacing/>
        <w:textAlignment w:val="baseline"/>
        <w:rPr>
          <w:lang w:eastAsia="ja-JP"/>
        </w:rPr>
      </w:pPr>
      <w:r w:rsidRPr="00DB4F4B">
        <w:rPr>
          <w:lang w:eastAsia="ja-JP"/>
        </w:rPr>
        <w:t xml:space="preserve">The conflicts of interest disclosure provided to each retail </w:t>
      </w:r>
      <w:proofErr w:type="gramStart"/>
      <w:r w:rsidRPr="00DB4F4B">
        <w:rPr>
          <w:lang w:eastAsia="ja-JP"/>
        </w:rPr>
        <w:t>customer;</w:t>
      </w:r>
      <w:proofErr w:type="gramEnd"/>
      <w:r w:rsidRPr="00DB4F4B">
        <w:rPr>
          <w:lang w:eastAsia="ja-JP"/>
        </w:rPr>
        <w:t> </w:t>
      </w:r>
    </w:p>
    <w:p w14:paraId="0F1BC3D5" w14:textId="77777777" w:rsidR="00DB4F4B" w:rsidRPr="00DB4F4B" w:rsidRDefault="00DB4F4B" w:rsidP="00BB516E">
      <w:pPr>
        <w:numPr>
          <w:ilvl w:val="0"/>
          <w:numId w:val="122"/>
        </w:numPr>
        <w:spacing w:line="240" w:lineRule="auto"/>
        <w:contextualSpacing/>
        <w:textAlignment w:val="baseline"/>
        <w:rPr>
          <w:lang w:eastAsia="ja-JP"/>
        </w:rPr>
      </w:pPr>
      <w:r w:rsidRPr="00DB4F4B">
        <w:rPr>
          <w:lang w:eastAsia="ja-JP"/>
        </w:rPr>
        <w:t xml:space="preserve">Records of the date that each relationship summary was provided to each retail investor, including any relationship summary that was provided before such retail investor opens an account, along with a copy of each relationship </w:t>
      </w:r>
      <w:proofErr w:type="gramStart"/>
      <w:r w:rsidRPr="00DB4F4B">
        <w:rPr>
          <w:lang w:eastAsia="ja-JP"/>
        </w:rPr>
        <w:t>summary;</w:t>
      </w:r>
      <w:proofErr w:type="gramEnd"/>
      <w:r w:rsidRPr="00DB4F4B">
        <w:rPr>
          <w:lang w:eastAsia="ja-JP"/>
        </w:rPr>
        <w:t> </w:t>
      </w:r>
    </w:p>
    <w:p w14:paraId="37346BAA" w14:textId="77777777" w:rsidR="00DB4F4B" w:rsidRPr="00DB4F4B" w:rsidRDefault="00DB4F4B" w:rsidP="00BB516E">
      <w:pPr>
        <w:numPr>
          <w:ilvl w:val="0"/>
          <w:numId w:val="122"/>
        </w:numPr>
        <w:spacing w:line="240" w:lineRule="auto"/>
        <w:contextualSpacing/>
        <w:textAlignment w:val="baseline"/>
        <w:rPr>
          <w:lang w:eastAsia="ja-JP"/>
        </w:rPr>
      </w:pPr>
      <w:r w:rsidRPr="00DB4F4B">
        <w:rPr>
          <w:lang w:eastAsia="ja-JP"/>
        </w:rPr>
        <w:t xml:space="preserve">The training our registered representatives receive on Reg BI </w:t>
      </w:r>
      <w:proofErr w:type="gramStart"/>
      <w:r w:rsidRPr="00DB4F4B">
        <w:rPr>
          <w:lang w:eastAsia="ja-JP"/>
        </w:rPr>
        <w:t>compliance;</w:t>
      </w:r>
      <w:proofErr w:type="gramEnd"/>
      <w:r w:rsidRPr="00DB4F4B">
        <w:rPr>
          <w:lang w:eastAsia="ja-JP"/>
        </w:rPr>
        <w:t> </w:t>
      </w:r>
    </w:p>
    <w:p w14:paraId="711335D1" w14:textId="77777777" w:rsidR="00DB4F4B" w:rsidRPr="00DB4F4B" w:rsidRDefault="00DB4F4B" w:rsidP="00DA7565">
      <w:pPr>
        <w:numPr>
          <w:ilvl w:val="0"/>
          <w:numId w:val="122"/>
        </w:numPr>
        <w:spacing w:line="240" w:lineRule="auto"/>
        <w:contextualSpacing/>
        <w:textAlignment w:val="baseline"/>
        <w:rPr>
          <w:lang w:eastAsia="ja-JP"/>
        </w:rPr>
      </w:pPr>
      <w:r w:rsidRPr="00DB4F4B">
        <w:rPr>
          <w:lang w:eastAsia="ja-JP"/>
        </w:rPr>
        <w:t>Our CCO’s annual review of the policies and procedures; and </w:t>
      </w:r>
    </w:p>
    <w:p w14:paraId="090483B2" w14:textId="4CE24F11" w:rsidR="00DB4F4B" w:rsidRPr="00DB4F4B" w:rsidRDefault="00DB4F4B" w:rsidP="00DA7565">
      <w:pPr>
        <w:numPr>
          <w:ilvl w:val="0"/>
          <w:numId w:val="122"/>
        </w:numPr>
        <w:spacing w:line="240" w:lineRule="auto"/>
        <w:contextualSpacing/>
        <w:textAlignment w:val="baseline"/>
        <w:rPr>
          <w:lang w:eastAsia="ja-JP"/>
        </w:rPr>
      </w:pPr>
      <w:r w:rsidRPr="39ECF818">
        <w:rPr>
          <w:lang w:eastAsia="ja-JP"/>
        </w:rPr>
        <w:t xml:space="preserve">Any instances of non-compliance and </w:t>
      </w:r>
      <w:r w:rsidR="38983C5E" w:rsidRPr="39ECF818">
        <w:rPr>
          <w:lang w:eastAsia="ja-JP"/>
        </w:rPr>
        <w:t>remedial</w:t>
      </w:r>
      <w:r w:rsidRPr="39ECF818">
        <w:rPr>
          <w:lang w:eastAsia="ja-JP"/>
        </w:rPr>
        <w:t xml:space="preserve"> measures taken. </w:t>
      </w:r>
    </w:p>
    <w:p w14:paraId="0D3D0561" w14:textId="77777777" w:rsidR="00DB4F4B" w:rsidRPr="00DB4F4B" w:rsidRDefault="00DB4F4B" w:rsidP="00DA7565">
      <w:pPr>
        <w:numPr>
          <w:ilvl w:val="0"/>
          <w:numId w:val="123"/>
        </w:numPr>
        <w:spacing w:line="240" w:lineRule="auto"/>
        <w:contextualSpacing/>
        <w:textAlignment w:val="baseline"/>
        <w:rPr>
          <w:lang w:eastAsia="ja-JP"/>
        </w:rPr>
      </w:pPr>
      <w:r w:rsidRPr="00DB4F4B">
        <w:rPr>
          <w:lang w:eastAsia="ja-JP"/>
        </w:rPr>
        <w:t xml:space="preserve">Update the relationship summary and file it in accordance with Form CRS instructions within 30 days whenever any information in the relationship summary becomes materially inaccurate. The filing must include an exhibit highlighting the </w:t>
      </w:r>
      <w:proofErr w:type="gramStart"/>
      <w:r w:rsidRPr="00DB4F4B">
        <w:rPr>
          <w:lang w:eastAsia="ja-JP"/>
        </w:rPr>
        <w:t>changes;</w:t>
      </w:r>
      <w:proofErr w:type="gramEnd"/>
      <w:r w:rsidRPr="00DB4F4B">
        <w:rPr>
          <w:lang w:eastAsia="ja-JP"/>
        </w:rPr>
        <w:t> </w:t>
      </w:r>
    </w:p>
    <w:p w14:paraId="7904192D" w14:textId="77777777" w:rsidR="00DB4F4B" w:rsidRPr="00DB4F4B" w:rsidRDefault="00DB4F4B" w:rsidP="00DA7565">
      <w:pPr>
        <w:numPr>
          <w:ilvl w:val="0"/>
          <w:numId w:val="123"/>
        </w:numPr>
        <w:spacing w:line="240" w:lineRule="auto"/>
        <w:contextualSpacing/>
        <w:textAlignment w:val="baseline"/>
        <w:rPr>
          <w:lang w:eastAsia="ja-JP"/>
        </w:rPr>
      </w:pPr>
      <w:r w:rsidRPr="00DB4F4B">
        <w:rPr>
          <w:lang w:eastAsia="ja-JP"/>
        </w:rPr>
        <w:t xml:space="preserve">Communicate any changes in the updated relationship summary to retail investors who are existing clients or customers within 60 days after the updates are required to be made and without </w:t>
      </w:r>
      <w:proofErr w:type="gramStart"/>
      <w:r w:rsidRPr="00DB4F4B">
        <w:rPr>
          <w:lang w:eastAsia="ja-JP"/>
        </w:rPr>
        <w:t>charge;</w:t>
      </w:r>
      <w:proofErr w:type="gramEnd"/>
      <w:r w:rsidRPr="00DB4F4B">
        <w:rPr>
          <w:lang w:eastAsia="ja-JP"/>
        </w:rPr>
        <w:t> </w:t>
      </w:r>
    </w:p>
    <w:p w14:paraId="2D46C35E" w14:textId="77777777" w:rsidR="00DB4F4B" w:rsidRPr="00DB4F4B" w:rsidRDefault="00DB4F4B" w:rsidP="00DA7565">
      <w:pPr>
        <w:numPr>
          <w:ilvl w:val="0"/>
          <w:numId w:val="123"/>
        </w:numPr>
        <w:spacing w:line="240" w:lineRule="auto"/>
        <w:contextualSpacing/>
        <w:textAlignment w:val="baseline"/>
        <w:rPr>
          <w:lang w:eastAsia="ja-JP"/>
        </w:rPr>
      </w:pPr>
      <w:r w:rsidRPr="00DB4F4B">
        <w:rPr>
          <w:lang w:eastAsia="ja-JP"/>
        </w:rPr>
        <w:t xml:space="preserve">Deliver the amended relationship summaries highlighting the most recent changes or providing an additional disclosure showing revised text or summarizing the material changes as an exhibit to the unmarked amended relationship </w:t>
      </w:r>
      <w:proofErr w:type="gramStart"/>
      <w:r w:rsidRPr="00DB4F4B">
        <w:rPr>
          <w:lang w:eastAsia="ja-JP"/>
        </w:rPr>
        <w:t>summary;</w:t>
      </w:r>
      <w:proofErr w:type="gramEnd"/>
      <w:r w:rsidRPr="00DB4F4B">
        <w:rPr>
          <w:lang w:eastAsia="ja-JP"/>
        </w:rPr>
        <w:t> </w:t>
      </w:r>
    </w:p>
    <w:p w14:paraId="0EC1B5E8" w14:textId="1C81BC3F" w:rsidR="00DB4F4B" w:rsidRPr="00DB4F4B" w:rsidRDefault="00DB4F4B" w:rsidP="00DA7565">
      <w:pPr>
        <w:numPr>
          <w:ilvl w:val="0"/>
          <w:numId w:val="123"/>
        </w:numPr>
        <w:spacing w:line="240" w:lineRule="auto"/>
        <w:contextualSpacing/>
        <w:textAlignment w:val="baseline"/>
        <w:rPr>
          <w:lang w:eastAsia="ja-JP"/>
        </w:rPr>
      </w:pPr>
      <w:r w:rsidRPr="00DB4F4B">
        <w:rPr>
          <w:lang w:eastAsia="ja-JP"/>
        </w:rPr>
        <w:t xml:space="preserve">Deliver the most recent relationship summary to a retail investor who is an existing client or customer before or at the time </w:t>
      </w:r>
      <w:r w:rsidR="008431D9">
        <w:rPr>
          <w:lang w:eastAsia="ja-JP"/>
        </w:rPr>
        <w:t>[FIRM NAME]</w:t>
      </w:r>
      <w:r w:rsidR="00D8494B" w:rsidRPr="00D8494B">
        <w:rPr>
          <w:lang w:eastAsia="ja-JP"/>
        </w:rPr>
        <w:t xml:space="preserve"> </w:t>
      </w:r>
      <w:r w:rsidRPr="00DB4F4B">
        <w:rPr>
          <w:lang w:eastAsia="ja-JP"/>
        </w:rPr>
        <w:t>Partners LLC: (i) opens a new account that is different from the retail investor’s existing account(s); (ii) recommends that the retail investor roll over assets from a retirement account into a new or existing account or investment; or (iii) recommends or provides a new service that does not necessarily involve the opening of a new account and would not be held in an existing account; and </w:t>
      </w:r>
    </w:p>
    <w:p w14:paraId="386C4712" w14:textId="77777777" w:rsidR="00DB4F4B" w:rsidRPr="00DB4F4B" w:rsidRDefault="00DB4F4B" w:rsidP="00DA7565">
      <w:pPr>
        <w:numPr>
          <w:ilvl w:val="0"/>
          <w:numId w:val="123"/>
        </w:numPr>
        <w:spacing w:line="240" w:lineRule="auto"/>
        <w:contextualSpacing/>
        <w:textAlignment w:val="baseline"/>
        <w:rPr>
          <w:lang w:eastAsia="ja-JP"/>
        </w:rPr>
      </w:pPr>
      <w:r w:rsidRPr="00DB4F4B">
        <w:rPr>
          <w:lang w:eastAsia="ja-JP"/>
        </w:rPr>
        <w:t>Deliver the relationship summary within 30 days upon an investor’s request. </w:t>
      </w:r>
    </w:p>
    <w:p w14:paraId="6D65C39B" w14:textId="0AB38283" w:rsidR="00DB4F4B" w:rsidRPr="004B1521" w:rsidRDefault="004B1521" w:rsidP="00DA7565">
      <w:pPr>
        <w:pStyle w:val="Heading2"/>
      </w:pPr>
      <w:r w:rsidRPr="004B1521">
        <w:rPr>
          <w:bCs/>
        </w:rPr>
        <w:t xml:space="preserve"> </w:t>
      </w:r>
      <w:bookmarkStart w:id="164" w:name="_Toc115879453"/>
      <w:r w:rsidR="00DB4F4B" w:rsidRPr="004B1521">
        <w:t>Reg BI Definitions</w:t>
      </w:r>
      <w:bookmarkEnd w:id="164"/>
      <w:r w:rsidR="00DB4F4B" w:rsidRPr="004B1521">
        <w:t> </w:t>
      </w:r>
    </w:p>
    <w:p w14:paraId="740DFA94" w14:textId="77777777" w:rsidR="00DB4F4B" w:rsidRPr="00257E6E" w:rsidRDefault="00DB4F4B" w:rsidP="00DA7565">
      <w:pPr>
        <w:spacing w:line="240" w:lineRule="auto"/>
        <w:jc w:val="left"/>
        <w:textAlignment w:val="baseline"/>
        <w:rPr>
          <w:i/>
          <w:lang w:eastAsia="ja-JP"/>
        </w:rPr>
      </w:pPr>
      <w:r w:rsidRPr="00257E6E">
        <w:rPr>
          <w:i/>
          <w:lang w:eastAsia="ja-JP"/>
        </w:rPr>
        <w:t>Recommendation </w:t>
      </w:r>
    </w:p>
    <w:p w14:paraId="575307E9" w14:textId="260355FA" w:rsidR="00DB4F4B" w:rsidRPr="00DB4F4B" w:rsidRDefault="00DB4F4B" w:rsidP="00DA7565">
      <w:pPr>
        <w:spacing w:line="240" w:lineRule="auto"/>
        <w:textAlignment w:val="baseline"/>
        <w:rPr>
          <w:lang w:eastAsia="ja-JP"/>
        </w:rPr>
      </w:pPr>
      <w:r w:rsidRPr="00DB4F4B">
        <w:rPr>
          <w:lang w:eastAsia="ja-JP"/>
        </w:rPr>
        <w:t xml:space="preserve">Whether a recommendation is made that triggers Reg BI will be based on the facts and circumstances of the situation. The determination generally will be made based on whether the communication “could reasonably be viewed as a ‘call to action’” to the customer, whether it </w:t>
      </w:r>
      <w:r w:rsidRPr="00DB4F4B">
        <w:rPr>
          <w:lang w:eastAsia="ja-JP"/>
        </w:rPr>
        <w:lastRenderedPageBreak/>
        <w:t>“reasonably would influence an investor to trade a particular security or group of securities,” and that “the more individually tailored the communication to a specific customer or targeted group, the greater the likelihood that the communication may be viewed as a recommendation.” </w:t>
      </w:r>
    </w:p>
    <w:p w14:paraId="282C56E0" w14:textId="77777777" w:rsidR="00DB4F4B" w:rsidRPr="00DB4F4B" w:rsidRDefault="00DB4F4B" w:rsidP="00DA7565">
      <w:pPr>
        <w:spacing w:line="240" w:lineRule="auto"/>
        <w:textAlignment w:val="baseline"/>
        <w:rPr>
          <w:lang w:eastAsia="ja-JP"/>
        </w:rPr>
      </w:pPr>
      <w:r w:rsidRPr="00DB4F4B">
        <w:rPr>
          <w:lang w:eastAsia="ja-JP"/>
        </w:rPr>
        <w:t>Reg BI applies not only to the recommendation of a securities transaction itself, but also to investment strategies, which may include recommendations such as to invest in a bond ladder, to engage in day trading, to liquify home equity to invest, or to engage in margin investing. Recommendations as to the type of account, whether to roll over or transfer assets from an employer retirement plan to an IRA, or to take a plan distribution will also trigger Reg BI. </w:t>
      </w:r>
    </w:p>
    <w:p w14:paraId="4CF98D7B" w14:textId="666211B9" w:rsidR="00DB4F4B" w:rsidRPr="00257E6E" w:rsidRDefault="00DB4F4B" w:rsidP="00DA7565">
      <w:pPr>
        <w:spacing w:line="240" w:lineRule="auto"/>
        <w:jc w:val="left"/>
        <w:textAlignment w:val="baseline"/>
        <w:rPr>
          <w:i/>
          <w:lang w:eastAsia="ja-JP"/>
        </w:rPr>
      </w:pPr>
      <w:r w:rsidRPr="00257E6E">
        <w:rPr>
          <w:i/>
          <w:lang w:eastAsia="ja-JP"/>
        </w:rPr>
        <w:t>Retail Customer </w:t>
      </w:r>
    </w:p>
    <w:p w14:paraId="1CB5990D" w14:textId="1D45DB8D" w:rsidR="00DB4F4B" w:rsidRPr="00DB4F4B" w:rsidRDefault="00DB4F4B" w:rsidP="00DA7565">
      <w:pPr>
        <w:spacing w:line="240" w:lineRule="auto"/>
        <w:textAlignment w:val="baseline"/>
        <w:rPr>
          <w:lang w:eastAsia="ja-JP"/>
        </w:rPr>
      </w:pPr>
      <w:r w:rsidRPr="00DB4F4B">
        <w:rPr>
          <w:lang w:eastAsia="ja-JP"/>
        </w:rPr>
        <w:t>The SEC has defined “retail customer” as “a natural person, or the legal representative of such natural person, who: (A) receives a recommendation of any securities transaction or investment strategy involving securities from a</w:t>
      </w:r>
      <w:r w:rsidR="00222A56">
        <w:rPr>
          <w:lang w:eastAsia="ja-JP"/>
        </w:rPr>
        <w:t xml:space="preserve">n </w:t>
      </w:r>
      <w:r w:rsidR="00923994">
        <w:rPr>
          <w:lang w:eastAsia="ja-JP"/>
        </w:rPr>
        <w:t>advisor</w:t>
      </w:r>
      <w:r w:rsidRPr="00DB4F4B">
        <w:rPr>
          <w:lang w:eastAsia="ja-JP"/>
        </w:rPr>
        <w:t>; and (B) uses the recommendation primarily for personal, family, or household purposes.” </w:t>
      </w:r>
    </w:p>
    <w:p w14:paraId="644F0EC0" w14:textId="77777777" w:rsidR="00DB4F4B" w:rsidRPr="00DB4F4B" w:rsidRDefault="00DB4F4B" w:rsidP="00DA7565">
      <w:pPr>
        <w:spacing w:line="240" w:lineRule="auto"/>
        <w:textAlignment w:val="baseline"/>
        <w:rPr>
          <w:lang w:eastAsia="ja-JP"/>
        </w:rPr>
      </w:pPr>
      <w:r w:rsidRPr="00DB4F4B">
        <w:rPr>
          <w:lang w:eastAsia="ja-JP"/>
        </w:rPr>
        <w:t>The definition of “retail customer” does not exclude high-net worth natural persons and natural persons that are accredited investors. </w:t>
      </w:r>
    </w:p>
    <w:p w14:paraId="3CAB00D5" w14:textId="5304044F" w:rsidR="00DB4F4B" w:rsidRPr="00257E6E" w:rsidRDefault="00DB4F4B" w:rsidP="00DA7565">
      <w:pPr>
        <w:spacing w:line="240" w:lineRule="auto"/>
        <w:jc w:val="left"/>
        <w:textAlignment w:val="baseline"/>
        <w:rPr>
          <w:i/>
          <w:lang w:eastAsia="ja-JP"/>
        </w:rPr>
      </w:pPr>
      <w:r w:rsidRPr="00257E6E">
        <w:rPr>
          <w:i/>
          <w:lang w:eastAsia="ja-JP"/>
        </w:rPr>
        <w:t>Best Interest </w:t>
      </w:r>
    </w:p>
    <w:p w14:paraId="074BC093" w14:textId="6EFBC100" w:rsidR="00DB4F4B" w:rsidRPr="00DB4F4B" w:rsidRDefault="00DB4F4B" w:rsidP="00DA7565">
      <w:pPr>
        <w:spacing w:line="240" w:lineRule="auto"/>
        <w:textAlignment w:val="baseline"/>
        <w:rPr>
          <w:lang w:eastAsia="ja-JP"/>
        </w:rPr>
      </w:pPr>
      <w:r w:rsidRPr="00DB4F4B">
        <w:rPr>
          <w:lang w:eastAsia="ja-JP"/>
        </w:rPr>
        <w:t xml:space="preserve">Under Reg BI, </w:t>
      </w:r>
      <w:r w:rsidR="00923994">
        <w:rPr>
          <w:lang w:eastAsia="ja-JP"/>
        </w:rPr>
        <w:t>advisor</w:t>
      </w:r>
      <w:r w:rsidR="00205219">
        <w:rPr>
          <w:lang w:eastAsia="ja-JP"/>
        </w:rPr>
        <w:t>s</w:t>
      </w:r>
      <w:r w:rsidRPr="00DB4F4B">
        <w:rPr>
          <w:lang w:eastAsia="ja-JP"/>
        </w:rPr>
        <w:t xml:space="preserve"> will have an obligation to “act in the best interest of a retail customer when making a recommendation of any securities transaction or investment strategy involving securities to a retail customer,” and may not put their financial interests ahead of the customer’s while making these recommendations. </w:t>
      </w:r>
    </w:p>
    <w:p w14:paraId="08A718A0" w14:textId="604D37AD" w:rsidR="00DB4F4B" w:rsidRPr="00DB4F4B" w:rsidRDefault="00DB4F4B" w:rsidP="00DA7565">
      <w:pPr>
        <w:spacing w:line="240" w:lineRule="auto"/>
        <w:textAlignment w:val="baseline"/>
        <w:rPr>
          <w:lang w:eastAsia="ja-JP"/>
        </w:rPr>
      </w:pPr>
      <w:r w:rsidRPr="00DB4F4B">
        <w:rPr>
          <w:lang w:eastAsia="ja-JP"/>
        </w:rPr>
        <w:t>Though the SEC did not define “best interests,” the Commission has pointed out that “best interests” pertains to a recommendation in the context of a client’s entire situation and applies only at the time of the recommendation itself. A</w:t>
      </w:r>
      <w:r w:rsidR="00132170">
        <w:rPr>
          <w:lang w:eastAsia="ja-JP"/>
        </w:rPr>
        <w:t xml:space="preserve">n </w:t>
      </w:r>
      <w:r w:rsidR="00923994">
        <w:rPr>
          <w:lang w:eastAsia="ja-JP"/>
        </w:rPr>
        <w:t>advisor</w:t>
      </w:r>
      <w:r w:rsidRPr="00DB4F4B">
        <w:rPr>
          <w:lang w:eastAsia="ja-JP"/>
        </w:rPr>
        <w:t xml:space="preserve"> does not need to find the one “best” product, evaluate all possible alternatives, or even focus on the lowest cost alone. In addition, </w:t>
      </w:r>
      <w:r w:rsidR="00923994">
        <w:rPr>
          <w:lang w:eastAsia="ja-JP"/>
        </w:rPr>
        <w:t>advisor</w:t>
      </w:r>
      <w:r w:rsidR="00132170">
        <w:rPr>
          <w:lang w:eastAsia="ja-JP"/>
        </w:rPr>
        <w:t>s</w:t>
      </w:r>
      <w:r w:rsidRPr="00DB4F4B">
        <w:rPr>
          <w:lang w:eastAsia="ja-JP"/>
        </w:rPr>
        <w:t xml:space="preserve"> do not have to refuse a customer’s order if it’s contrary to the </w:t>
      </w:r>
      <w:r w:rsidR="00923994">
        <w:rPr>
          <w:lang w:eastAsia="ja-JP"/>
        </w:rPr>
        <w:t>advisor</w:t>
      </w:r>
      <w:r w:rsidR="00132170">
        <w:rPr>
          <w:lang w:eastAsia="ja-JP"/>
        </w:rPr>
        <w:t>’s</w:t>
      </w:r>
      <w:r w:rsidRPr="00DB4F4B">
        <w:rPr>
          <w:lang w:eastAsia="ja-JP"/>
        </w:rPr>
        <w:t xml:space="preserve"> recommendation—the Care Obligation will not apply to self-directed or unsolicited transactions by a retail customer. Further, </w:t>
      </w:r>
      <w:r w:rsidR="00923994">
        <w:rPr>
          <w:lang w:eastAsia="ja-JP"/>
        </w:rPr>
        <w:t>advisor</w:t>
      </w:r>
      <w:r w:rsidR="00E96AE6">
        <w:rPr>
          <w:lang w:eastAsia="ja-JP"/>
        </w:rPr>
        <w:t>s</w:t>
      </w:r>
      <w:r w:rsidRPr="00DB4F4B">
        <w:rPr>
          <w:lang w:eastAsia="ja-JP"/>
        </w:rPr>
        <w:t xml:space="preserve"> will be allowed to retain their existing conflicts of interest </w:t>
      </w:r>
      <w:proofErr w:type="gramStart"/>
      <w:r w:rsidRPr="00DB4F4B">
        <w:rPr>
          <w:lang w:eastAsia="ja-JP"/>
        </w:rPr>
        <w:t>as long as</w:t>
      </w:r>
      <w:proofErr w:type="gramEnd"/>
      <w:r w:rsidRPr="00DB4F4B">
        <w:rPr>
          <w:lang w:eastAsia="ja-JP"/>
        </w:rPr>
        <w:t xml:space="preserve"> they are disclosed to customers and the </w:t>
      </w:r>
      <w:r w:rsidR="00923994">
        <w:rPr>
          <w:lang w:eastAsia="ja-JP"/>
        </w:rPr>
        <w:t>advisor</w:t>
      </w:r>
      <w:r w:rsidR="00E96AE6">
        <w:rPr>
          <w:lang w:eastAsia="ja-JP"/>
        </w:rPr>
        <w:t xml:space="preserve"> </w:t>
      </w:r>
      <w:r w:rsidRPr="00DB4F4B">
        <w:rPr>
          <w:lang w:eastAsia="ja-JP"/>
        </w:rPr>
        <w:t>takes steps to mitigate conflicted incentives for their registered representatives. </w:t>
      </w:r>
    </w:p>
    <w:p w14:paraId="7995BEEA" w14:textId="335E116F" w:rsidR="00DB4F4B" w:rsidRPr="00257E6E" w:rsidRDefault="00DB4F4B" w:rsidP="00DA7565">
      <w:pPr>
        <w:spacing w:line="240" w:lineRule="auto"/>
        <w:jc w:val="left"/>
        <w:textAlignment w:val="baseline"/>
        <w:rPr>
          <w:i/>
          <w:lang w:eastAsia="ja-JP"/>
        </w:rPr>
      </w:pPr>
      <w:r w:rsidRPr="00257E6E">
        <w:rPr>
          <w:i/>
          <w:lang w:eastAsia="ja-JP"/>
        </w:rPr>
        <w:t>Dual Registrants </w:t>
      </w:r>
    </w:p>
    <w:p w14:paraId="00CA00D9" w14:textId="61EB6615" w:rsidR="00DB4F4B" w:rsidRPr="00DB4F4B" w:rsidRDefault="00DB4F4B" w:rsidP="00DA7565">
      <w:pPr>
        <w:spacing w:line="240" w:lineRule="auto"/>
        <w:textAlignment w:val="baseline"/>
        <w:rPr>
          <w:lang w:eastAsia="ja-JP"/>
        </w:rPr>
      </w:pPr>
      <w:r w:rsidRPr="00DB4F4B">
        <w:rPr>
          <w:lang w:eastAsia="ja-JP"/>
        </w:rPr>
        <w:t xml:space="preserve">According to the SEC, a dual registrant is an investment </w:t>
      </w:r>
      <w:r w:rsidR="00923994">
        <w:rPr>
          <w:lang w:eastAsia="ja-JP"/>
        </w:rPr>
        <w:t>advisor</w:t>
      </w:r>
      <w:r w:rsidRPr="00DB4F4B">
        <w:rPr>
          <w:lang w:eastAsia="ja-JP"/>
        </w:rPr>
        <w:t xml:space="preserve"> only for </w:t>
      </w:r>
      <w:r w:rsidR="00923994">
        <w:rPr>
          <w:lang w:eastAsia="ja-JP"/>
        </w:rPr>
        <w:t>advisor</w:t>
      </w:r>
      <w:r w:rsidRPr="00DB4F4B">
        <w:rPr>
          <w:lang w:eastAsia="ja-JP"/>
        </w:rPr>
        <w:t xml:space="preserve">y accounts. For any brokerage accounts and the overall relationship with the client, the dual registrant will be considered a broker and subject to Regulation Best Interest. However, the firm will only be subject to the Best Interest standard for a specific recommendation, and not with respect to the overall relationship with the client as an investment </w:t>
      </w:r>
      <w:r w:rsidR="00923994">
        <w:rPr>
          <w:lang w:eastAsia="ja-JP"/>
        </w:rPr>
        <w:t>advisor</w:t>
      </w:r>
      <w:r w:rsidRPr="00DB4F4B">
        <w:rPr>
          <w:lang w:eastAsia="ja-JP"/>
        </w:rPr>
        <w:t>. </w:t>
      </w:r>
    </w:p>
    <w:p w14:paraId="7C9D5A53" w14:textId="2273B68C" w:rsidR="009D28A5" w:rsidRPr="00F463FC" w:rsidRDefault="00BE0E2B" w:rsidP="00A07F51">
      <w:pPr>
        <w:pStyle w:val="Heading1"/>
      </w:pPr>
      <w:bookmarkStart w:id="165" w:name="_Toc115879454"/>
      <w:r w:rsidRPr="00F463FC">
        <w:t>ERISA</w:t>
      </w:r>
      <w:bookmarkEnd w:id="165"/>
    </w:p>
    <w:p w14:paraId="1517FF66" w14:textId="18CE681F" w:rsidR="00F32318" w:rsidRPr="00F463FC" w:rsidRDefault="00F32318" w:rsidP="00F32318">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policy regarding servicing accounts governed by ERISA. </w:t>
      </w:r>
    </w:p>
    <w:p w14:paraId="036BF3AF" w14:textId="2B14DB37" w:rsidR="00314DB3" w:rsidRPr="00F463FC" w:rsidRDefault="008431D9" w:rsidP="00DA7565">
      <w:pPr>
        <w:pStyle w:val="BodyText"/>
        <w:spacing w:after="2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ja-JP"/>
        </w:rPr>
        <w:lastRenderedPageBreak/>
        <w:t>[FIRM NAME]</w:t>
      </w:r>
      <w:r w:rsidR="002D1B4B" w:rsidRPr="00744ED3">
        <w:rPr>
          <w:rFonts w:ascii="Times New Roman" w:hAnsi="Times New Roman" w:cs="Times New Roman"/>
          <w:color w:val="000000" w:themeColor="text1"/>
          <w:sz w:val="24"/>
          <w:szCs w:val="24"/>
        </w:rPr>
        <w:t xml:space="preserve"> </w:t>
      </w:r>
      <w:r w:rsidR="00314DB3" w:rsidRPr="00744ED3">
        <w:rPr>
          <w:rFonts w:ascii="Times New Roman" w:hAnsi="Times New Roman" w:cs="Times New Roman"/>
          <w:color w:val="000000" w:themeColor="text1"/>
          <w:sz w:val="24"/>
          <w:szCs w:val="24"/>
        </w:rPr>
        <w:t>m</w:t>
      </w:r>
      <w:r w:rsidR="00314DB3" w:rsidRPr="00F463FC">
        <w:rPr>
          <w:rFonts w:ascii="Times New Roman" w:hAnsi="Times New Roman" w:cs="Times New Roman"/>
          <w:color w:val="000000" w:themeColor="text1"/>
          <w:sz w:val="24"/>
          <w:szCs w:val="24"/>
        </w:rPr>
        <w:t xml:space="preserve">ay provide </w:t>
      </w:r>
      <w:r w:rsidR="00923994">
        <w:rPr>
          <w:rFonts w:ascii="Times New Roman" w:hAnsi="Times New Roman" w:cs="Times New Roman"/>
          <w:color w:val="000000" w:themeColor="text1"/>
          <w:sz w:val="24"/>
          <w:szCs w:val="24"/>
        </w:rPr>
        <w:t>advisor</w:t>
      </w:r>
      <w:r w:rsidR="00314DB3" w:rsidRPr="00F463FC">
        <w:rPr>
          <w:rFonts w:ascii="Times New Roman" w:hAnsi="Times New Roman" w:cs="Times New Roman"/>
          <w:color w:val="000000" w:themeColor="text1"/>
          <w:sz w:val="24"/>
          <w:szCs w:val="24"/>
        </w:rPr>
        <w:t xml:space="preserve">y services to clients that are governed by ERISA. It is </w:t>
      </w:r>
      <w:r w:rsidR="00D916BA" w:rsidRPr="00F463FC">
        <w:rPr>
          <w:rFonts w:ascii="Times New Roman" w:hAnsi="Times New Roman" w:cs="Times New Roman"/>
          <w:color w:val="000000" w:themeColor="text1"/>
          <w:sz w:val="24"/>
          <w:szCs w:val="24"/>
        </w:rPr>
        <w:t>the Firm</w:t>
      </w:r>
      <w:r w:rsidR="002D1B4B">
        <w:rPr>
          <w:rFonts w:ascii="Times New Roman" w:hAnsi="Times New Roman" w:cs="Times New Roman"/>
          <w:color w:val="000000" w:themeColor="text1"/>
          <w:sz w:val="24"/>
          <w:szCs w:val="24"/>
        </w:rPr>
        <w:t>’</w:t>
      </w:r>
      <w:r w:rsidR="00314DB3" w:rsidRPr="00F463FC">
        <w:rPr>
          <w:rFonts w:ascii="Times New Roman" w:hAnsi="Times New Roman" w:cs="Times New Roman"/>
          <w:color w:val="000000" w:themeColor="text1"/>
          <w:sz w:val="24"/>
          <w:szCs w:val="24"/>
        </w:rPr>
        <w:t>s</w:t>
      </w:r>
      <w:r w:rsidR="00314DB3" w:rsidRPr="00F463FC">
        <w:rPr>
          <w:rFonts w:ascii="Times New Roman" w:hAnsi="Times New Roman" w:cs="Times New Roman"/>
          <w:color w:val="000000" w:themeColor="text1"/>
          <w:spacing w:val="-1"/>
          <w:sz w:val="24"/>
          <w:szCs w:val="24"/>
        </w:rPr>
        <w:t xml:space="preserve"> </w:t>
      </w:r>
      <w:r w:rsidR="00314DB3" w:rsidRPr="00F463FC">
        <w:rPr>
          <w:rFonts w:ascii="Times New Roman" w:hAnsi="Times New Roman" w:cs="Times New Roman"/>
          <w:color w:val="000000" w:themeColor="text1"/>
          <w:sz w:val="24"/>
          <w:szCs w:val="24"/>
        </w:rPr>
        <w:t>policy</w:t>
      </w:r>
      <w:r w:rsidR="00314DB3" w:rsidRPr="00F463FC">
        <w:rPr>
          <w:rFonts w:ascii="Times New Roman" w:hAnsi="Times New Roman" w:cs="Times New Roman"/>
          <w:color w:val="000000" w:themeColor="text1"/>
          <w:spacing w:val="-3"/>
          <w:sz w:val="24"/>
          <w:szCs w:val="24"/>
        </w:rPr>
        <w:t xml:space="preserve"> </w:t>
      </w:r>
      <w:r w:rsidR="00314DB3" w:rsidRPr="00F463FC">
        <w:rPr>
          <w:rFonts w:ascii="Times New Roman" w:hAnsi="Times New Roman" w:cs="Times New Roman"/>
          <w:color w:val="000000" w:themeColor="text1"/>
          <w:sz w:val="24"/>
          <w:szCs w:val="24"/>
        </w:rPr>
        <w:t>to</w:t>
      </w:r>
      <w:r w:rsidR="00314DB3" w:rsidRPr="00F463FC">
        <w:rPr>
          <w:rFonts w:ascii="Times New Roman" w:hAnsi="Times New Roman" w:cs="Times New Roman"/>
          <w:color w:val="000000" w:themeColor="text1"/>
          <w:spacing w:val="-2"/>
          <w:sz w:val="24"/>
          <w:szCs w:val="24"/>
        </w:rPr>
        <w:t xml:space="preserve"> </w:t>
      </w:r>
      <w:r w:rsidR="00314DB3" w:rsidRPr="00F463FC">
        <w:rPr>
          <w:rFonts w:ascii="Times New Roman" w:hAnsi="Times New Roman" w:cs="Times New Roman"/>
          <w:color w:val="000000" w:themeColor="text1"/>
          <w:sz w:val="24"/>
          <w:szCs w:val="24"/>
        </w:rPr>
        <w:t>comply</w:t>
      </w:r>
      <w:r w:rsidR="00314DB3" w:rsidRPr="00F463FC">
        <w:rPr>
          <w:rFonts w:ascii="Times New Roman" w:hAnsi="Times New Roman" w:cs="Times New Roman"/>
          <w:color w:val="000000" w:themeColor="text1"/>
          <w:spacing w:val="-3"/>
          <w:sz w:val="24"/>
          <w:szCs w:val="24"/>
        </w:rPr>
        <w:t xml:space="preserve"> </w:t>
      </w:r>
      <w:r w:rsidR="00314DB3" w:rsidRPr="00F463FC">
        <w:rPr>
          <w:rFonts w:ascii="Times New Roman" w:hAnsi="Times New Roman" w:cs="Times New Roman"/>
          <w:color w:val="000000" w:themeColor="text1"/>
          <w:sz w:val="24"/>
          <w:szCs w:val="24"/>
        </w:rPr>
        <w:t>with</w:t>
      </w:r>
      <w:r w:rsidR="00314DB3" w:rsidRPr="00F463FC">
        <w:rPr>
          <w:rFonts w:ascii="Times New Roman" w:hAnsi="Times New Roman" w:cs="Times New Roman"/>
          <w:color w:val="000000" w:themeColor="text1"/>
          <w:spacing w:val="-2"/>
          <w:sz w:val="24"/>
          <w:szCs w:val="24"/>
        </w:rPr>
        <w:t xml:space="preserve"> </w:t>
      </w:r>
      <w:r w:rsidR="00314DB3" w:rsidRPr="00F463FC">
        <w:rPr>
          <w:rFonts w:ascii="Times New Roman" w:hAnsi="Times New Roman" w:cs="Times New Roman"/>
          <w:color w:val="000000" w:themeColor="text1"/>
          <w:sz w:val="24"/>
          <w:szCs w:val="24"/>
        </w:rPr>
        <w:t>all</w:t>
      </w:r>
      <w:r w:rsidR="00314DB3" w:rsidRPr="00F463FC">
        <w:rPr>
          <w:rFonts w:ascii="Times New Roman" w:hAnsi="Times New Roman" w:cs="Times New Roman"/>
          <w:color w:val="000000" w:themeColor="text1"/>
          <w:spacing w:val="-4"/>
          <w:sz w:val="24"/>
          <w:szCs w:val="24"/>
        </w:rPr>
        <w:t xml:space="preserve"> </w:t>
      </w:r>
      <w:r w:rsidR="00314DB3" w:rsidRPr="00F463FC">
        <w:rPr>
          <w:rFonts w:ascii="Times New Roman" w:hAnsi="Times New Roman" w:cs="Times New Roman"/>
          <w:color w:val="000000" w:themeColor="text1"/>
          <w:sz w:val="24"/>
          <w:szCs w:val="24"/>
        </w:rPr>
        <w:t>provisions</w:t>
      </w:r>
      <w:r w:rsidR="00314DB3" w:rsidRPr="00F463FC">
        <w:rPr>
          <w:rFonts w:ascii="Times New Roman" w:hAnsi="Times New Roman" w:cs="Times New Roman"/>
          <w:color w:val="000000" w:themeColor="text1"/>
          <w:spacing w:val="-1"/>
          <w:sz w:val="24"/>
          <w:szCs w:val="24"/>
        </w:rPr>
        <w:t xml:space="preserve"> </w:t>
      </w:r>
      <w:r w:rsidR="00314DB3" w:rsidRPr="00F463FC">
        <w:rPr>
          <w:rFonts w:ascii="Times New Roman" w:hAnsi="Times New Roman" w:cs="Times New Roman"/>
          <w:color w:val="000000" w:themeColor="text1"/>
          <w:sz w:val="24"/>
          <w:szCs w:val="24"/>
        </w:rPr>
        <w:t>of</w:t>
      </w:r>
      <w:r w:rsidR="00314DB3" w:rsidRPr="00F463FC">
        <w:rPr>
          <w:rFonts w:ascii="Times New Roman" w:hAnsi="Times New Roman" w:cs="Times New Roman"/>
          <w:color w:val="000000" w:themeColor="text1"/>
          <w:spacing w:val="-1"/>
          <w:sz w:val="24"/>
          <w:szCs w:val="24"/>
        </w:rPr>
        <w:t xml:space="preserve"> </w:t>
      </w:r>
      <w:r w:rsidR="00314DB3" w:rsidRPr="00F463FC">
        <w:rPr>
          <w:rFonts w:ascii="Times New Roman" w:hAnsi="Times New Roman" w:cs="Times New Roman"/>
          <w:color w:val="000000" w:themeColor="text1"/>
          <w:sz w:val="24"/>
          <w:szCs w:val="24"/>
        </w:rPr>
        <w:t>ERISA</w:t>
      </w:r>
      <w:r w:rsidR="00314DB3" w:rsidRPr="00F463FC">
        <w:rPr>
          <w:rFonts w:ascii="Times New Roman" w:hAnsi="Times New Roman" w:cs="Times New Roman"/>
          <w:color w:val="000000" w:themeColor="text1"/>
          <w:spacing w:val="-3"/>
          <w:sz w:val="24"/>
          <w:szCs w:val="24"/>
        </w:rPr>
        <w:t xml:space="preserve"> </w:t>
      </w:r>
      <w:r w:rsidR="00314DB3" w:rsidRPr="00F463FC">
        <w:rPr>
          <w:rFonts w:ascii="Times New Roman" w:hAnsi="Times New Roman" w:cs="Times New Roman"/>
          <w:color w:val="000000" w:themeColor="text1"/>
          <w:sz w:val="24"/>
          <w:szCs w:val="24"/>
        </w:rPr>
        <w:t>and</w:t>
      </w:r>
      <w:r w:rsidR="00314DB3" w:rsidRPr="00F463FC">
        <w:rPr>
          <w:rFonts w:ascii="Times New Roman" w:hAnsi="Times New Roman" w:cs="Times New Roman"/>
          <w:color w:val="000000" w:themeColor="text1"/>
          <w:spacing w:val="-2"/>
          <w:sz w:val="24"/>
          <w:szCs w:val="24"/>
        </w:rPr>
        <w:t xml:space="preserve"> </w:t>
      </w:r>
      <w:r w:rsidR="00314DB3" w:rsidRPr="00F463FC">
        <w:rPr>
          <w:rFonts w:ascii="Times New Roman" w:hAnsi="Times New Roman" w:cs="Times New Roman"/>
          <w:color w:val="000000" w:themeColor="text1"/>
          <w:sz w:val="24"/>
          <w:szCs w:val="24"/>
        </w:rPr>
        <w:t>the</w:t>
      </w:r>
      <w:r w:rsidR="00314DB3" w:rsidRPr="00F463FC">
        <w:rPr>
          <w:rFonts w:ascii="Times New Roman" w:hAnsi="Times New Roman" w:cs="Times New Roman"/>
          <w:color w:val="000000" w:themeColor="text1"/>
          <w:spacing w:val="-3"/>
          <w:sz w:val="24"/>
          <w:szCs w:val="24"/>
        </w:rPr>
        <w:t xml:space="preserve"> </w:t>
      </w:r>
      <w:r w:rsidR="00314DB3" w:rsidRPr="00F463FC">
        <w:rPr>
          <w:rFonts w:ascii="Times New Roman" w:hAnsi="Times New Roman" w:cs="Times New Roman"/>
          <w:color w:val="000000" w:themeColor="text1"/>
          <w:sz w:val="24"/>
          <w:szCs w:val="24"/>
        </w:rPr>
        <w:t>IRC</w:t>
      </w:r>
      <w:r w:rsidR="00314DB3" w:rsidRPr="00F463FC">
        <w:rPr>
          <w:rFonts w:ascii="Times New Roman" w:hAnsi="Times New Roman" w:cs="Times New Roman"/>
          <w:color w:val="000000" w:themeColor="text1"/>
          <w:spacing w:val="-3"/>
          <w:sz w:val="24"/>
          <w:szCs w:val="24"/>
        </w:rPr>
        <w:t xml:space="preserve"> </w:t>
      </w:r>
      <w:r w:rsidR="00314DB3" w:rsidRPr="00F463FC">
        <w:rPr>
          <w:rFonts w:ascii="Times New Roman" w:hAnsi="Times New Roman" w:cs="Times New Roman"/>
          <w:color w:val="000000" w:themeColor="text1"/>
          <w:sz w:val="24"/>
          <w:szCs w:val="24"/>
        </w:rPr>
        <w:t>when</w:t>
      </w:r>
      <w:r w:rsidR="00314DB3" w:rsidRPr="00F463FC">
        <w:rPr>
          <w:rFonts w:ascii="Times New Roman" w:hAnsi="Times New Roman" w:cs="Times New Roman"/>
          <w:color w:val="000000" w:themeColor="text1"/>
          <w:spacing w:val="-3"/>
          <w:sz w:val="24"/>
          <w:szCs w:val="24"/>
        </w:rPr>
        <w:t xml:space="preserve"> </w:t>
      </w:r>
      <w:r w:rsidR="00314DB3" w:rsidRPr="00F463FC">
        <w:rPr>
          <w:rFonts w:ascii="Times New Roman" w:hAnsi="Times New Roman" w:cs="Times New Roman"/>
          <w:color w:val="000000" w:themeColor="text1"/>
          <w:sz w:val="24"/>
          <w:szCs w:val="24"/>
        </w:rPr>
        <w:t>providing</w:t>
      </w:r>
      <w:r w:rsidR="00314DB3" w:rsidRPr="00F463FC">
        <w:rPr>
          <w:rFonts w:ascii="Times New Roman" w:hAnsi="Times New Roman" w:cs="Times New Roman"/>
          <w:color w:val="000000" w:themeColor="text1"/>
          <w:spacing w:val="-1"/>
          <w:sz w:val="24"/>
          <w:szCs w:val="24"/>
        </w:rPr>
        <w:t xml:space="preserve"> </w:t>
      </w:r>
      <w:r w:rsidR="00314DB3" w:rsidRPr="00F463FC">
        <w:rPr>
          <w:rFonts w:ascii="Times New Roman" w:hAnsi="Times New Roman" w:cs="Times New Roman"/>
          <w:color w:val="000000" w:themeColor="text1"/>
          <w:sz w:val="24"/>
          <w:szCs w:val="24"/>
        </w:rPr>
        <w:t>services</w:t>
      </w:r>
      <w:r w:rsidR="00314DB3" w:rsidRPr="00F463FC">
        <w:rPr>
          <w:rFonts w:ascii="Times New Roman" w:hAnsi="Times New Roman" w:cs="Times New Roman"/>
          <w:color w:val="000000" w:themeColor="text1"/>
          <w:spacing w:val="-2"/>
          <w:sz w:val="24"/>
          <w:szCs w:val="24"/>
        </w:rPr>
        <w:t xml:space="preserve"> </w:t>
      </w:r>
      <w:r w:rsidR="00314DB3" w:rsidRPr="00F463FC">
        <w:rPr>
          <w:rFonts w:ascii="Times New Roman" w:hAnsi="Times New Roman" w:cs="Times New Roman"/>
          <w:color w:val="000000" w:themeColor="text1"/>
          <w:sz w:val="24"/>
          <w:szCs w:val="24"/>
        </w:rPr>
        <w:t>to</w:t>
      </w:r>
      <w:r w:rsidR="00314DB3" w:rsidRPr="00F463FC">
        <w:rPr>
          <w:rFonts w:ascii="Times New Roman" w:hAnsi="Times New Roman" w:cs="Times New Roman"/>
          <w:color w:val="000000" w:themeColor="text1"/>
          <w:spacing w:val="-5"/>
          <w:sz w:val="24"/>
          <w:szCs w:val="24"/>
        </w:rPr>
        <w:t xml:space="preserve"> </w:t>
      </w:r>
      <w:r w:rsidR="00314DB3" w:rsidRPr="00F463FC">
        <w:rPr>
          <w:rFonts w:ascii="Times New Roman" w:hAnsi="Times New Roman" w:cs="Times New Roman"/>
          <w:color w:val="000000" w:themeColor="text1"/>
          <w:sz w:val="24"/>
          <w:szCs w:val="24"/>
        </w:rPr>
        <w:t>such</w:t>
      </w:r>
      <w:r w:rsidR="00314DB3" w:rsidRPr="00F463FC">
        <w:rPr>
          <w:rFonts w:ascii="Times New Roman" w:hAnsi="Times New Roman" w:cs="Times New Roman"/>
          <w:color w:val="000000" w:themeColor="text1"/>
          <w:spacing w:val="-58"/>
          <w:sz w:val="24"/>
          <w:szCs w:val="24"/>
        </w:rPr>
        <w:t xml:space="preserve"> </w:t>
      </w:r>
      <w:r w:rsidR="00314DB3" w:rsidRPr="00F463FC">
        <w:rPr>
          <w:rFonts w:ascii="Times New Roman" w:hAnsi="Times New Roman" w:cs="Times New Roman"/>
          <w:color w:val="000000" w:themeColor="text1"/>
          <w:sz w:val="24"/>
          <w:szCs w:val="24"/>
        </w:rPr>
        <w:t>accounts.</w:t>
      </w:r>
    </w:p>
    <w:p w14:paraId="704A1438" w14:textId="43D80AEE" w:rsidR="00314DB3" w:rsidRPr="00F463FC" w:rsidRDefault="00D916BA" w:rsidP="00DA7565">
      <w:pPr>
        <w:pStyle w:val="BodyText"/>
        <w:spacing w:after="200"/>
        <w:jc w:val="both"/>
        <w:rPr>
          <w:rFonts w:ascii="Times New Roman" w:hAnsi="Times New Roman" w:cs="Times New Roman"/>
          <w:color w:val="000000" w:themeColor="text1"/>
          <w:sz w:val="24"/>
          <w:szCs w:val="24"/>
        </w:rPr>
      </w:pPr>
      <w:r w:rsidRPr="00F463FC">
        <w:rPr>
          <w:rFonts w:ascii="Times New Roman" w:hAnsi="Times New Roman" w:cs="Times New Roman"/>
          <w:color w:val="000000" w:themeColor="text1"/>
          <w:sz w:val="24"/>
          <w:szCs w:val="24"/>
        </w:rPr>
        <w:t>The Firm</w:t>
      </w:r>
      <w:r w:rsidR="00314DB3" w:rsidRPr="00F463FC">
        <w:rPr>
          <w:rFonts w:ascii="Times New Roman" w:hAnsi="Times New Roman" w:cs="Times New Roman"/>
          <w:color w:val="000000" w:themeColor="text1"/>
          <w:sz w:val="24"/>
          <w:szCs w:val="24"/>
        </w:rPr>
        <w:t xml:space="preserve"> has adopted the following procedures specific to client accounts that are governed by</w:t>
      </w:r>
      <w:r w:rsidR="00314DB3" w:rsidRPr="00F463FC">
        <w:rPr>
          <w:rFonts w:ascii="Times New Roman" w:hAnsi="Times New Roman" w:cs="Times New Roman"/>
          <w:color w:val="000000" w:themeColor="text1"/>
          <w:spacing w:val="-60"/>
          <w:sz w:val="24"/>
          <w:szCs w:val="24"/>
        </w:rPr>
        <w:t xml:space="preserve"> </w:t>
      </w:r>
      <w:r w:rsidR="00314DB3" w:rsidRPr="00F463FC">
        <w:rPr>
          <w:rFonts w:ascii="Times New Roman" w:hAnsi="Times New Roman" w:cs="Times New Roman"/>
          <w:color w:val="000000" w:themeColor="text1"/>
          <w:sz w:val="24"/>
          <w:szCs w:val="24"/>
        </w:rPr>
        <w:t>ERISA:</w:t>
      </w:r>
    </w:p>
    <w:p w14:paraId="6140478F" w14:textId="3C18D0AC" w:rsidR="00314DB3" w:rsidRPr="003C2AB8" w:rsidRDefault="00314DB3" w:rsidP="00DA7565">
      <w:pPr>
        <w:pStyle w:val="ListParagraph"/>
        <w:widowControl w:val="0"/>
        <w:numPr>
          <w:ilvl w:val="0"/>
          <w:numId w:val="44"/>
        </w:numPr>
        <w:autoSpaceDE w:val="0"/>
        <w:autoSpaceDN w:val="0"/>
        <w:spacing w:after="0" w:line="240" w:lineRule="auto"/>
        <w:ind w:left="1080" w:hanging="360"/>
        <w:contextualSpacing w:val="0"/>
        <w:rPr>
          <w:rFonts w:cs="Times New Roman"/>
          <w:color w:val="000000" w:themeColor="text1"/>
          <w:szCs w:val="24"/>
        </w:rPr>
      </w:pPr>
      <w:r w:rsidRPr="003C2AB8">
        <w:rPr>
          <w:rFonts w:cs="Times New Roman"/>
          <w:color w:val="000000" w:themeColor="text1"/>
          <w:szCs w:val="24"/>
        </w:rPr>
        <w:t xml:space="preserve">Ongoing awareness and periodic reviews of an ERISA client's investments and portfolio for consistency with the </w:t>
      </w:r>
      <w:r w:rsidR="003C2AB8" w:rsidRPr="003C2AB8">
        <w:rPr>
          <w:rFonts w:cs="Times New Roman"/>
          <w:color w:val="000000" w:themeColor="text1"/>
          <w:szCs w:val="24"/>
        </w:rPr>
        <w:t>“</w:t>
      </w:r>
      <w:r w:rsidRPr="003C2AB8">
        <w:rPr>
          <w:rFonts w:cs="Times New Roman"/>
          <w:color w:val="000000" w:themeColor="text1"/>
          <w:szCs w:val="24"/>
        </w:rPr>
        <w:t>prudent man rule</w:t>
      </w:r>
      <w:r w:rsidR="003B005C" w:rsidRPr="003C2AB8">
        <w:rPr>
          <w:rFonts w:cs="Times New Roman"/>
          <w:color w:val="000000" w:themeColor="text1"/>
          <w:szCs w:val="24"/>
        </w:rPr>
        <w:t>;”</w:t>
      </w:r>
    </w:p>
    <w:p w14:paraId="7A0625BE" w14:textId="4B6BDA39" w:rsidR="00314DB3" w:rsidRPr="003C2AB8" w:rsidRDefault="00314DB3" w:rsidP="00DA7565">
      <w:pPr>
        <w:pStyle w:val="ListParagraph"/>
        <w:widowControl w:val="0"/>
        <w:numPr>
          <w:ilvl w:val="0"/>
          <w:numId w:val="44"/>
        </w:numPr>
        <w:autoSpaceDE w:val="0"/>
        <w:autoSpaceDN w:val="0"/>
        <w:spacing w:after="0" w:line="240" w:lineRule="auto"/>
        <w:ind w:left="1080" w:hanging="360"/>
        <w:contextualSpacing w:val="0"/>
        <w:rPr>
          <w:rFonts w:cs="Times New Roman"/>
          <w:color w:val="000000" w:themeColor="text1"/>
          <w:szCs w:val="24"/>
        </w:rPr>
      </w:pPr>
      <w:r w:rsidRPr="003C2AB8">
        <w:rPr>
          <w:rFonts w:cs="Times New Roman"/>
          <w:color w:val="000000" w:themeColor="text1"/>
          <w:szCs w:val="24"/>
        </w:rPr>
        <w:t xml:space="preserve">Ongoing awareness and periodic review of any client's written investment policy statement and/or guidelines </w:t>
      </w:r>
      <w:r w:rsidR="00FA42FF" w:rsidRPr="003C2AB8">
        <w:rPr>
          <w:rFonts w:cs="Times New Roman"/>
          <w:color w:val="000000" w:themeColor="text1"/>
          <w:szCs w:val="24"/>
        </w:rPr>
        <w:t>to</w:t>
      </w:r>
      <w:r w:rsidRPr="003C2AB8">
        <w:rPr>
          <w:rFonts w:cs="Times New Roman"/>
          <w:color w:val="000000" w:themeColor="text1"/>
          <w:szCs w:val="24"/>
        </w:rPr>
        <w:t xml:space="preserve"> be current and reflect a client's objectives and </w:t>
      </w:r>
      <w:proofErr w:type="gramStart"/>
      <w:r w:rsidRPr="003C2AB8">
        <w:rPr>
          <w:rFonts w:cs="Times New Roman"/>
          <w:color w:val="000000" w:themeColor="text1"/>
          <w:szCs w:val="24"/>
        </w:rPr>
        <w:t>guidelines;</w:t>
      </w:r>
      <w:proofErr w:type="gramEnd"/>
    </w:p>
    <w:p w14:paraId="58E2E056" w14:textId="70F153FD" w:rsidR="00314DB3" w:rsidRPr="003C2AB8" w:rsidRDefault="00314DB3" w:rsidP="00DA7565">
      <w:pPr>
        <w:pStyle w:val="ListParagraph"/>
        <w:widowControl w:val="0"/>
        <w:numPr>
          <w:ilvl w:val="0"/>
          <w:numId w:val="44"/>
        </w:numPr>
        <w:autoSpaceDE w:val="0"/>
        <w:autoSpaceDN w:val="0"/>
        <w:spacing w:after="0" w:line="240" w:lineRule="auto"/>
        <w:ind w:left="1080" w:hanging="360"/>
        <w:contextualSpacing w:val="0"/>
        <w:rPr>
          <w:rFonts w:cs="Times New Roman"/>
          <w:color w:val="000000" w:themeColor="text1"/>
          <w:szCs w:val="24"/>
        </w:rPr>
      </w:pPr>
      <w:r w:rsidRPr="003C2AB8">
        <w:rPr>
          <w:rFonts w:cs="Times New Roman"/>
          <w:color w:val="000000" w:themeColor="text1"/>
          <w:szCs w:val="24"/>
        </w:rPr>
        <w:t xml:space="preserve">Verification that the plan fiduciaries have established and maintain and renew, on a periodic basis any ERISA bonding that may be required; or if plan documents require the investment manager to maintain required ERISA bonding, </w:t>
      </w:r>
      <w:r w:rsidR="00D916BA" w:rsidRPr="003C2AB8">
        <w:rPr>
          <w:rFonts w:cs="Times New Roman"/>
          <w:color w:val="000000" w:themeColor="text1"/>
          <w:szCs w:val="24"/>
        </w:rPr>
        <w:t>the Firm</w:t>
      </w:r>
      <w:r w:rsidRPr="003C2AB8">
        <w:rPr>
          <w:rFonts w:cs="Times New Roman"/>
          <w:color w:val="000000" w:themeColor="text1"/>
          <w:szCs w:val="24"/>
        </w:rPr>
        <w:t xml:space="preserve"> will ensure that such bonding is obtained and renewed on a timely basis; and</w:t>
      </w:r>
    </w:p>
    <w:p w14:paraId="12C515E4" w14:textId="098A63EB" w:rsidR="00314DB3" w:rsidRDefault="00314DB3" w:rsidP="00DA7565">
      <w:pPr>
        <w:pStyle w:val="ListParagraph"/>
        <w:widowControl w:val="0"/>
        <w:numPr>
          <w:ilvl w:val="0"/>
          <w:numId w:val="44"/>
        </w:numPr>
        <w:autoSpaceDE w:val="0"/>
        <w:autoSpaceDN w:val="0"/>
        <w:spacing w:after="0" w:line="240" w:lineRule="auto"/>
        <w:ind w:left="1080" w:hanging="360"/>
        <w:contextualSpacing w:val="0"/>
        <w:rPr>
          <w:rFonts w:cs="Times New Roman"/>
          <w:color w:val="000000" w:themeColor="text1"/>
          <w:szCs w:val="24"/>
        </w:rPr>
      </w:pPr>
      <w:r w:rsidRPr="003C2AB8">
        <w:rPr>
          <w:rFonts w:cs="Times New Roman"/>
          <w:color w:val="000000" w:themeColor="text1"/>
          <w:szCs w:val="24"/>
        </w:rPr>
        <w:t xml:space="preserve">Identify and monitor any party in interest affiliations or relationships existing between </w:t>
      </w:r>
      <w:r w:rsidR="00D916BA" w:rsidRPr="003C2AB8">
        <w:rPr>
          <w:rFonts w:cs="Times New Roman"/>
          <w:color w:val="000000" w:themeColor="text1"/>
          <w:szCs w:val="24"/>
        </w:rPr>
        <w:t>the Firm</w:t>
      </w:r>
      <w:r w:rsidRPr="003C2AB8">
        <w:rPr>
          <w:rFonts w:cs="Times New Roman"/>
          <w:color w:val="000000" w:themeColor="text1"/>
          <w:szCs w:val="24"/>
        </w:rPr>
        <w:t xml:space="preserve"> and any client ERISA plans to avoid any prohibited transactions.</w:t>
      </w:r>
    </w:p>
    <w:p w14:paraId="06E40A74" w14:textId="77777777" w:rsidR="00DA7565" w:rsidRPr="003C2AB8" w:rsidRDefault="00DA7565" w:rsidP="00DA7565">
      <w:pPr>
        <w:pStyle w:val="ListParagraph"/>
        <w:widowControl w:val="0"/>
        <w:autoSpaceDE w:val="0"/>
        <w:autoSpaceDN w:val="0"/>
        <w:spacing w:after="0" w:line="240" w:lineRule="auto"/>
        <w:ind w:left="1080"/>
        <w:contextualSpacing w:val="0"/>
        <w:rPr>
          <w:rFonts w:cs="Times New Roman"/>
          <w:color w:val="000000" w:themeColor="text1"/>
          <w:szCs w:val="24"/>
        </w:rPr>
      </w:pPr>
    </w:p>
    <w:p w14:paraId="5A542DDB" w14:textId="1F9701EB" w:rsidR="00314DB3" w:rsidRPr="00F463FC" w:rsidRDefault="00314DB3" w:rsidP="00DA7565">
      <w:pPr>
        <w:pStyle w:val="BodyText"/>
        <w:spacing w:before="1" w:after="200"/>
        <w:jc w:val="both"/>
        <w:rPr>
          <w:rFonts w:ascii="Times New Roman" w:hAnsi="Times New Roman" w:cs="Times New Roman"/>
          <w:color w:val="000000" w:themeColor="text1"/>
          <w:sz w:val="24"/>
          <w:szCs w:val="24"/>
        </w:rPr>
      </w:pPr>
      <w:r w:rsidRPr="00F463FC">
        <w:rPr>
          <w:rFonts w:ascii="Times New Roman" w:hAnsi="Times New Roman" w:cs="Times New Roman"/>
          <w:color w:val="000000" w:themeColor="text1"/>
          <w:sz w:val="24"/>
          <w:szCs w:val="24"/>
        </w:rPr>
        <w:t>In</w:t>
      </w:r>
      <w:r w:rsidRPr="00F463FC">
        <w:rPr>
          <w:rFonts w:ascii="Times New Roman" w:hAnsi="Times New Roman" w:cs="Times New Roman"/>
          <w:color w:val="000000" w:themeColor="text1"/>
          <w:spacing w:val="-4"/>
          <w:sz w:val="24"/>
          <w:szCs w:val="24"/>
        </w:rPr>
        <w:t xml:space="preserve"> </w:t>
      </w:r>
      <w:r w:rsidRPr="00F463FC">
        <w:rPr>
          <w:rFonts w:ascii="Times New Roman" w:hAnsi="Times New Roman" w:cs="Times New Roman"/>
          <w:color w:val="000000" w:themeColor="text1"/>
          <w:sz w:val="24"/>
          <w:szCs w:val="24"/>
        </w:rPr>
        <w:t>providing such</w:t>
      </w:r>
      <w:r w:rsidRPr="00F463FC">
        <w:rPr>
          <w:rFonts w:ascii="Times New Roman" w:hAnsi="Times New Roman" w:cs="Times New Roman"/>
          <w:color w:val="000000" w:themeColor="text1"/>
          <w:spacing w:val="-6"/>
          <w:sz w:val="24"/>
          <w:szCs w:val="24"/>
        </w:rPr>
        <w:t xml:space="preserve"> </w:t>
      </w:r>
      <w:r w:rsidRPr="00F463FC">
        <w:rPr>
          <w:rFonts w:ascii="Times New Roman" w:hAnsi="Times New Roman" w:cs="Times New Roman"/>
          <w:color w:val="000000" w:themeColor="text1"/>
          <w:sz w:val="24"/>
          <w:szCs w:val="24"/>
        </w:rPr>
        <w:t>services,</w:t>
      </w:r>
      <w:r w:rsidRPr="00F463FC">
        <w:rPr>
          <w:rFonts w:ascii="Times New Roman" w:hAnsi="Times New Roman" w:cs="Times New Roman"/>
          <w:color w:val="000000" w:themeColor="text1"/>
          <w:spacing w:val="-3"/>
          <w:sz w:val="24"/>
          <w:szCs w:val="24"/>
        </w:rPr>
        <w:t xml:space="preserve"> </w:t>
      </w:r>
      <w:r w:rsidR="00D916BA" w:rsidRPr="00F463FC">
        <w:rPr>
          <w:rFonts w:ascii="Times New Roman" w:hAnsi="Times New Roman" w:cs="Times New Roman"/>
          <w:color w:val="000000" w:themeColor="text1"/>
          <w:sz w:val="24"/>
          <w:szCs w:val="24"/>
        </w:rPr>
        <w:t>the Firm</w:t>
      </w:r>
      <w:r w:rsidRPr="00F463FC">
        <w:rPr>
          <w:rFonts w:ascii="Times New Roman" w:hAnsi="Times New Roman" w:cs="Times New Roman"/>
          <w:color w:val="000000" w:themeColor="text1"/>
          <w:spacing w:val="-4"/>
          <w:sz w:val="24"/>
          <w:szCs w:val="24"/>
        </w:rPr>
        <w:t xml:space="preserve"> </w:t>
      </w:r>
      <w:r w:rsidRPr="00F463FC">
        <w:rPr>
          <w:rFonts w:ascii="Times New Roman" w:hAnsi="Times New Roman" w:cs="Times New Roman"/>
          <w:color w:val="000000" w:themeColor="text1"/>
          <w:sz w:val="24"/>
          <w:szCs w:val="24"/>
        </w:rPr>
        <w:t>will</w:t>
      </w:r>
      <w:r w:rsidRPr="00F463FC">
        <w:rPr>
          <w:rFonts w:ascii="Times New Roman" w:hAnsi="Times New Roman" w:cs="Times New Roman"/>
          <w:color w:val="000000" w:themeColor="text1"/>
          <w:spacing w:val="-2"/>
          <w:sz w:val="24"/>
          <w:szCs w:val="24"/>
        </w:rPr>
        <w:t xml:space="preserve"> </w:t>
      </w:r>
      <w:r w:rsidRPr="00F463FC">
        <w:rPr>
          <w:rFonts w:ascii="Times New Roman" w:hAnsi="Times New Roman" w:cs="Times New Roman"/>
          <w:color w:val="000000" w:themeColor="text1"/>
          <w:sz w:val="24"/>
          <w:szCs w:val="24"/>
        </w:rPr>
        <w:t>obtain</w:t>
      </w:r>
      <w:r w:rsidRPr="00F463FC">
        <w:rPr>
          <w:rFonts w:ascii="Times New Roman" w:hAnsi="Times New Roman" w:cs="Times New Roman"/>
          <w:color w:val="000000" w:themeColor="text1"/>
          <w:spacing w:val="-4"/>
          <w:sz w:val="24"/>
          <w:szCs w:val="24"/>
        </w:rPr>
        <w:t xml:space="preserve"> </w:t>
      </w:r>
      <w:r w:rsidRPr="00F463FC">
        <w:rPr>
          <w:rFonts w:ascii="Times New Roman" w:hAnsi="Times New Roman" w:cs="Times New Roman"/>
          <w:color w:val="000000" w:themeColor="text1"/>
          <w:sz w:val="24"/>
          <w:szCs w:val="24"/>
        </w:rPr>
        <w:t>due</w:t>
      </w:r>
      <w:r w:rsidRPr="00F463FC">
        <w:rPr>
          <w:rFonts w:ascii="Times New Roman" w:hAnsi="Times New Roman" w:cs="Times New Roman"/>
          <w:color w:val="000000" w:themeColor="text1"/>
          <w:spacing w:val="-4"/>
          <w:sz w:val="24"/>
          <w:szCs w:val="24"/>
        </w:rPr>
        <w:t xml:space="preserve"> </w:t>
      </w:r>
      <w:r w:rsidRPr="00F463FC">
        <w:rPr>
          <w:rFonts w:ascii="Times New Roman" w:hAnsi="Times New Roman" w:cs="Times New Roman"/>
          <w:color w:val="000000" w:themeColor="text1"/>
          <w:sz w:val="24"/>
          <w:szCs w:val="24"/>
        </w:rPr>
        <w:t>diligence</w:t>
      </w:r>
      <w:r w:rsidRPr="00F463FC">
        <w:rPr>
          <w:rFonts w:ascii="Times New Roman" w:hAnsi="Times New Roman" w:cs="Times New Roman"/>
          <w:color w:val="000000" w:themeColor="text1"/>
          <w:spacing w:val="-2"/>
          <w:sz w:val="24"/>
          <w:szCs w:val="24"/>
        </w:rPr>
        <w:t xml:space="preserve"> </w:t>
      </w:r>
      <w:r w:rsidRPr="00F463FC">
        <w:rPr>
          <w:rFonts w:ascii="Times New Roman" w:hAnsi="Times New Roman" w:cs="Times New Roman"/>
          <w:color w:val="000000" w:themeColor="text1"/>
          <w:sz w:val="24"/>
          <w:szCs w:val="24"/>
        </w:rPr>
        <w:t>materials</w:t>
      </w:r>
      <w:r w:rsidRPr="00F463FC">
        <w:rPr>
          <w:rFonts w:ascii="Times New Roman" w:hAnsi="Times New Roman" w:cs="Times New Roman"/>
          <w:color w:val="000000" w:themeColor="text1"/>
          <w:spacing w:val="-2"/>
          <w:sz w:val="24"/>
          <w:szCs w:val="24"/>
        </w:rPr>
        <w:t xml:space="preserve"> </w:t>
      </w:r>
      <w:r w:rsidRPr="00F463FC">
        <w:rPr>
          <w:rFonts w:ascii="Times New Roman" w:hAnsi="Times New Roman" w:cs="Times New Roman"/>
          <w:color w:val="000000" w:themeColor="text1"/>
          <w:sz w:val="24"/>
          <w:szCs w:val="24"/>
        </w:rPr>
        <w:t>or</w:t>
      </w:r>
      <w:r w:rsidRPr="00F463FC">
        <w:rPr>
          <w:rFonts w:ascii="Times New Roman" w:hAnsi="Times New Roman" w:cs="Times New Roman"/>
          <w:color w:val="000000" w:themeColor="text1"/>
          <w:spacing w:val="-5"/>
          <w:sz w:val="24"/>
          <w:szCs w:val="24"/>
        </w:rPr>
        <w:t xml:space="preserve"> </w:t>
      </w:r>
      <w:r w:rsidRPr="00F463FC">
        <w:rPr>
          <w:rFonts w:ascii="Times New Roman" w:hAnsi="Times New Roman" w:cs="Times New Roman"/>
          <w:color w:val="000000" w:themeColor="text1"/>
          <w:sz w:val="24"/>
          <w:szCs w:val="24"/>
        </w:rPr>
        <w:t>representations</w:t>
      </w:r>
      <w:r w:rsidRPr="00F463FC">
        <w:rPr>
          <w:rFonts w:ascii="Times New Roman" w:hAnsi="Times New Roman" w:cs="Times New Roman"/>
          <w:color w:val="000000" w:themeColor="text1"/>
          <w:spacing w:val="-4"/>
          <w:sz w:val="24"/>
          <w:szCs w:val="24"/>
        </w:rPr>
        <w:t xml:space="preserve"> </w:t>
      </w:r>
      <w:r w:rsidRPr="00F463FC">
        <w:rPr>
          <w:rFonts w:ascii="Times New Roman" w:hAnsi="Times New Roman" w:cs="Times New Roman"/>
          <w:color w:val="000000" w:themeColor="text1"/>
          <w:sz w:val="24"/>
          <w:szCs w:val="24"/>
        </w:rPr>
        <w:t>from</w:t>
      </w:r>
      <w:r w:rsidRPr="00F463FC">
        <w:rPr>
          <w:rFonts w:ascii="Times New Roman" w:hAnsi="Times New Roman" w:cs="Times New Roman"/>
          <w:color w:val="000000" w:themeColor="text1"/>
          <w:spacing w:val="-58"/>
          <w:sz w:val="24"/>
          <w:szCs w:val="24"/>
        </w:rPr>
        <w:t xml:space="preserve"> </w:t>
      </w:r>
      <w:r w:rsidRPr="00F463FC">
        <w:rPr>
          <w:rFonts w:ascii="Times New Roman" w:hAnsi="Times New Roman" w:cs="Times New Roman"/>
          <w:color w:val="000000" w:themeColor="text1"/>
          <w:sz w:val="24"/>
          <w:szCs w:val="24"/>
        </w:rPr>
        <w:t>persons</w:t>
      </w:r>
      <w:r w:rsidRPr="00F463FC">
        <w:rPr>
          <w:rFonts w:ascii="Times New Roman" w:hAnsi="Times New Roman" w:cs="Times New Roman"/>
          <w:color w:val="000000" w:themeColor="text1"/>
          <w:spacing w:val="-1"/>
          <w:sz w:val="24"/>
          <w:szCs w:val="24"/>
        </w:rPr>
        <w:t xml:space="preserve"> </w:t>
      </w:r>
      <w:r w:rsidRPr="00F463FC">
        <w:rPr>
          <w:rFonts w:ascii="Times New Roman" w:hAnsi="Times New Roman" w:cs="Times New Roman"/>
          <w:color w:val="000000" w:themeColor="text1"/>
          <w:sz w:val="24"/>
          <w:szCs w:val="24"/>
        </w:rPr>
        <w:t>acting on behalf of</w:t>
      </w:r>
      <w:r w:rsidRPr="00F463FC">
        <w:rPr>
          <w:rFonts w:ascii="Times New Roman" w:hAnsi="Times New Roman" w:cs="Times New Roman"/>
          <w:color w:val="000000" w:themeColor="text1"/>
          <w:spacing w:val="1"/>
          <w:sz w:val="24"/>
          <w:szCs w:val="24"/>
        </w:rPr>
        <w:t xml:space="preserve"> </w:t>
      </w:r>
      <w:r w:rsidRPr="00F463FC">
        <w:rPr>
          <w:rFonts w:ascii="Times New Roman" w:hAnsi="Times New Roman" w:cs="Times New Roman"/>
          <w:color w:val="000000" w:themeColor="text1"/>
          <w:sz w:val="24"/>
          <w:szCs w:val="24"/>
        </w:rPr>
        <w:t>the</w:t>
      </w:r>
      <w:r w:rsidRPr="00F463FC">
        <w:rPr>
          <w:rFonts w:ascii="Times New Roman" w:hAnsi="Times New Roman" w:cs="Times New Roman"/>
          <w:color w:val="000000" w:themeColor="text1"/>
          <w:spacing w:val="-2"/>
          <w:sz w:val="24"/>
          <w:szCs w:val="24"/>
        </w:rPr>
        <w:t xml:space="preserve"> </w:t>
      </w:r>
      <w:r w:rsidRPr="00F463FC">
        <w:rPr>
          <w:rFonts w:ascii="Times New Roman" w:hAnsi="Times New Roman" w:cs="Times New Roman"/>
          <w:color w:val="000000" w:themeColor="text1"/>
          <w:sz w:val="24"/>
          <w:szCs w:val="24"/>
        </w:rPr>
        <w:t>ERISA</w:t>
      </w:r>
      <w:r w:rsidRPr="00F463FC">
        <w:rPr>
          <w:rFonts w:ascii="Times New Roman" w:hAnsi="Times New Roman" w:cs="Times New Roman"/>
          <w:color w:val="000000" w:themeColor="text1"/>
          <w:spacing w:val="1"/>
          <w:sz w:val="24"/>
          <w:szCs w:val="24"/>
        </w:rPr>
        <w:t xml:space="preserve"> </w:t>
      </w:r>
      <w:r w:rsidRPr="00F463FC">
        <w:rPr>
          <w:rFonts w:ascii="Times New Roman" w:hAnsi="Times New Roman" w:cs="Times New Roman"/>
          <w:color w:val="000000" w:themeColor="text1"/>
          <w:sz w:val="24"/>
          <w:szCs w:val="24"/>
        </w:rPr>
        <w:t>plan</w:t>
      </w:r>
      <w:r w:rsidRPr="00F463FC">
        <w:rPr>
          <w:rFonts w:ascii="Times New Roman" w:hAnsi="Times New Roman" w:cs="Times New Roman"/>
          <w:color w:val="000000" w:themeColor="text1"/>
          <w:spacing w:val="-1"/>
          <w:sz w:val="24"/>
          <w:szCs w:val="24"/>
        </w:rPr>
        <w:t xml:space="preserve"> </w:t>
      </w:r>
      <w:r w:rsidRPr="00F463FC">
        <w:rPr>
          <w:rFonts w:ascii="Times New Roman" w:hAnsi="Times New Roman" w:cs="Times New Roman"/>
          <w:color w:val="000000" w:themeColor="text1"/>
          <w:sz w:val="24"/>
          <w:szCs w:val="24"/>
        </w:rPr>
        <w:t>that:</w:t>
      </w:r>
    </w:p>
    <w:p w14:paraId="6AC3BC6B" w14:textId="77777777" w:rsidR="00314DB3" w:rsidRPr="00F463FC" w:rsidRDefault="00314DB3" w:rsidP="00DA7565">
      <w:pPr>
        <w:pStyle w:val="ListParagraph"/>
        <w:widowControl w:val="0"/>
        <w:numPr>
          <w:ilvl w:val="0"/>
          <w:numId w:val="43"/>
        </w:numPr>
        <w:tabs>
          <w:tab w:val="left" w:pos="824"/>
        </w:tabs>
        <w:autoSpaceDE w:val="0"/>
        <w:autoSpaceDN w:val="0"/>
        <w:spacing w:after="0" w:line="252" w:lineRule="exact"/>
        <w:ind w:left="1080" w:hanging="360"/>
        <w:contextualSpacing w:val="0"/>
        <w:rPr>
          <w:rFonts w:cs="Times New Roman"/>
          <w:color w:val="000000" w:themeColor="text1"/>
          <w:szCs w:val="24"/>
        </w:rPr>
      </w:pPr>
      <w:r w:rsidRPr="00F463FC">
        <w:rPr>
          <w:rFonts w:cs="Times New Roman"/>
          <w:color w:val="000000" w:themeColor="text1"/>
          <w:szCs w:val="24"/>
        </w:rPr>
        <w:t>Identify</w:t>
      </w:r>
      <w:r w:rsidRPr="00F463FC">
        <w:rPr>
          <w:rFonts w:cs="Times New Roman"/>
          <w:color w:val="000000" w:themeColor="text1"/>
          <w:spacing w:val="-4"/>
          <w:szCs w:val="24"/>
        </w:rPr>
        <w:t xml:space="preserve"> </w:t>
      </w:r>
      <w:r w:rsidRPr="00F463FC">
        <w:rPr>
          <w:rFonts w:cs="Times New Roman"/>
          <w:color w:val="000000" w:themeColor="text1"/>
          <w:szCs w:val="24"/>
        </w:rPr>
        <w:t>who</w:t>
      </w:r>
      <w:r w:rsidRPr="00F463FC">
        <w:rPr>
          <w:rFonts w:cs="Times New Roman"/>
          <w:color w:val="000000" w:themeColor="text1"/>
          <w:spacing w:val="-4"/>
          <w:szCs w:val="24"/>
        </w:rPr>
        <w:t xml:space="preserve"> </w:t>
      </w:r>
      <w:r w:rsidRPr="00F463FC">
        <w:rPr>
          <w:rFonts w:cs="Times New Roman"/>
          <w:color w:val="000000" w:themeColor="text1"/>
          <w:szCs w:val="24"/>
        </w:rPr>
        <w:t>is</w:t>
      </w:r>
      <w:r w:rsidRPr="00F463FC">
        <w:rPr>
          <w:rFonts w:cs="Times New Roman"/>
          <w:color w:val="000000" w:themeColor="text1"/>
          <w:spacing w:val="-3"/>
          <w:szCs w:val="24"/>
        </w:rPr>
        <w:t xml:space="preserve"> </w:t>
      </w:r>
      <w:r w:rsidRPr="00F463FC">
        <w:rPr>
          <w:rFonts w:cs="Times New Roman"/>
          <w:color w:val="000000" w:themeColor="text1"/>
          <w:szCs w:val="24"/>
        </w:rPr>
        <w:t>responsible</w:t>
      </w:r>
      <w:r w:rsidRPr="00F463FC">
        <w:rPr>
          <w:rFonts w:cs="Times New Roman"/>
          <w:color w:val="000000" w:themeColor="text1"/>
          <w:spacing w:val="-2"/>
          <w:szCs w:val="24"/>
        </w:rPr>
        <w:t xml:space="preserve"> </w:t>
      </w:r>
      <w:r w:rsidRPr="00F463FC">
        <w:rPr>
          <w:rFonts w:cs="Times New Roman"/>
          <w:color w:val="000000" w:themeColor="text1"/>
          <w:szCs w:val="24"/>
        </w:rPr>
        <w:t>for</w:t>
      </w:r>
      <w:r w:rsidRPr="00F463FC">
        <w:rPr>
          <w:rFonts w:cs="Times New Roman"/>
          <w:color w:val="000000" w:themeColor="text1"/>
          <w:spacing w:val="-5"/>
          <w:szCs w:val="24"/>
        </w:rPr>
        <w:t xml:space="preserve"> </w:t>
      </w:r>
      <w:r w:rsidRPr="00F463FC">
        <w:rPr>
          <w:rFonts w:cs="Times New Roman"/>
          <w:color w:val="000000" w:themeColor="text1"/>
          <w:szCs w:val="24"/>
        </w:rPr>
        <w:t>administering</w:t>
      </w:r>
      <w:r w:rsidRPr="00F463FC">
        <w:rPr>
          <w:rFonts w:cs="Times New Roman"/>
          <w:color w:val="000000" w:themeColor="text1"/>
          <w:spacing w:val="-1"/>
          <w:szCs w:val="24"/>
        </w:rPr>
        <w:t xml:space="preserve"> </w:t>
      </w:r>
      <w:r w:rsidRPr="00F463FC">
        <w:rPr>
          <w:rFonts w:cs="Times New Roman"/>
          <w:color w:val="000000" w:themeColor="text1"/>
          <w:szCs w:val="24"/>
        </w:rPr>
        <w:t>the</w:t>
      </w:r>
      <w:r w:rsidRPr="00F463FC">
        <w:rPr>
          <w:rFonts w:cs="Times New Roman"/>
          <w:color w:val="000000" w:themeColor="text1"/>
          <w:spacing w:val="-4"/>
          <w:szCs w:val="24"/>
        </w:rPr>
        <w:t xml:space="preserve"> </w:t>
      </w:r>
      <w:proofErr w:type="gramStart"/>
      <w:r w:rsidRPr="00F463FC">
        <w:rPr>
          <w:rFonts w:cs="Times New Roman"/>
          <w:color w:val="000000" w:themeColor="text1"/>
          <w:szCs w:val="24"/>
        </w:rPr>
        <w:t>plan;</w:t>
      </w:r>
      <w:proofErr w:type="gramEnd"/>
    </w:p>
    <w:p w14:paraId="7220366D" w14:textId="77777777" w:rsidR="00314DB3" w:rsidRPr="00F463FC" w:rsidRDefault="00314DB3" w:rsidP="00DA7565">
      <w:pPr>
        <w:pStyle w:val="ListParagraph"/>
        <w:widowControl w:val="0"/>
        <w:numPr>
          <w:ilvl w:val="0"/>
          <w:numId w:val="43"/>
        </w:numPr>
        <w:tabs>
          <w:tab w:val="left" w:pos="824"/>
        </w:tabs>
        <w:autoSpaceDE w:val="0"/>
        <w:autoSpaceDN w:val="0"/>
        <w:spacing w:after="0" w:line="252" w:lineRule="exact"/>
        <w:ind w:left="1080" w:hanging="360"/>
        <w:contextualSpacing w:val="0"/>
        <w:rPr>
          <w:rFonts w:cs="Times New Roman"/>
          <w:color w:val="000000" w:themeColor="text1"/>
          <w:szCs w:val="24"/>
        </w:rPr>
      </w:pPr>
      <w:r w:rsidRPr="00F463FC">
        <w:rPr>
          <w:rFonts w:cs="Times New Roman"/>
          <w:color w:val="000000" w:themeColor="text1"/>
          <w:szCs w:val="24"/>
        </w:rPr>
        <w:t>Identify</w:t>
      </w:r>
      <w:r w:rsidRPr="00F463FC">
        <w:rPr>
          <w:rFonts w:cs="Times New Roman"/>
          <w:color w:val="000000" w:themeColor="text1"/>
          <w:spacing w:val="-4"/>
          <w:szCs w:val="24"/>
        </w:rPr>
        <w:t xml:space="preserve"> </w:t>
      </w:r>
      <w:r w:rsidRPr="00F463FC">
        <w:rPr>
          <w:rFonts w:cs="Times New Roman"/>
          <w:color w:val="000000" w:themeColor="text1"/>
          <w:szCs w:val="24"/>
        </w:rPr>
        <w:t>who</w:t>
      </w:r>
      <w:r w:rsidRPr="00F463FC">
        <w:rPr>
          <w:rFonts w:cs="Times New Roman"/>
          <w:color w:val="000000" w:themeColor="text1"/>
          <w:spacing w:val="-3"/>
          <w:szCs w:val="24"/>
        </w:rPr>
        <w:t xml:space="preserve"> </w:t>
      </w:r>
      <w:r w:rsidRPr="00F463FC">
        <w:rPr>
          <w:rFonts w:cs="Times New Roman"/>
          <w:color w:val="000000" w:themeColor="text1"/>
          <w:szCs w:val="24"/>
        </w:rPr>
        <w:t>is</w:t>
      </w:r>
      <w:r w:rsidRPr="00F463FC">
        <w:rPr>
          <w:rFonts w:cs="Times New Roman"/>
          <w:color w:val="000000" w:themeColor="text1"/>
          <w:spacing w:val="-4"/>
          <w:szCs w:val="24"/>
        </w:rPr>
        <w:t xml:space="preserve"> </w:t>
      </w:r>
      <w:r w:rsidRPr="00F463FC">
        <w:rPr>
          <w:rFonts w:cs="Times New Roman"/>
          <w:color w:val="000000" w:themeColor="text1"/>
          <w:szCs w:val="24"/>
        </w:rPr>
        <w:t>the</w:t>
      </w:r>
      <w:r w:rsidRPr="00F463FC">
        <w:rPr>
          <w:rFonts w:cs="Times New Roman"/>
          <w:color w:val="000000" w:themeColor="text1"/>
          <w:spacing w:val="-3"/>
          <w:szCs w:val="24"/>
        </w:rPr>
        <w:t xml:space="preserve"> </w:t>
      </w:r>
      <w:r w:rsidRPr="00F463FC">
        <w:rPr>
          <w:rFonts w:cs="Times New Roman"/>
          <w:color w:val="000000" w:themeColor="text1"/>
          <w:szCs w:val="24"/>
        </w:rPr>
        <w:t>plan's</w:t>
      </w:r>
      <w:r w:rsidRPr="00F463FC">
        <w:rPr>
          <w:rFonts w:cs="Times New Roman"/>
          <w:color w:val="000000" w:themeColor="text1"/>
          <w:spacing w:val="-4"/>
          <w:szCs w:val="24"/>
        </w:rPr>
        <w:t xml:space="preserve"> </w:t>
      </w:r>
      <w:r w:rsidRPr="00F463FC">
        <w:rPr>
          <w:rFonts w:cs="Times New Roman"/>
          <w:color w:val="000000" w:themeColor="text1"/>
          <w:szCs w:val="24"/>
        </w:rPr>
        <w:t>trustee</w:t>
      </w:r>
      <w:r w:rsidRPr="00F463FC">
        <w:rPr>
          <w:rFonts w:cs="Times New Roman"/>
          <w:color w:val="000000" w:themeColor="text1"/>
          <w:spacing w:val="-3"/>
          <w:szCs w:val="24"/>
        </w:rPr>
        <w:t xml:space="preserve"> </w:t>
      </w:r>
      <w:r w:rsidRPr="00F463FC">
        <w:rPr>
          <w:rFonts w:cs="Times New Roman"/>
          <w:color w:val="000000" w:themeColor="text1"/>
          <w:szCs w:val="24"/>
        </w:rPr>
        <w:t>and/or</w:t>
      </w:r>
      <w:r w:rsidRPr="00F463FC">
        <w:rPr>
          <w:rFonts w:cs="Times New Roman"/>
          <w:color w:val="000000" w:themeColor="text1"/>
          <w:spacing w:val="-3"/>
          <w:szCs w:val="24"/>
        </w:rPr>
        <w:t xml:space="preserve"> </w:t>
      </w:r>
      <w:r w:rsidRPr="00F463FC">
        <w:rPr>
          <w:rFonts w:cs="Times New Roman"/>
          <w:color w:val="000000" w:themeColor="text1"/>
          <w:szCs w:val="24"/>
        </w:rPr>
        <w:t>"named</w:t>
      </w:r>
      <w:r w:rsidRPr="00F463FC">
        <w:rPr>
          <w:rFonts w:cs="Times New Roman"/>
          <w:color w:val="000000" w:themeColor="text1"/>
          <w:spacing w:val="-3"/>
          <w:szCs w:val="24"/>
        </w:rPr>
        <w:t xml:space="preserve"> </w:t>
      </w:r>
      <w:r w:rsidRPr="00F463FC">
        <w:rPr>
          <w:rFonts w:cs="Times New Roman"/>
          <w:color w:val="000000" w:themeColor="text1"/>
          <w:szCs w:val="24"/>
        </w:rPr>
        <w:t>fiduciary;"</w:t>
      </w:r>
    </w:p>
    <w:p w14:paraId="58D4E078" w14:textId="35F4F22D" w:rsidR="00314DB3" w:rsidRPr="00F463FC" w:rsidRDefault="00314DB3" w:rsidP="00DA7565">
      <w:pPr>
        <w:pStyle w:val="ListParagraph"/>
        <w:widowControl w:val="0"/>
        <w:numPr>
          <w:ilvl w:val="0"/>
          <w:numId w:val="43"/>
        </w:numPr>
        <w:tabs>
          <w:tab w:val="left" w:pos="824"/>
        </w:tabs>
        <w:autoSpaceDE w:val="0"/>
        <w:autoSpaceDN w:val="0"/>
        <w:spacing w:before="1" w:after="0" w:line="240" w:lineRule="auto"/>
        <w:ind w:left="1080" w:hanging="360"/>
        <w:contextualSpacing w:val="0"/>
        <w:rPr>
          <w:rFonts w:cs="Times New Roman"/>
          <w:color w:val="000000" w:themeColor="text1"/>
          <w:szCs w:val="24"/>
        </w:rPr>
      </w:pPr>
      <w:r w:rsidRPr="00F463FC">
        <w:rPr>
          <w:rFonts w:cs="Times New Roman"/>
          <w:color w:val="000000" w:themeColor="text1"/>
          <w:szCs w:val="24"/>
        </w:rPr>
        <w:t>Verify</w:t>
      </w:r>
      <w:r w:rsidRPr="00F463FC">
        <w:rPr>
          <w:rFonts w:cs="Times New Roman"/>
          <w:color w:val="000000" w:themeColor="text1"/>
          <w:spacing w:val="-4"/>
          <w:szCs w:val="24"/>
        </w:rPr>
        <w:t xml:space="preserve"> </w:t>
      </w:r>
      <w:r w:rsidRPr="00F463FC">
        <w:rPr>
          <w:rFonts w:cs="Times New Roman"/>
          <w:color w:val="000000" w:themeColor="text1"/>
          <w:szCs w:val="24"/>
        </w:rPr>
        <w:t>that</w:t>
      </w:r>
      <w:r w:rsidRPr="00F463FC">
        <w:rPr>
          <w:rFonts w:cs="Times New Roman"/>
          <w:color w:val="000000" w:themeColor="text1"/>
          <w:spacing w:val="-2"/>
          <w:szCs w:val="24"/>
        </w:rPr>
        <w:t xml:space="preserve"> </w:t>
      </w:r>
      <w:r w:rsidRPr="00F463FC">
        <w:rPr>
          <w:rFonts w:cs="Times New Roman"/>
          <w:color w:val="000000" w:themeColor="text1"/>
          <w:szCs w:val="24"/>
        </w:rPr>
        <w:t>the</w:t>
      </w:r>
      <w:r w:rsidRPr="00F463FC">
        <w:rPr>
          <w:rFonts w:cs="Times New Roman"/>
          <w:color w:val="000000" w:themeColor="text1"/>
          <w:spacing w:val="-4"/>
          <w:szCs w:val="24"/>
        </w:rPr>
        <w:t xml:space="preserve"> </w:t>
      </w:r>
      <w:r w:rsidRPr="00F463FC">
        <w:rPr>
          <w:rFonts w:cs="Times New Roman"/>
          <w:color w:val="000000" w:themeColor="text1"/>
          <w:szCs w:val="24"/>
        </w:rPr>
        <w:t>plan</w:t>
      </w:r>
      <w:r w:rsidRPr="00F463FC">
        <w:rPr>
          <w:rFonts w:cs="Times New Roman"/>
          <w:color w:val="000000" w:themeColor="text1"/>
          <w:spacing w:val="-1"/>
          <w:szCs w:val="24"/>
        </w:rPr>
        <w:t xml:space="preserve"> </w:t>
      </w:r>
      <w:r w:rsidRPr="00F463FC">
        <w:rPr>
          <w:rFonts w:cs="Times New Roman"/>
          <w:color w:val="000000" w:themeColor="text1"/>
          <w:szCs w:val="24"/>
        </w:rPr>
        <w:t>official</w:t>
      </w:r>
      <w:r w:rsidRPr="00F463FC">
        <w:rPr>
          <w:rFonts w:cs="Times New Roman"/>
          <w:color w:val="000000" w:themeColor="text1"/>
          <w:spacing w:val="-3"/>
          <w:szCs w:val="24"/>
        </w:rPr>
        <w:t xml:space="preserve"> </w:t>
      </w:r>
      <w:r w:rsidRPr="00F463FC">
        <w:rPr>
          <w:rFonts w:cs="Times New Roman"/>
          <w:color w:val="000000" w:themeColor="text1"/>
          <w:szCs w:val="24"/>
        </w:rPr>
        <w:t>engaging</w:t>
      </w:r>
      <w:r w:rsidRPr="00F463FC">
        <w:rPr>
          <w:rFonts w:cs="Times New Roman"/>
          <w:color w:val="000000" w:themeColor="text1"/>
          <w:spacing w:val="-1"/>
          <w:szCs w:val="24"/>
        </w:rPr>
        <w:t xml:space="preserve"> </w:t>
      </w:r>
      <w:r w:rsidR="00D916BA" w:rsidRPr="00F463FC">
        <w:rPr>
          <w:rFonts w:cs="Times New Roman"/>
          <w:color w:val="000000" w:themeColor="text1"/>
          <w:szCs w:val="24"/>
        </w:rPr>
        <w:t>the Firm</w:t>
      </w:r>
      <w:r w:rsidRPr="00F463FC">
        <w:rPr>
          <w:rFonts w:cs="Times New Roman"/>
          <w:color w:val="000000" w:themeColor="text1"/>
          <w:spacing w:val="-3"/>
          <w:szCs w:val="24"/>
        </w:rPr>
        <w:t xml:space="preserve"> </w:t>
      </w:r>
      <w:r w:rsidRPr="00F463FC">
        <w:rPr>
          <w:rFonts w:cs="Times New Roman"/>
          <w:color w:val="000000" w:themeColor="text1"/>
          <w:szCs w:val="24"/>
        </w:rPr>
        <w:t>has</w:t>
      </w:r>
      <w:r w:rsidRPr="00F463FC">
        <w:rPr>
          <w:rFonts w:cs="Times New Roman"/>
          <w:color w:val="000000" w:themeColor="text1"/>
          <w:spacing w:val="-4"/>
          <w:szCs w:val="24"/>
        </w:rPr>
        <w:t xml:space="preserve"> </w:t>
      </w:r>
      <w:r w:rsidRPr="00F463FC">
        <w:rPr>
          <w:rFonts w:cs="Times New Roman"/>
          <w:color w:val="000000" w:themeColor="text1"/>
          <w:szCs w:val="24"/>
        </w:rPr>
        <w:t>the</w:t>
      </w:r>
      <w:r w:rsidRPr="00F463FC">
        <w:rPr>
          <w:rFonts w:cs="Times New Roman"/>
          <w:color w:val="000000" w:themeColor="text1"/>
          <w:spacing w:val="-5"/>
          <w:szCs w:val="24"/>
        </w:rPr>
        <w:t xml:space="preserve"> </w:t>
      </w:r>
      <w:r w:rsidRPr="00F463FC">
        <w:rPr>
          <w:rFonts w:cs="Times New Roman"/>
          <w:color w:val="000000" w:themeColor="text1"/>
          <w:szCs w:val="24"/>
        </w:rPr>
        <w:t>requisite</w:t>
      </w:r>
      <w:r w:rsidRPr="00F463FC">
        <w:rPr>
          <w:rFonts w:cs="Times New Roman"/>
          <w:color w:val="000000" w:themeColor="text1"/>
          <w:spacing w:val="-2"/>
          <w:szCs w:val="24"/>
        </w:rPr>
        <w:t xml:space="preserve"> </w:t>
      </w:r>
      <w:r w:rsidRPr="00F463FC">
        <w:rPr>
          <w:rFonts w:cs="Times New Roman"/>
          <w:color w:val="000000" w:themeColor="text1"/>
          <w:szCs w:val="24"/>
        </w:rPr>
        <w:t>authority</w:t>
      </w:r>
      <w:r w:rsidRPr="00F463FC">
        <w:rPr>
          <w:rFonts w:cs="Times New Roman"/>
          <w:color w:val="000000" w:themeColor="text1"/>
          <w:spacing w:val="-5"/>
          <w:szCs w:val="24"/>
        </w:rPr>
        <w:t xml:space="preserve"> </w:t>
      </w:r>
      <w:r w:rsidRPr="00F463FC">
        <w:rPr>
          <w:rFonts w:cs="Times New Roman"/>
          <w:color w:val="000000" w:themeColor="text1"/>
          <w:szCs w:val="24"/>
        </w:rPr>
        <w:t>to</w:t>
      </w:r>
      <w:r w:rsidRPr="00F463FC">
        <w:rPr>
          <w:rFonts w:cs="Times New Roman"/>
          <w:color w:val="000000" w:themeColor="text1"/>
          <w:spacing w:val="-3"/>
          <w:szCs w:val="24"/>
        </w:rPr>
        <w:t xml:space="preserve"> </w:t>
      </w:r>
      <w:r w:rsidRPr="00F463FC">
        <w:rPr>
          <w:rFonts w:cs="Times New Roman"/>
          <w:color w:val="000000" w:themeColor="text1"/>
          <w:szCs w:val="24"/>
        </w:rPr>
        <w:t>engage</w:t>
      </w:r>
      <w:r w:rsidRPr="00F463FC">
        <w:rPr>
          <w:rFonts w:cs="Times New Roman"/>
          <w:color w:val="000000" w:themeColor="text1"/>
          <w:spacing w:val="-4"/>
          <w:szCs w:val="24"/>
        </w:rPr>
        <w:t xml:space="preserve"> </w:t>
      </w:r>
      <w:r w:rsidR="00D916BA" w:rsidRPr="00F463FC">
        <w:rPr>
          <w:rFonts w:cs="Times New Roman"/>
          <w:color w:val="000000" w:themeColor="text1"/>
          <w:szCs w:val="24"/>
        </w:rPr>
        <w:t>the Firm</w:t>
      </w:r>
      <w:r w:rsidRPr="00F463FC">
        <w:rPr>
          <w:rFonts w:cs="Times New Roman"/>
          <w:color w:val="000000" w:themeColor="text1"/>
          <w:spacing w:val="-1"/>
          <w:szCs w:val="24"/>
        </w:rPr>
        <w:t xml:space="preserve"> </w:t>
      </w:r>
      <w:r w:rsidRPr="00F463FC">
        <w:rPr>
          <w:rFonts w:cs="Times New Roman"/>
          <w:color w:val="000000" w:themeColor="text1"/>
          <w:szCs w:val="24"/>
        </w:rPr>
        <w:t>for</w:t>
      </w:r>
      <w:r w:rsidRPr="00F463FC">
        <w:rPr>
          <w:rFonts w:cs="Times New Roman"/>
          <w:color w:val="000000" w:themeColor="text1"/>
          <w:spacing w:val="-1"/>
          <w:szCs w:val="24"/>
        </w:rPr>
        <w:t xml:space="preserve"> </w:t>
      </w:r>
      <w:r w:rsidRPr="00F463FC">
        <w:rPr>
          <w:rFonts w:cs="Times New Roman"/>
          <w:color w:val="000000" w:themeColor="text1"/>
          <w:szCs w:val="24"/>
        </w:rPr>
        <w:t>the proposed</w:t>
      </w:r>
      <w:r w:rsidRPr="00F463FC">
        <w:rPr>
          <w:rFonts w:cs="Times New Roman"/>
          <w:color w:val="000000" w:themeColor="text1"/>
          <w:spacing w:val="1"/>
          <w:szCs w:val="24"/>
        </w:rPr>
        <w:t xml:space="preserve"> </w:t>
      </w:r>
      <w:r w:rsidRPr="00F463FC">
        <w:rPr>
          <w:rFonts w:cs="Times New Roman"/>
          <w:color w:val="000000" w:themeColor="text1"/>
          <w:szCs w:val="24"/>
        </w:rPr>
        <w:t>engagement;</w:t>
      </w:r>
      <w:r w:rsidRPr="00F463FC">
        <w:rPr>
          <w:rFonts w:cs="Times New Roman"/>
          <w:color w:val="000000" w:themeColor="text1"/>
          <w:spacing w:val="1"/>
          <w:szCs w:val="24"/>
        </w:rPr>
        <w:t xml:space="preserve"> </w:t>
      </w:r>
      <w:r w:rsidRPr="00F463FC">
        <w:rPr>
          <w:rFonts w:cs="Times New Roman"/>
          <w:color w:val="000000" w:themeColor="text1"/>
          <w:szCs w:val="24"/>
        </w:rPr>
        <w:t>and</w:t>
      </w:r>
    </w:p>
    <w:p w14:paraId="79B43295" w14:textId="77777777" w:rsidR="00314DB3" w:rsidRDefault="00314DB3" w:rsidP="00DA7565">
      <w:pPr>
        <w:pStyle w:val="ListParagraph"/>
        <w:widowControl w:val="0"/>
        <w:numPr>
          <w:ilvl w:val="0"/>
          <w:numId w:val="43"/>
        </w:numPr>
        <w:tabs>
          <w:tab w:val="left" w:pos="824"/>
        </w:tabs>
        <w:autoSpaceDE w:val="0"/>
        <w:autoSpaceDN w:val="0"/>
        <w:spacing w:after="0" w:line="240" w:lineRule="auto"/>
        <w:ind w:left="1080" w:hanging="360"/>
        <w:contextualSpacing w:val="0"/>
        <w:rPr>
          <w:rFonts w:cs="Times New Roman"/>
          <w:color w:val="000000" w:themeColor="text1"/>
          <w:szCs w:val="24"/>
        </w:rPr>
      </w:pPr>
      <w:r w:rsidRPr="00F463FC">
        <w:rPr>
          <w:rFonts w:cs="Times New Roman"/>
          <w:color w:val="000000" w:themeColor="text1"/>
          <w:szCs w:val="24"/>
        </w:rPr>
        <w:t>Identify</w:t>
      </w:r>
      <w:r w:rsidRPr="00F463FC">
        <w:rPr>
          <w:rFonts w:cs="Times New Roman"/>
          <w:color w:val="000000" w:themeColor="text1"/>
          <w:spacing w:val="-5"/>
          <w:szCs w:val="24"/>
        </w:rPr>
        <w:t xml:space="preserve"> </w:t>
      </w:r>
      <w:r w:rsidRPr="00F463FC">
        <w:rPr>
          <w:rFonts w:cs="Times New Roman"/>
          <w:color w:val="000000" w:themeColor="text1"/>
          <w:szCs w:val="24"/>
        </w:rPr>
        <w:t>all</w:t>
      </w:r>
      <w:r w:rsidRPr="00F463FC">
        <w:rPr>
          <w:rFonts w:cs="Times New Roman"/>
          <w:color w:val="000000" w:themeColor="text1"/>
          <w:spacing w:val="-3"/>
          <w:szCs w:val="24"/>
        </w:rPr>
        <w:t xml:space="preserve"> </w:t>
      </w:r>
      <w:r w:rsidRPr="00F463FC">
        <w:rPr>
          <w:rFonts w:cs="Times New Roman"/>
          <w:color w:val="000000" w:themeColor="text1"/>
          <w:szCs w:val="24"/>
        </w:rPr>
        <w:t>stated</w:t>
      </w:r>
      <w:r w:rsidRPr="00F463FC">
        <w:rPr>
          <w:rFonts w:cs="Times New Roman"/>
          <w:color w:val="000000" w:themeColor="text1"/>
          <w:spacing w:val="-4"/>
          <w:szCs w:val="24"/>
        </w:rPr>
        <w:t xml:space="preserve"> </w:t>
      </w:r>
      <w:r w:rsidRPr="00F463FC">
        <w:rPr>
          <w:rFonts w:cs="Times New Roman"/>
          <w:color w:val="000000" w:themeColor="text1"/>
          <w:szCs w:val="24"/>
        </w:rPr>
        <w:t>objectives</w:t>
      </w:r>
      <w:r w:rsidRPr="00F463FC">
        <w:rPr>
          <w:rFonts w:cs="Times New Roman"/>
          <w:color w:val="000000" w:themeColor="text1"/>
          <w:spacing w:val="-2"/>
          <w:szCs w:val="24"/>
        </w:rPr>
        <w:t xml:space="preserve"> </w:t>
      </w:r>
      <w:r w:rsidRPr="00F463FC">
        <w:rPr>
          <w:rFonts w:cs="Times New Roman"/>
          <w:color w:val="000000" w:themeColor="text1"/>
          <w:szCs w:val="24"/>
        </w:rPr>
        <w:t>and</w:t>
      </w:r>
      <w:r w:rsidRPr="00F463FC">
        <w:rPr>
          <w:rFonts w:cs="Times New Roman"/>
          <w:color w:val="000000" w:themeColor="text1"/>
          <w:spacing w:val="-5"/>
          <w:szCs w:val="24"/>
        </w:rPr>
        <w:t xml:space="preserve"> </w:t>
      </w:r>
      <w:r w:rsidRPr="00F463FC">
        <w:rPr>
          <w:rFonts w:cs="Times New Roman"/>
          <w:color w:val="000000" w:themeColor="text1"/>
          <w:szCs w:val="24"/>
        </w:rPr>
        <w:t>restrictions</w:t>
      </w:r>
      <w:r w:rsidRPr="00F463FC">
        <w:rPr>
          <w:rFonts w:cs="Times New Roman"/>
          <w:color w:val="000000" w:themeColor="text1"/>
          <w:spacing w:val="-4"/>
          <w:szCs w:val="24"/>
        </w:rPr>
        <w:t xml:space="preserve"> </w:t>
      </w:r>
      <w:r w:rsidRPr="00F463FC">
        <w:rPr>
          <w:rFonts w:cs="Times New Roman"/>
          <w:color w:val="000000" w:themeColor="text1"/>
          <w:szCs w:val="24"/>
        </w:rPr>
        <w:t>governing</w:t>
      </w:r>
      <w:r w:rsidRPr="00F463FC">
        <w:rPr>
          <w:rFonts w:cs="Times New Roman"/>
          <w:color w:val="000000" w:themeColor="text1"/>
          <w:spacing w:val="-2"/>
          <w:szCs w:val="24"/>
        </w:rPr>
        <w:t xml:space="preserve"> </w:t>
      </w:r>
      <w:r w:rsidRPr="00F463FC">
        <w:rPr>
          <w:rFonts w:cs="Times New Roman"/>
          <w:color w:val="000000" w:themeColor="text1"/>
          <w:szCs w:val="24"/>
        </w:rPr>
        <w:t>the</w:t>
      </w:r>
      <w:r w:rsidRPr="00F463FC">
        <w:rPr>
          <w:rFonts w:cs="Times New Roman"/>
          <w:color w:val="000000" w:themeColor="text1"/>
          <w:spacing w:val="-4"/>
          <w:szCs w:val="24"/>
        </w:rPr>
        <w:t xml:space="preserve"> </w:t>
      </w:r>
      <w:r w:rsidRPr="00F463FC">
        <w:rPr>
          <w:rFonts w:cs="Times New Roman"/>
          <w:color w:val="000000" w:themeColor="text1"/>
          <w:szCs w:val="24"/>
        </w:rPr>
        <w:t>plan</w:t>
      </w:r>
      <w:r w:rsidRPr="00F463FC">
        <w:rPr>
          <w:rFonts w:cs="Times New Roman"/>
          <w:color w:val="000000" w:themeColor="text1"/>
          <w:spacing w:val="-2"/>
          <w:szCs w:val="24"/>
        </w:rPr>
        <w:t xml:space="preserve"> </w:t>
      </w:r>
      <w:r w:rsidRPr="00F463FC">
        <w:rPr>
          <w:rFonts w:cs="Times New Roman"/>
          <w:color w:val="000000" w:themeColor="text1"/>
          <w:szCs w:val="24"/>
        </w:rPr>
        <w:t>account.</w:t>
      </w:r>
    </w:p>
    <w:p w14:paraId="63DE7693" w14:textId="77777777" w:rsidR="00DA7565" w:rsidRPr="00F463FC" w:rsidRDefault="00DA7565" w:rsidP="00DA7565">
      <w:pPr>
        <w:pStyle w:val="ListParagraph"/>
        <w:widowControl w:val="0"/>
        <w:tabs>
          <w:tab w:val="left" w:pos="824"/>
        </w:tabs>
        <w:autoSpaceDE w:val="0"/>
        <w:autoSpaceDN w:val="0"/>
        <w:spacing w:after="0" w:line="240" w:lineRule="auto"/>
        <w:ind w:left="1080"/>
        <w:contextualSpacing w:val="0"/>
        <w:rPr>
          <w:rFonts w:cs="Times New Roman"/>
          <w:color w:val="000000" w:themeColor="text1"/>
          <w:szCs w:val="24"/>
        </w:rPr>
      </w:pPr>
    </w:p>
    <w:p w14:paraId="1A22BC2F" w14:textId="4F8FF2C4" w:rsidR="0087794C" w:rsidRDefault="00314DB3" w:rsidP="00DA7565">
      <w:pPr>
        <w:pStyle w:val="BodyText"/>
        <w:spacing w:after="200"/>
        <w:jc w:val="both"/>
        <w:rPr>
          <w:rFonts w:ascii="Times New Roman" w:hAnsi="Times New Roman" w:cs="Times New Roman"/>
          <w:color w:val="000000" w:themeColor="text1"/>
          <w:sz w:val="24"/>
          <w:szCs w:val="24"/>
        </w:rPr>
      </w:pPr>
      <w:r w:rsidRPr="00F463FC">
        <w:rPr>
          <w:rFonts w:ascii="Times New Roman" w:hAnsi="Times New Roman" w:cs="Times New Roman"/>
          <w:color w:val="000000" w:themeColor="text1"/>
          <w:sz w:val="24"/>
          <w:szCs w:val="24"/>
        </w:rPr>
        <w:t xml:space="preserve">The term </w:t>
      </w:r>
      <w:r w:rsidR="003C2AB8">
        <w:rPr>
          <w:rFonts w:ascii="Times New Roman" w:hAnsi="Times New Roman" w:cs="Times New Roman"/>
          <w:color w:val="000000" w:themeColor="text1"/>
          <w:sz w:val="24"/>
          <w:szCs w:val="24"/>
        </w:rPr>
        <w:t>“</w:t>
      </w:r>
      <w:r w:rsidR="00F32318" w:rsidRPr="00F463FC">
        <w:rPr>
          <w:rFonts w:ascii="Times New Roman" w:hAnsi="Times New Roman" w:cs="Times New Roman"/>
          <w:color w:val="000000" w:themeColor="text1"/>
          <w:sz w:val="24"/>
          <w:szCs w:val="24"/>
        </w:rPr>
        <w:t xml:space="preserve">Financial </w:t>
      </w:r>
      <w:r w:rsidR="00923994">
        <w:rPr>
          <w:rFonts w:ascii="Times New Roman" w:hAnsi="Times New Roman" w:cs="Times New Roman"/>
          <w:color w:val="000000" w:themeColor="text1"/>
          <w:sz w:val="24"/>
          <w:szCs w:val="24"/>
        </w:rPr>
        <w:t>Advisor</w:t>
      </w:r>
      <w:r w:rsidR="003C2AB8">
        <w:rPr>
          <w:rFonts w:ascii="Times New Roman" w:hAnsi="Times New Roman" w:cs="Times New Roman"/>
          <w:color w:val="000000" w:themeColor="text1"/>
          <w:sz w:val="24"/>
          <w:szCs w:val="24"/>
        </w:rPr>
        <w:t>”</w:t>
      </w:r>
      <w:r w:rsidRPr="00F463FC">
        <w:rPr>
          <w:rFonts w:ascii="Times New Roman" w:hAnsi="Times New Roman" w:cs="Times New Roman"/>
          <w:color w:val="000000" w:themeColor="text1"/>
          <w:sz w:val="24"/>
          <w:szCs w:val="24"/>
        </w:rPr>
        <w:t xml:space="preserve"> as used within these ERISA Considerations policies and procedures</w:t>
      </w:r>
      <w:r w:rsidRPr="00F463FC">
        <w:rPr>
          <w:rFonts w:ascii="Times New Roman" w:hAnsi="Times New Roman" w:cs="Times New Roman"/>
          <w:color w:val="000000" w:themeColor="text1"/>
          <w:spacing w:val="1"/>
          <w:sz w:val="24"/>
          <w:szCs w:val="24"/>
        </w:rPr>
        <w:t xml:space="preserve"> </w:t>
      </w:r>
      <w:r w:rsidRPr="00F463FC">
        <w:rPr>
          <w:rFonts w:ascii="Times New Roman" w:hAnsi="Times New Roman" w:cs="Times New Roman"/>
          <w:color w:val="000000" w:themeColor="text1"/>
          <w:sz w:val="24"/>
          <w:szCs w:val="24"/>
        </w:rPr>
        <w:t xml:space="preserve">refers to </w:t>
      </w:r>
      <w:r w:rsidR="00923994">
        <w:rPr>
          <w:rFonts w:ascii="Times New Roman" w:hAnsi="Times New Roman" w:cs="Times New Roman"/>
          <w:color w:val="000000" w:themeColor="text1"/>
          <w:sz w:val="24"/>
          <w:szCs w:val="24"/>
        </w:rPr>
        <w:t>Advisor</w:t>
      </w:r>
      <w:r w:rsidR="00F32318" w:rsidRPr="00F463FC">
        <w:rPr>
          <w:rFonts w:ascii="Times New Roman" w:hAnsi="Times New Roman" w:cs="Times New Roman"/>
          <w:color w:val="000000" w:themeColor="text1"/>
          <w:sz w:val="24"/>
          <w:szCs w:val="24"/>
        </w:rPr>
        <w:t>s</w:t>
      </w:r>
      <w:r w:rsidRPr="00F463FC">
        <w:rPr>
          <w:rFonts w:ascii="Times New Roman" w:hAnsi="Times New Roman" w:cs="Times New Roman"/>
          <w:color w:val="000000" w:themeColor="text1"/>
          <w:sz w:val="24"/>
          <w:szCs w:val="24"/>
        </w:rPr>
        <w:t xml:space="preserve"> who render investment advice to retirement plan clients on behalf of </w:t>
      </w:r>
      <w:r w:rsidR="00D916BA" w:rsidRPr="00F463FC">
        <w:rPr>
          <w:rFonts w:ascii="Times New Roman" w:hAnsi="Times New Roman" w:cs="Times New Roman"/>
          <w:color w:val="000000" w:themeColor="text1"/>
          <w:sz w:val="24"/>
          <w:szCs w:val="24"/>
        </w:rPr>
        <w:t>the Firm</w:t>
      </w:r>
      <w:r w:rsidRPr="00F463FC">
        <w:rPr>
          <w:rFonts w:ascii="Times New Roman" w:hAnsi="Times New Roman" w:cs="Times New Roman"/>
          <w:color w:val="000000" w:themeColor="text1"/>
          <w:sz w:val="24"/>
          <w:szCs w:val="24"/>
        </w:rPr>
        <w:t>.</w:t>
      </w:r>
    </w:p>
    <w:p w14:paraId="4F739F4C" w14:textId="77777777" w:rsidR="00314DB3" w:rsidRDefault="00314DB3" w:rsidP="00314DB3">
      <w:pPr>
        <w:pStyle w:val="Heading3"/>
        <w:spacing w:before="63"/>
        <w:rPr>
          <w:rFonts w:cs="Times New Roman"/>
        </w:rPr>
      </w:pPr>
      <w:bookmarkStart w:id="166" w:name="_Toc115879455"/>
      <w:r w:rsidRPr="00F463FC">
        <w:rPr>
          <w:rFonts w:cs="Times New Roman"/>
        </w:rPr>
        <w:t>Plan</w:t>
      </w:r>
      <w:r w:rsidRPr="00F463FC">
        <w:rPr>
          <w:rFonts w:cs="Times New Roman"/>
          <w:spacing w:val="-4"/>
        </w:rPr>
        <w:t xml:space="preserve"> </w:t>
      </w:r>
      <w:r w:rsidRPr="00F463FC">
        <w:rPr>
          <w:rFonts w:cs="Times New Roman"/>
        </w:rPr>
        <w:t>Fiduciary</w:t>
      </w:r>
      <w:bookmarkEnd w:id="166"/>
    </w:p>
    <w:p w14:paraId="64D94FAD" w14:textId="12FA161D" w:rsidR="002A3E32" w:rsidRDefault="00262D79" w:rsidP="00262D79">
      <w:pPr>
        <w:rPr>
          <w:lang w:eastAsia="ja-JP"/>
        </w:rPr>
      </w:pPr>
      <w:r>
        <w:rPr>
          <w:lang w:eastAsia="ja-JP"/>
        </w:rPr>
        <w:t xml:space="preserve">The Firm becomes a </w:t>
      </w:r>
      <w:r w:rsidR="002D1B4B">
        <w:rPr>
          <w:lang w:eastAsia="ja-JP"/>
        </w:rPr>
        <w:t>“</w:t>
      </w:r>
      <w:r>
        <w:rPr>
          <w:lang w:eastAsia="ja-JP"/>
        </w:rPr>
        <w:t>plan fiduciary</w:t>
      </w:r>
      <w:r w:rsidR="002D1B4B">
        <w:rPr>
          <w:lang w:eastAsia="ja-JP"/>
        </w:rPr>
        <w:t>”</w:t>
      </w:r>
      <w:r>
        <w:rPr>
          <w:lang w:eastAsia="ja-JP"/>
        </w:rPr>
        <w:t xml:space="preserve"> subject to ERISA rules where it exercises any authority or control with respect to managing plan assets OR renders investment advice for a fee or other compensation, direct or indirect, with respect to any plan assets or has any authority to do so. </w:t>
      </w:r>
      <w:r w:rsidR="002D1B4B">
        <w:rPr>
          <w:lang w:eastAsia="ja-JP"/>
        </w:rPr>
        <w:br/>
        <w:t>“</w:t>
      </w:r>
      <w:r>
        <w:rPr>
          <w:lang w:eastAsia="ja-JP"/>
        </w:rPr>
        <w:t>Plan assets</w:t>
      </w:r>
      <w:r w:rsidR="002D1B4B">
        <w:rPr>
          <w:lang w:eastAsia="ja-JP"/>
        </w:rPr>
        <w:t>”</w:t>
      </w:r>
      <w:r>
        <w:rPr>
          <w:lang w:eastAsia="ja-JP"/>
        </w:rPr>
        <w:t xml:space="preserve"> include assets held in separate employee accounts under </w:t>
      </w:r>
      <w:r w:rsidR="002D1B4B">
        <w:rPr>
          <w:lang w:eastAsia="ja-JP"/>
        </w:rPr>
        <w:t>“</w:t>
      </w:r>
      <w:r>
        <w:rPr>
          <w:lang w:eastAsia="ja-JP"/>
        </w:rPr>
        <w:t>404(c)</w:t>
      </w:r>
      <w:r w:rsidR="002D1B4B">
        <w:rPr>
          <w:lang w:eastAsia="ja-JP"/>
        </w:rPr>
        <w:t>”</w:t>
      </w:r>
      <w:r>
        <w:rPr>
          <w:lang w:eastAsia="ja-JP"/>
        </w:rPr>
        <w:t xml:space="preserve"> plans (see below). Plan fiduciary status is significant because of the liabilities attached. There may be more than one plan fiduciary of an ERISA plan. With limited exceptions, every plan fiduciary is personally jointly and severally liable for any violation of the ERISA statute and rules by every other plan fiduciary. </w:t>
      </w:r>
    </w:p>
    <w:p w14:paraId="540B22BD" w14:textId="09B82C9A" w:rsidR="00262D79" w:rsidRDefault="00262D79" w:rsidP="00262D79">
      <w:pPr>
        <w:rPr>
          <w:lang w:eastAsia="ja-JP"/>
        </w:rPr>
      </w:pPr>
      <w:r>
        <w:rPr>
          <w:lang w:eastAsia="ja-JP"/>
        </w:rPr>
        <w:t xml:space="preserve">Also, plan fiduciaries are subject to an elaborate set of </w:t>
      </w:r>
      <w:r w:rsidR="002D1B4B">
        <w:rPr>
          <w:lang w:eastAsia="ja-JP"/>
        </w:rPr>
        <w:t>“</w:t>
      </w:r>
      <w:r>
        <w:rPr>
          <w:lang w:eastAsia="ja-JP"/>
        </w:rPr>
        <w:t>prohibited transaction</w:t>
      </w:r>
      <w:r w:rsidR="002D1B4B">
        <w:rPr>
          <w:lang w:eastAsia="ja-JP"/>
        </w:rPr>
        <w:t>”</w:t>
      </w:r>
      <w:r>
        <w:rPr>
          <w:lang w:eastAsia="ja-JP"/>
        </w:rPr>
        <w:t xml:space="preserve"> rules barring certain types of transactions, including but not limited to transactions between the plan fiduciary and the plan. While many managers cannot avoid plan fiduciary status because of the discretion they have over plan assets, many </w:t>
      </w:r>
      <w:r w:rsidR="00923994">
        <w:rPr>
          <w:lang w:eastAsia="ja-JP"/>
        </w:rPr>
        <w:t>advisor</w:t>
      </w:r>
      <w:r>
        <w:rPr>
          <w:lang w:eastAsia="ja-JP"/>
        </w:rPr>
        <w:t xml:space="preserve">s who are non-discretionary service providers to plans </w:t>
      </w:r>
      <w:proofErr w:type="gramStart"/>
      <w:r>
        <w:rPr>
          <w:lang w:eastAsia="ja-JP"/>
        </w:rPr>
        <w:t>make an effort</w:t>
      </w:r>
      <w:proofErr w:type="gramEnd"/>
      <w:r>
        <w:rPr>
          <w:lang w:eastAsia="ja-JP"/>
        </w:rPr>
        <w:t xml:space="preserve"> to avoid plan fiduciary status because of the liability consequences that attach to this status and the application to them of the prohibited transaction rules.</w:t>
      </w:r>
    </w:p>
    <w:p w14:paraId="4A4092CA" w14:textId="50BE1498" w:rsidR="00262D79" w:rsidRDefault="00262D79" w:rsidP="00262D79">
      <w:pPr>
        <w:rPr>
          <w:lang w:eastAsia="ja-JP"/>
        </w:rPr>
      </w:pPr>
      <w:r>
        <w:rPr>
          <w:lang w:eastAsia="ja-JP"/>
        </w:rPr>
        <w:lastRenderedPageBreak/>
        <w:t xml:space="preserve">Since its inception, ERISA has had a </w:t>
      </w:r>
      <w:r w:rsidR="002D1B4B">
        <w:rPr>
          <w:lang w:eastAsia="ja-JP"/>
        </w:rPr>
        <w:t>“</w:t>
      </w:r>
      <w:r>
        <w:rPr>
          <w:lang w:eastAsia="ja-JP"/>
        </w:rPr>
        <w:t>safe harbor</w:t>
      </w:r>
      <w:r w:rsidR="002D1B4B">
        <w:rPr>
          <w:lang w:eastAsia="ja-JP"/>
        </w:rPr>
        <w:t>”</w:t>
      </w:r>
      <w:r>
        <w:rPr>
          <w:lang w:eastAsia="ja-JP"/>
        </w:rPr>
        <w:t xml:space="preserve"> for so-called </w:t>
      </w:r>
      <w:r w:rsidR="002D1B4B">
        <w:rPr>
          <w:lang w:eastAsia="ja-JP"/>
        </w:rPr>
        <w:t>“</w:t>
      </w:r>
      <w:r>
        <w:rPr>
          <w:lang w:eastAsia="ja-JP"/>
        </w:rPr>
        <w:t>404(c)</w:t>
      </w:r>
      <w:r w:rsidR="00896040">
        <w:rPr>
          <w:lang w:eastAsia="ja-JP"/>
        </w:rPr>
        <w:t xml:space="preserve"> P</w:t>
      </w:r>
      <w:r>
        <w:rPr>
          <w:lang w:eastAsia="ja-JP"/>
        </w:rPr>
        <w:t>lans</w:t>
      </w:r>
      <w:r w:rsidR="00896040">
        <w:rPr>
          <w:lang w:eastAsia="ja-JP"/>
        </w:rPr>
        <w:t>”</w:t>
      </w:r>
      <w:r>
        <w:rPr>
          <w:lang w:eastAsia="ja-JP"/>
        </w:rPr>
        <w:t xml:space="preserve"> that are plans that are intended to permit employee/participant direction of investment of their own accounts. Section 404(c) of ERISA provides that other fiduciaries are not liable for losses that result from participant investment direction if certain conditions are met. These include an announcement by the plan sponsor of the plan</w:t>
      </w:r>
      <w:r w:rsidR="00896040">
        <w:rPr>
          <w:lang w:eastAsia="ja-JP"/>
        </w:rPr>
        <w:t>’</w:t>
      </w:r>
      <w:r>
        <w:rPr>
          <w:lang w:eastAsia="ja-JP"/>
        </w:rPr>
        <w:t>s status as a 404(c) plan and the plan having at least three (3) investment options with materially different risk/return profiles.</w:t>
      </w:r>
    </w:p>
    <w:p w14:paraId="2A4C18F7" w14:textId="282C84DD" w:rsidR="00262D79" w:rsidRDefault="00262D79" w:rsidP="00262D79">
      <w:pPr>
        <w:rPr>
          <w:lang w:eastAsia="ja-JP"/>
        </w:rPr>
      </w:pPr>
      <w:r>
        <w:rPr>
          <w:lang w:eastAsia="ja-JP"/>
        </w:rPr>
        <w:t xml:space="preserve">Additionally, DOL regulations allow a plan to offer participants an </w:t>
      </w:r>
      <w:r w:rsidR="00896040">
        <w:rPr>
          <w:lang w:eastAsia="ja-JP"/>
        </w:rPr>
        <w:t>“</w:t>
      </w:r>
      <w:r>
        <w:rPr>
          <w:lang w:eastAsia="ja-JP"/>
        </w:rPr>
        <w:t>ERISA Covered default investment alternative</w:t>
      </w:r>
      <w:r w:rsidR="00896040">
        <w:rPr>
          <w:lang w:eastAsia="ja-JP"/>
        </w:rPr>
        <w:t>”</w:t>
      </w:r>
      <w:r>
        <w:rPr>
          <w:lang w:eastAsia="ja-JP"/>
        </w:rPr>
        <w:t xml:space="preserve"> in which participant assets may be invested if the participant does not make an affirmative investment election. The ERISA Covered default investment alternative must be one of a combination of:</w:t>
      </w:r>
    </w:p>
    <w:p w14:paraId="44667D71" w14:textId="7E66B919" w:rsidR="00262D79" w:rsidRDefault="00262D79" w:rsidP="008A7418">
      <w:pPr>
        <w:pStyle w:val="ListParagraph"/>
        <w:numPr>
          <w:ilvl w:val="0"/>
          <w:numId w:val="116"/>
        </w:numPr>
        <w:ind w:left="1080"/>
        <w:rPr>
          <w:lang w:eastAsia="ja-JP"/>
        </w:rPr>
      </w:pPr>
      <w:r>
        <w:rPr>
          <w:lang w:eastAsia="ja-JP"/>
        </w:rPr>
        <w:t xml:space="preserve">Age-based life cycle or targeted retirement date funds or </w:t>
      </w:r>
      <w:proofErr w:type="gramStart"/>
      <w:r>
        <w:rPr>
          <w:lang w:eastAsia="ja-JP"/>
        </w:rPr>
        <w:t>accounts;</w:t>
      </w:r>
      <w:proofErr w:type="gramEnd"/>
    </w:p>
    <w:p w14:paraId="2AE73D5B" w14:textId="75E56E5A" w:rsidR="00262D79" w:rsidRDefault="00262D79" w:rsidP="008A7418">
      <w:pPr>
        <w:pStyle w:val="ListParagraph"/>
        <w:numPr>
          <w:ilvl w:val="0"/>
          <w:numId w:val="116"/>
        </w:numPr>
        <w:ind w:left="1080"/>
        <w:rPr>
          <w:lang w:eastAsia="ja-JP"/>
        </w:rPr>
      </w:pPr>
      <w:r>
        <w:rPr>
          <w:lang w:eastAsia="ja-JP"/>
        </w:rPr>
        <w:t>Risk-based balanced funds; or</w:t>
      </w:r>
    </w:p>
    <w:p w14:paraId="042995B8" w14:textId="115DB5AA" w:rsidR="00262D79" w:rsidRDefault="00262D79" w:rsidP="008A7418">
      <w:pPr>
        <w:pStyle w:val="ListParagraph"/>
        <w:numPr>
          <w:ilvl w:val="0"/>
          <w:numId w:val="116"/>
        </w:numPr>
        <w:ind w:left="1080"/>
        <w:rPr>
          <w:lang w:eastAsia="ja-JP"/>
        </w:rPr>
      </w:pPr>
      <w:r>
        <w:rPr>
          <w:lang w:eastAsia="ja-JP"/>
        </w:rPr>
        <w:t>An investment management service.</w:t>
      </w:r>
    </w:p>
    <w:p w14:paraId="6E263344" w14:textId="0FE3A8B2" w:rsidR="00262D79" w:rsidRPr="00262D79" w:rsidRDefault="00262D79" w:rsidP="00262D79">
      <w:pPr>
        <w:rPr>
          <w:lang w:eastAsia="ja-JP"/>
        </w:rPr>
      </w:pPr>
      <w:r>
        <w:rPr>
          <w:lang w:eastAsia="ja-JP"/>
        </w:rPr>
        <w:t xml:space="preserve">The plan sponsor may engage a </w:t>
      </w:r>
      <w:r w:rsidR="00433028">
        <w:rPr>
          <w:lang w:eastAsia="ja-JP"/>
        </w:rPr>
        <w:t>“</w:t>
      </w:r>
      <w:r>
        <w:rPr>
          <w:lang w:eastAsia="ja-JP"/>
        </w:rPr>
        <w:t xml:space="preserve">fiduciary </w:t>
      </w:r>
      <w:r w:rsidR="00923994">
        <w:rPr>
          <w:lang w:eastAsia="ja-JP"/>
        </w:rPr>
        <w:t>advisor</w:t>
      </w:r>
      <w:r w:rsidR="00433028">
        <w:rPr>
          <w:lang w:eastAsia="ja-JP"/>
        </w:rPr>
        <w:t>”</w:t>
      </w:r>
      <w:r>
        <w:rPr>
          <w:lang w:eastAsia="ja-JP"/>
        </w:rPr>
        <w:t xml:space="preserve"> to provide an </w:t>
      </w:r>
      <w:r w:rsidR="00433028">
        <w:rPr>
          <w:lang w:eastAsia="ja-JP"/>
        </w:rPr>
        <w:t>“</w:t>
      </w:r>
      <w:r>
        <w:rPr>
          <w:lang w:eastAsia="ja-JP"/>
        </w:rPr>
        <w:t>eligible investment advice arrangement</w:t>
      </w:r>
      <w:r w:rsidR="00433028">
        <w:rPr>
          <w:lang w:eastAsia="ja-JP"/>
        </w:rPr>
        <w:t>”</w:t>
      </w:r>
      <w:r>
        <w:rPr>
          <w:lang w:eastAsia="ja-JP"/>
        </w:rPr>
        <w:t xml:space="preserve"> to plan participants, without violating the prohibited transaction rules (see exemption sub-section below). The sponsor must exercise a fiduciary level of prudence in picking and monitoring the fiduciary </w:t>
      </w:r>
      <w:r w:rsidR="00923994">
        <w:rPr>
          <w:lang w:eastAsia="ja-JP"/>
        </w:rPr>
        <w:t>advisor</w:t>
      </w:r>
      <w:r>
        <w:rPr>
          <w:lang w:eastAsia="ja-JP"/>
        </w:rPr>
        <w:t xml:space="preserve"> and the eligible investment advice arrangement. Once this is done, the sponsor can then invoke the safe harbor and avoid liability for management decisions made with respect to plan assets.</w:t>
      </w:r>
    </w:p>
    <w:p w14:paraId="6CCC9487" w14:textId="35334114" w:rsidR="00314DB3" w:rsidRPr="00F463FC" w:rsidRDefault="00314DB3" w:rsidP="00314DB3">
      <w:pPr>
        <w:pStyle w:val="Heading3"/>
        <w:spacing w:line="240" w:lineRule="auto"/>
        <w:rPr>
          <w:rFonts w:cs="Times New Roman"/>
        </w:rPr>
      </w:pPr>
      <w:bookmarkStart w:id="167" w:name="_Toc88223642"/>
      <w:bookmarkStart w:id="168" w:name="_Toc88224515"/>
      <w:bookmarkStart w:id="169" w:name="_Toc88223643"/>
      <w:bookmarkStart w:id="170" w:name="_Toc88224516"/>
      <w:bookmarkStart w:id="171" w:name="_Toc88223644"/>
      <w:bookmarkStart w:id="172" w:name="_Toc88224517"/>
      <w:bookmarkStart w:id="173" w:name="_Toc88223645"/>
      <w:bookmarkStart w:id="174" w:name="_Toc88224518"/>
      <w:bookmarkStart w:id="175" w:name="_Toc88223646"/>
      <w:bookmarkStart w:id="176" w:name="_Toc88224519"/>
      <w:bookmarkStart w:id="177" w:name="_Toc88223647"/>
      <w:bookmarkStart w:id="178" w:name="_Toc88224520"/>
      <w:bookmarkStart w:id="179" w:name="_Toc88223648"/>
      <w:bookmarkStart w:id="180" w:name="_Toc88224521"/>
      <w:bookmarkStart w:id="181" w:name="_Toc88223649"/>
      <w:bookmarkStart w:id="182" w:name="_Toc88224522"/>
      <w:bookmarkStart w:id="183" w:name="_Toc88223650"/>
      <w:bookmarkStart w:id="184" w:name="_Toc88224523"/>
      <w:bookmarkStart w:id="185" w:name="_Toc88223651"/>
      <w:bookmarkStart w:id="186" w:name="_Toc88224524"/>
      <w:bookmarkStart w:id="187" w:name="_Toc88223652"/>
      <w:bookmarkStart w:id="188" w:name="_Toc88224525"/>
      <w:bookmarkStart w:id="189" w:name="_Toc11587945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F463FC">
        <w:rPr>
          <w:rFonts w:cs="Times New Roman"/>
        </w:rPr>
        <w:t>Fiduciary</w:t>
      </w:r>
      <w:r w:rsidRPr="00F463FC">
        <w:rPr>
          <w:rFonts w:cs="Times New Roman"/>
          <w:spacing w:val="-4"/>
        </w:rPr>
        <w:t xml:space="preserve"> </w:t>
      </w:r>
      <w:r w:rsidR="00923994">
        <w:rPr>
          <w:rFonts w:cs="Times New Roman"/>
        </w:rPr>
        <w:t>Advisor</w:t>
      </w:r>
      <w:bookmarkEnd w:id="189"/>
    </w:p>
    <w:p w14:paraId="46BDA669" w14:textId="45A8ABBE" w:rsidR="00314DB3" w:rsidRPr="00F463FC" w:rsidRDefault="00314DB3" w:rsidP="000C1396">
      <w:pPr>
        <w:rPr>
          <w:rFonts w:cs="Times New Roman"/>
          <w:color w:val="000000" w:themeColor="text1"/>
        </w:rPr>
      </w:pPr>
      <w:r w:rsidRPr="00F463FC">
        <w:rPr>
          <w:rFonts w:cs="Times New Roman"/>
          <w:color w:val="000000" w:themeColor="text1"/>
          <w:szCs w:val="24"/>
        </w:rPr>
        <w:t>A</w:t>
      </w:r>
      <w:r w:rsidRPr="00F463FC">
        <w:rPr>
          <w:rFonts w:cs="Times New Roman"/>
          <w:color w:val="000000" w:themeColor="text1"/>
          <w:spacing w:val="-3"/>
          <w:szCs w:val="24"/>
        </w:rPr>
        <w:t xml:space="preserve"> </w:t>
      </w:r>
      <w:r w:rsidR="003C2AB8">
        <w:rPr>
          <w:rFonts w:cs="Times New Roman"/>
          <w:color w:val="000000" w:themeColor="text1"/>
          <w:spacing w:val="-3"/>
          <w:szCs w:val="24"/>
        </w:rPr>
        <w:t>“</w:t>
      </w:r>
      <w:r w:rsidRPr="00F463FC">
        <w:rPr>
          <w:rFonts w:cs="Times New Roman"/>
          <w:color w:val="000000" w:themeColor="text1"/>
          <w:szCs w:val="24"/>
        </w:rPr>
        <w:t>fiduciary</w:t>
      </w:r>
      <w:r w:rsidRPr="00F463FC">
        <w:rPr>
          <w:rFonts w:cs="Times New Roman"/>
          <w:color w:val="000000" w:themeColor="text1"/>
          <w:spacing w:val="-3"/>
          <w:szCs w:val="24"/>
        </w:rPr>
        <w:t xml:space="preserve"> </w:t>
      </w:r>
      <w:r w:rsidR="00923994">
        <w:rPr>
          <w:rFonts w:cs="Times New Roman"/>
          <w:color w:val="000000" w:themeColor="text1"/>
          <w:szCs w:val="24"/>
        </w:rPr>
        <w:t>advisor</w:t>
      </w:r>
      <w:r w:rsidR="003C2AB8">
        <w:rPr>
          <w:rFonts w:cs="Times New Roman"/>
          <w:color w:val="000000" w:themeColor="text1"/>
          <w:szCs w:val="24"/>
        </w:rPr>
        <w:t>”</w:t>
      </w:r>
      <w:r w:rsidRPr="00F463FC">
        <w:rPr>
          <w:rFonts w:cs="Times New Roman"/>
          <w:color w:val="000000" w:themeColor="text1"/>
          <w:szCs w:val="24"/>
        </w:rPr>
        <w:t xml:space="preserve"> is</w:t>
      </w:r>
      <w:r w:rsidRPr="00F463FC">
        <w:rPr>
          <w:rFonts w:cs="Times New Roman"/>
          <w:color w:val="000000" w:themeColor="text1"/>
          <w:spacing w:val="-3"/>
          <w:szCs w:val="24"/>
        </w:rPr>
        <w:t xml:space="preserve"> </w:t>
      </w:r>
      <w:r w:rsidRPr="00F463FC">
        <w:rPr>
          <w:rFonts w:cs="Times New Roman"/>
          <w:color w:val="000000" w:themeColor="text1"/>
          <w:szCs w:val="24"/>
        </w:rPr>
        <w:t>a</w:t>
      </w:r>
      <w:r w:rsidRPr="00F463FC">
        <w:rPr>
          <w:rFonts w:cs="Times New Roman"/>
          <w:color w:val="000000" w:themeColor="text1"/>
          <w:spacing w:val="-4"/>
          <w:szCs w:val="24"/>
        </w:rPr>
        <w:t xml:space="preserve"> </w:t>
      </w:r>
      <w:r w:rsidRPr="00F463FC">
        <w:rPr>
          <w:rFonts w:cs="Times New Roman"/>
          <w:color w:val="000000" w:themeColor="text1"/>
          <w:szCs w:val="24"/>
        </w:rPr>
        <w:t>person</w:t>
      </w:r>
      <w:r w:rsidRPr="00F463FC">
        <w:rPr>
          <w:rFonts w:cs="Times New Roman"/>
          <w:color w:val="000000" w:themeColor="text1"/>
          <w:spacing w:val="-3"/>
          <w:szCs w:val="24"/>
        </w:rPr>
        <w:t xml:space="preserve"> </w:t>
      </w:r>
      <w:r w:rsidRPr="00F463FC">
        <w:rPr>
          <w:rFonts w:cs="Times New Roman"/>
          <w:color w:val="000000" w:themeColor="text1"/>
          <w:szCs w:val="24"/>
        </w:rPr>
        <w:t>who is</w:t>
      </w:r>
      <w:r w:rsidRPr="00F463FC">
        <w:rPr>
          <w:rFonts w:cs="Times New Roman"/>
          <w:color w:val="000000" w:themeColor="text1"/>
          <w:spacing w:val="-3"/>
          <w:szCs w:val="24"/>
        </w:rPr>
        <w:t xml:space="preserve"> </w:t>
      </w:r>
      <w:r w:rsidRPr="00F463FC">
        <w:rPr>
          <w:rFonts w:cs="Times New Roman"/>
          <w:color w:val="000000" w:themeColor="text1"/>
          <w:szCs w:val="24"/>
        </w:rPr>
        <w:t>a</w:t>
      </w:r>
      <w:r w:rsidRPr="00F463FC">
        <w:rPr>
          <w:rFonts w:cs="Times New Roman"/>
          <w:color w:val="000000" w:themeColor="text1"/>
          <w:spacing w:val="-4"/>
          <w:szCs w:val="24"/>
        </w:rPr>
        <w:t xml:space="preserve"> </w:t>
      </w:r>
      <w:r w:rsidRPr="00F463FC">
        <w:rPr>
          <w:rFonts w:cs="Times New Roman"/>
          <w:color w:val="000000" w:themeColor="text1"/>
          <w:szCs w:val="24"/>
        </w:rPr>
        <w:t>fiduciary</w:t>
      </w:r>
      <w:r w:rsidRPr="00F463FC">
        <w:rPr>
          <w:rFonts w:cs="Times New Roman"/>
          <w:color w:val="000000" w:themeColor="text1"/>
          <w:spacing w:val="-1"/>
          <w:szCs w:val="24"/>
        </w:rPr>
        <w:t xml:space="preserve"> </w:t>
      </w:r>
      <w:r w:rsidRPr="00F463FC">
        <w:rPr>
          <w:rFonts w:cs="Times New Roman"/>
          <w:color w:val="000000" w:themeColor="text1"/>
          <w:szCs w:val="24"/>
        </w:rPr>
        <w:t>of</w:t>
      </w:r>
      <w:r w:rsidRPr="00F463FC">
        <w:rPr>
          <w:rFonts w:cs="Times New Roman"/>
          <w:color w:val="000000" w:themeColor="text1"/>
          <w:spacing w:val="-1"/>
          <w:szCs w:val="24"/>
        </w:rPr>
        <w:t xml:space="preserve"> </w:t>
      </w:r>
      <w:r w:rsidRPr="00F463FC">
        <w:rPr>
          <w:rFonts w:cs="Times New Roman"/>
          <w:color w:val="000000" w:themeColor="text1"/>
          <w:szCs w:val="24"/>
        </w:rPr>
        <w:t>the</w:t>
      </w:r>
      <w:r w:rsidRPr="00F463FC">
        <w:rPr>
          <w:rFonts w:cs="Times New Roman"/>
          <w:color w:val="000000" w:themeColor="text1"/>
          <w:spacing w:val="-5"/>
          <w:szCs w:val="24"/>
        </w:rPr>
        <w:t xml:space="preserve"> </w:t>
      </w:r>
      <w:r w:rsidRPr="00F463FC">
        <w:rPr>
          <w:rFonts w:cs="Times New Roman"/>
          <w:color w:val="000000" w:themeColor="text1"/>
          <w:szCs w:val="24"/>
        </w:rPr>
        <w:t>plan by</w:t>
      </w:r>
      <w:r w:rsidRPr="00F463FC">
        <w:rPr>
          <w:rFonts w:cs="Times New Roman"/>
          <w:color w:val="000000" w:themeColor="text1"/>
          <w:spacing w:val="-3"/>
          <w:szCs w:val="24"/>
        </w:rPr>
        <w:t xml:space="preserve"> </w:t>
      </w:r>
      <w:r w:rsidRPr="00F463FC">
        <w:rPr>
          <w:rFonts w:cs="Times New Roman"/>
          <w:color w:val="000000" w:themeColor="text1"/>
          <w:szCs w:val="24"/>
        </w:rPr>
        <w:t>reason</w:t>
      </w:r>
      <w:r w:rsidRPr="00F463FC">
        <w:rPr>
          <w:rFonts w:cs="Times New Roman"/>
          <w:color w:val="000000" w:themeColor="text1"/>
          <w:spacing w:val="-2"/>
          <w:szCs w:val="24"/>
        </w:rPr>
        <w:t xml:space="preserve"> </w:t>
      </w:r>
      <w:r w:rsidRPr="00F463FC">
        <w:rPr>
          <w:rFonts w:cs="Times New Roman"/>
          <w:color w:val="000000" w:themeColor="text1"/>
          <w:szCs w:val="24"/>
        </w:rPr>
        <w:t>of</w:t>
      </w:r>
      <w:r w:rsidRPr="00F463FC">
        <w:rPr>
          <w:rFonts w:cs="Times New Roman"/>
          <w:color w:val="000000" w:themeColor="text1"/>
          <w:spacing w:val="-2"/>
          <w:szCs w:val="24"/>
        </w:rPr>
        <w:t xml:space="preserve"> </w:t>
      </w:r>
      <w:r w:rsidRPr="00F463FC">
        <w:rPr>
          <w:rFonts w:cs="Times New Roman"/>
          <w:color w:val="000000" w:themeColor="text1"/>
          <w:szCs w:val="24"/>
        </w:rPr>
        <w:t>the</w:t>
      </w:r>
      <w:r w:rsidRPr="00F463FC">
        <w:rPr>
          <w:rFonts w:cs="Times New Roman"/>
          <w:color w:val="000000" w:themeColor="text1"/>
          <w:spacing w:val="-4"/>
          <w:szCs w:val="24"/>
        </w:rPr>
        <w:t xml:space="preserve"> </w:t>
      </w:r>
      <w:r w:rsidRPr="00F463FC">
        <w:rPr>
          <w:rFonts w:cs="Times New Roman"/>
          <w:color w:val="000000" w:themeColor="text1"/>
          <w:szCs w:val="24"/>
        </w:rPr>
        <w:t>provision</w:t>
      </w:r>
      <w:r w:rsidRPr="00F463FC">
        <w:rPr>
          <w:rFonts w:cs="Times New Roman"/>
          <w:color w:val="000000" w:themeColor="text1"/>
          <w:spacing w:val="-1"/>
          <w:szCs w:val="24"/>
        </w:rPr>
        <w:t xml:space="preserve"> </w:t>
      </w:r>
      <w:r w:rsidRPr="00F463FC">
        <w:rPr>
          <w:rFonts w:cs="Times New Roman"/>
          <w:color w:val="000000" w:themeColor="text1"/>
          <w:szCs w:val="24"/>
        </w:rPr>
        <w:t>of</w:t>
      </w:r>
      <w:r w:rsidRPr="00F463FC">
        <w:rPr>
          <w:rFonts w:cs="Times New Roman"/>
          <w:color w:val="000000" w:themeColor="text1"/>
          <w:spacing w:val="-2"/>
          <w:szCs w:val="24"/>
        </w:rPr>
        <w:t xml:space="preserve"> </w:t>
      </w:r>
      <w:r w:rsidRPr="00F463FC">
        <w:rPr>
          <w:rFonts w:cs="Times New Roman"/>
          <w:color w:val="000000" w:themeColor="text1"/>
        </w:rPr>
        <w:t xml:space="preserve">investment advice to a participant or beneficiary. This is different from an </w:t>
      </w:r>
      <w:r w:rsidR="003C2AB8">
        <w:rPr>
          <w:rFonts w:cs="Times New Roman"/>
          <w:color w:val="000000" w:themeColor="text1"/>
        </w:rPr>
        <w:t>“</w:t>
      </w:r>
      <w:r w:rsidRPr="00F463FC">
        <w:rPr>
          <w:rFonts w:cs="Times New Roman"/>
          <w:color w:val="000000" w:themeColor="text1"/>
        </w:rPr>
        <w:t>investment fiduciary</w:t>
      </w:r>
      <w:r w:rsidR="003C2AB8">
        <w:rPr>
          <w:rFonts w:cs="Times New Roman"/>
          <w:color w:val="000000" w:themeColor="text1"/>
        </w:rPr>
        <w:t>”</w:t>
      </w:r>
      <w:r w:rsidRPr="00F463FC">
        <w:rPr>
          <w:rFonts w:cs="Times New Roman"/>
          <w:color w:val="000000" w:themeColor="text1"/>
        </w:rPr>
        <w:t xml:space="preserve"> who provides advice only to the plan sponsors or investment committee.</w:t>
      </w:r>
    </w:p>
    <w:p w14:paraId="74A5DCF0" w14:textId="77777777" w:rsidR="00314DB3" w:rsidRPr="00F463FC" w:rsidRDefault="00314DB3" w:rsidP="00314DB3">
      <w:pPr>
        <w:pStyle w:val="Heading3"/>
        <w:spacing w:line="240" w:lineRule="auto"/>
        <w:rPr>
          <w:rFonts w:cs="Times New Roman"/>
        </w:rPr>
      </w:pPr>
      <w:bookmarkStart w:id="190" w:name="_Toc115879457"/>
      <w:r w:rsidRPr="00F463FC">
        <w:rPr>
          <w:rFonts w:cs="Times New Roman"/>
        </w:rPr>
        <w:t>Definition</w:t>
      </w:r>
      <w:r w:rsidRPr="00F463FC">
        <w:rPr>
          <w:rFonts w:cs="Times New Roman"/>
          <w:spacing w:val="-2"/>
        </w:rPr>
        <w:t xml:space="preserve"> </w:t>
      </w:r>
      <w:r w:rsidRPr="00F463FC">
        <w:rPr>
          <w:rFonts w:cs="Times New Roman"/>
        </w:rPr>
        <w:t>of</w:t>
      </w:r>
      <w:r w:rsidRPr="00F463FC">
        <w:rPr>
          <w:rFonts w:cs="Times New Roman"/>
          <w:spacing w:val="-3"/>
        </w:rPr>
        <w:t xml:space="preserve"> </w:t>
      </w:r>
      <w:r w:rsidRPr="00F463FC">
        <w:rPr>
          <w:rFonts w:cs="Times New Roman"/>
        </w:rPr>
        <w:t>ERISA</w:t>
      </w:r>
      <w:r w:rsidRPr="00F463FC">
        <w:rPr>
          <w:rFonts w:cs="Times New Roman"/>
          <w:spacing w:val="-3"/>
        </w:rPr>
        <w:t xml:space="preserve"> </w:t>
      </w:r>
      <w:r w:rsidRPr="00F463FC">
        <w:rPr>
          <w:rFonts w:cs="Times New Roman"/>
        </w:rPr>
        <w:t>Covered</w:t>
      </w:r>
      <w:r w:rsidRPr="00F463FC">
        <w:rPr>
          <w:rFonts w:cs="Times New Roman"/>
          <w:spacing w:val="-5"/>
        </w:rPr>
        <w:t xml:space="preserve"> </w:t>
      </w:r>
      <w:r w:rsidRPr="00F463FC">
        <w:rPr>
          <w:rFonts w:cs="Times New Roman"/>
        </w:rPr>
        <w:t>Account</w:t>
      </w:r>
      <w:bookmarkEnd w:id="190"/>
    </w:p>
    <w:p w14:paraId="1A19D861" w14:textId="41F5463F" w:rsidR="00314DB3" w:rsidRPr="00F463FC" w:rsidRDefault="00314DB3" w:rsidP="00F55D92">
      <w:pPr>
        <w:rPr>
          <w:rFonts w:cs="Times New Roman"/>
          <w:color w:val="000000" w:themeColor="text1"/>
        </w:rPr>
      </w:pPr>
      <w:r w:rsidRPr="00F463FC">
        <w:rPr>
          <w:rFonts w:cs="Times New Roman"/>
          <w:color w:val="000000" w:themeColor="text1"/>
        </w:rPr>
        <w:t>Subject to certain exceptions, an ERISA Covered Account will generally include any private sector</w:t>
      </w:r>
      <w:r w:rsidRPr="00F463FC">
        <w:rPr>
          <w:rFonts w:cs="Times New Roman"/>
          <w:color w:val="000000" w:themeColor="text1"/>
          <w:spacing w:val="1"/>
        </w:rPr>
        <w:t xml:space="preserve"> </w:t>
      </w:r>
      <w:r w:rsidRPr="00F463FC">
        <w:rPr>
          <w:rFonts w:cs="Times New Roman"/>
          <w:color w:val="000000" w:themeColor="text1"/>
        </w:rPr>
        <w:t>ERISA Covered retirement plan sponsored by an employer or a union or both. IRAs are subject</w:t>
      </w:r>
      <w:r w:rsidR="009D09AA" w:rsidRPr="00F463FC">
        <w:rPr>
          <w:rFonts w:cs="Times New Roman"/>
          <w:color w:val="000000" w:themeColor="text1"/>
        </w:rPr>
        <w:t>ed</w:t>
      </w:r>
      <w:r w:rsidRPr="00F463FC">
        <w:rPr>
          <w:rFonts w:cs="Times New Roman"/>
          <w:color w:val="000000" w:themeColor="text1"/>
        </w:rPr>
        <w:t xml:space="preserve"> </w:t>
      </w:r>
      <w:r w:rsidR="7807D9C0" w:rsidRPr="00F463FC">
        <w:rPr>
          <w:rFonts w:cs="Times New Roman"/>
          <w:color w:val="000000" w:themeColor="text1"/>
        </w:rPr>
        <w:t>to ERISA</w:t>
      </w:r>
      <w:r w:rsidRPr="00F463FC">
        <w:rPr>
          <w:rFonts w:cs="Times New Roman"/>
          <w:color w:val="000000" w:themeColor="text1"/>
        </w:rPr>
        <w:t xml:space="preserve"> </w:t>
      </w:r>
      <w:r w:rsidR="0042073C" w:rsidRPr="00F463FC">
        <w:rPr>
          <w:rFonts w:cs="Times New Roman"/>
          <w:color w:val="000000" w:themeColor="text1"/>
        </w:rPr>
        <w:t>when making recommendations to rollover funds out of an existing plan.</w:t>
      </w:r>
      <w:r w:rsidRPr="00F463FC">
        <w:rPr>
          <w:rFonts w:cs="Times New Roman"/>
          <w:color w:val="000000" w:themeColor="text1"/>
        </w:rPr>
        <w:t xml:space="preserve"> For purposes of these policies and</w:t>
      </w:r>
      <w:r w:rsidRPr="00F463FC">
        <w:rPr>
          <w:rFonts w:cs="Times New Roman"/>
          <w:color w:val="000000" w:themeColor="text1"/>
          <w:spacing w:val="1"/>
        </w:rPr>
        <w:t xml:space="preserve"> </w:t>
      </w:r>
      <w:r w:rsidRPr="00F463FC">
        <w:rPr>
          <w:rFonts w:cs="Times New Roman"/>
          <w:color w:val="000000" w:themeColor="text1"/>
        </w:rPr>
        <w:t>procedures,</w:t>
      </w:r>
      <w:r w:rsidRPr="00F463FC">
        <w:rPr>
          <w:rFonts w:cs="Times New Roman"/>
          <w:color w:val="000000" w:themeColor="text1"/>
          <w:spacing w:val="-2"/>
        </w:rPr>
        <w:t xml:space="preserve"> </w:t>
      </w:r>
      <w:r w:rsidRPr="00F463FC">
        <w:rPr>
          <w:rFonts w:cs="Times New Roman"/>
          <w:color w:val="000000" w:themeColor="text1"/>
        </w:rPr>
        <w:t>the</w:t>
      </w:r>
      <w:r w:rsidRPr="00F463FC">
        <w:rPr>
          <w:rFonts w:cs="Times New Roman"/>
          <w:color w:val="000000" w:themeColor="text1"/>
          <w:spacing w:val="-4"/>
        </w:rPr>
        <w:t xml:space="preserve"> </w:t>
      </w:r>
      <w:r w:rsidRPr="00F463FC">
        <w:rPr>
          <w:rFonts w:cs="Times New Roman"/>
          <w:color w:val="000000" w:themeColor="text1"/>
        </w:rPr>
        <w:t>following types</w:t>
      </w:r>
      <w:r w:rsidRPr="00F463FC">
        <w:rPr>
          <w:rFonts w:cs="Times New Roman"/>
          <w:color w:val="000000" w:themeColor="text1"/>
          <w:spacing w:val="-2"/>
        </w:rPr>
        <w:t xml:space="preserve"> </w:t>
      </w:r>
      <w:r w:rsidRPr="00F463FC">
        <w:rPr>
          <w:rFonts w:cs="Times New Roman"/>
          <w:color w:val="000000" w:themeColor="text1"/>
        </w:rPr>
        <w:t>of</w:t>
      </w:r>
      <w:r w:rsidRPr="00F463FC">
        <w:rPr>
          <w:rFonts w:cs="Times New Roman"/>
          <w:color w:val="000000" w:themeColor="text1"/>
          <w:spacing w:val="-1"/>
        </w:rPr>
        <w:t xml:space="preserve"> </w:t>
      </w:r>
      <w:r w:rsidRPr="00F463FC">
        <w:rPr>
          <w:rFonts w:cs="Times New Roman"/>
          <w:color w:val="000000" w:themeColor="text1"/>
        </w:rPr>
        <w:t>client</w:t>
      </w:r>
      <w:r w:rsidRPr="00F463FC">
        <w:rPr>
          <w:rFonts w:cs="Times New Roman"/>
          <w:color w:val="000000" w:themeColor="text1"/>
          <w:spacing w:val="-1"/>
        </w:rPr>
        <w:t xml:space="preserve"> </w:t>
      </w:r>
      <w:r w:rsidRPr="00F463FC">
        <w:rPr>
          <w:rFonts w:cs="Times New Roman"/>
          <w:color w:val="000000" w:themeColor="text1"/>
        </w:rPr>
        <w:t>accounts</w:t>
      </w:r>
      <w:r w:rsidRPr="00F463FC">
        <w:rPr>
          <w:rFonts w:cs="Times New Roman"/>
          <w:color w:val="000000" w:themeColor="text1"/>
          <w:spacing w:val="-2"/>
        </w:rPr>
        <w:t xml:space="preserve"> </w:t>
      </w:r>
      <w:r w:rsidRPr="00F463FC">
        <w:rPr>
          <w:rFonts w:cs="Times New Roman"/>
          <w:color w:val="000000" w:themeColor="text1"/>
        </w:rPr>
        <w:t>will</w:t>
      </w:r>
      <w:r w:rsidRPr="00F463FC">
        <w:rPr>
          <w:rFonts w:cs="Times New Roman"/>
          <w:color w:val="000000" w:themeColor="text1"/>
          <w:spacing w:val="-1"/>
        </w:rPr>
        <w:t xml:space="preserve"> </w:t>
      </w:r>
      <w:r w:rsidRPr="00F463FC">
        <w:rPr>
          <w:rFonts w:cs="Times New Roman"/>
          <w:color w:val="000000" w:themeColor="text1"/>
        </w:rPr>
        <w:t>be</w:t>
      </w:r>
      <w:r w:rsidRPr="00F463FC">
        <w:rPr>
          <w:rFonts w:cs="Times New Roman"/>
          <w:color w:val="000000" w:themeColor="text1"/>
          <w:spacing w:val="-2"/>
        </w:rPr>
        <w:t xml:space="preserve"> </w:t>
      </w:r>
      <w:r w:rsidRPr="00F463FC">
        <w:rPr>
          <w:rFonts w:cs="Times New Roman"/>
          <w:color w:val="000000" w:themeColor="text1"/>
        </w:rPr>
        <w:t>considered ERISA</w:t>
      </w:r>
      <w:r w:rsidRPr="00F463FC">
        <w:rPr>
          <w:rFonts w:cs="Times New Roman"/>
          <w:color w:val="000000" w:themeColor="text1"/>
          <w:spacing w:val="-2"/>
        </w:rPr>
        <w:t xml:space="preserve"> </w:t>
      </w:r>
      <w:r w:rsidRPr="00F463FC">
        <w:rPr>
          <w:rFonts w:cs="Times New Roman"/>
          <w:color w:val="000000" w:themeColor="text1"/>
        </w:rPr>
        <w:t>Covered Accounts:</w:t>
      </w:r>
    </w:p>
    <w:p w14:paraId="0C8493C1" w14:textId="34A04537" w:rsidR="00B14F9F" w:rsidRDefault="00314DB3" w:rsidP="004F169C">
      <w:pPr>
        <w:pStyle w:val="ListParagraph"/>
        <w:widowControl w:val="0"/>
        <w:numPr>
          <w:ilvl w:val="0"/>
          <w:numId w:val="70"/>
        </w:numPr>
        <w:tabs>
          <w:tab w:val="left" w:pos="824"/>
        </w:tabs>
        <w:autoSpaceDE w:val="0"/>
        <w:autoSpaceDN w:val="0"/>
        <w:spacing w:after="0" w:line="240" w:lineRule="auto"/>
        <w:ind w:left="1080" w:hanging="360"/>
        <w:contextualSpacing w:val="0"/>
        <w:rPr>
          <w:rFonts w:cs="Times New Roman"/>
          <w:color w:val="000000" w:themeColor="text1"/>
          <w:szCs w:val="24"/>
        </w:rPr>
      </w:pPr>
      <w:r w:rsidRPr="00B14F9F">
        <w:rPr>
          <w:rFonts w:cs="Times New Roman"/>
          <w:color w:val="000000" w:themeColor="text1"/>
          <w:szCs w:val="24"/>
        </w:rPr>
        <w:t>IRAs,</w:t>
      </w:r>
      <w:r w:rsidRPr="00B14F9F">
        <w:rPr>
          <w:rFonts w:cs="Times New Roman"/>
          <w:color w:val="000000" w:themeColor="text1"/>
          <w:spacing w:val="-5"/>
          <w:szCs w:val="24"/>
        </w:rPr>
        <w:t xml:space="preserve"> </w:t>
      </w:r>
      <w:r w:rsidRPr="00B14F9F">
        <w:rPr>
          <w:rFonts w:cs="Times New Roman"/>
          <w:color w:val="000000" w:themeColor="text1"/>
          <w:szCs w:val="24"/>
        </w:rPr>
        <w:t>such</w:t>
      </w:r>
      <w:r w:rsidRPr="00B14F9F">
        <w:rPr>
          <w:rFonts w:cs="Times New Roman"/>
          <w:color w:val="000000" w:themeColor="text1"/>
          <w:spacing w:val="-4"/>
          <w:szCs w:val="24"/>
        </w:rPr>
        <w:t xml:space="preserve"> </w:t>
      </w:r>
      <w:r w:rsidRPr="00B14F9F">
        <w:rPr>
          <w:rFonts w:cs="Times New Roman"/>
          <w:color w:val="000000" w:themeColor="text1"/>
          <w:szCs w:val="24"/>
        </w:rPr>
        <w:t>as</w:t>
      </w:r>
      <w:r w:rsidRPr="00B14F9F">
        <w:rPr>
          <w:rFonts w:cs="Times New Roman"/>
          <w:color w:val="000000" w:themeColor="text1"/>
          <w:spacing w:val="-3"/>
          <w:szCs w:val="24"/>
        </w:rPr>
        <w:t xml:space="preserve"> </w:t>
      </w:r>
      <w:r w:rsidRPr="00B14F9F">
        <w:rPr>
          <w:rFonts w:cs="Times New Roman"/>
          <w:color w:val="000000" w:themeColor="text1"/>
          <w:szCs w:val="24"/>
        </w:rPr>
        <w:t>Traditional</w:t>
      </w:r>
      <w:r w:rsidRPr="00B14F9F">
        <w:rPr>
          <w:rFonts w:cs="Times New Roman"/>
          <w:color w:val="000000" w:themeColor="text1"/>
          <w:spacing w:val="-3"/>
          <w:szCs w:val="24"/>
        </w:rPr>
        <w:t xml:space="preserve"> </w:t>
      </w:r>
      <w:r w:rsidRPr="00B14F9F">
        <w:rPr>
          <w:rFonts w:cs="Times New Roman"/>
          <w:color w:val="000000" w:themeColor="text1"/>
          <w:szCs w:val="24"/>
        </w:rPr>
        <w:t>IRAs,</w:t>
      </w:r>
      <w:r w:rsidRPr="00B14F9F">
        <w:rPr>
          <w:rFonts w:cs="Times New Roman"/>
          <w:color w:val="000000" w:themeColor="text1"/>
          <w:spacing w:val="-2"/>
          <w:szCs w:val="24"/>
        </w:rPr>
        <w:t xml:space="preserve"> </w:t>
      </w:r>
      <w:r w:rsidRPr="00B14F9F">
        <w:rPr>
          <w:rFonts w:cs="Times New Roman"/>
          <w:color w:val="000000" w:themeColor="text1"/>
          <w:szCs w:val="24"/>
        </w:rPr>
        <w:t>Roth</w:t>
      </w:r>
      <w:r w:rsidRPr="00B14F9F">
        <w:rPr>
          <w:rFonts w:cs="Times New Roman"/>
          <w:color w:val="000000" w:themeColor="text1"/>
          <w:spacing w:val="-6"/>
          <w:szCs w:val="24"/>
        </w:rPr>
        <w:t xml:space="preserve"> </w:t>
      </w:r>
      <w:r w:rsidRPr="00B14F9F">
        <w:rPr>
          <w:rFonts w:cs="Times New Roman"/>
          <w:color w:val="000000" w:themeColor="text1"/>
          <w:szCs w:val="24"/>
        </w:rPr>
        <w:t>IRAs,</w:t>
      </w:r>
      <w:r w:rsidRPr="00B14F9F">
        <w:rPr>
          <w:rFonts w:cs="Times New Roman"/>
          <w:color w:val="000000" w:themeColor="text1"/>
          <w:spacing w:val="-2"/>
          <w:szCs w:val="24"/>
        </w:rPr>
        <w:t xml:space="preserve"> </w:t>
      </w:r>
      <w:r w:rsidRPr="00B14F9F">
        <w:rPr>
          <w:rFonts w:cs="Times New Roman"/>
          <w:color w:val="000000" w:themeColor="text1"/>
          <w:szCs w:val="24"/>
        </w:rPr>
        <w:t>inherited</w:t>
      </w:r>
      <w:r w:rsidRPr="00B14F9F">
        <w:rPr>
          <w:rFonts w:cs="Times New Roman"/>
          <w:color w:val="000000" w:themeColor="text1"/>
          <w:spacing w:val="-4"/>
          <w:szCs w:val="24"/>
        </w:rPr>
        <w:t xml:space="preserve"> </w:t>
      </w:r>
      <w:r w:rsidRPr="00B14F9F">
        <w:rPr>
          <w:rFonts w:cs="Times New Roman"/>
          <w:color w:val="000000" w:themeColor="text1"/>
          <w:szCs w:val="24"/>
        </w:rPr>
        <w:t>IRAs,</w:t>
      </w:r>
      <w:r w:rsidRPr="00B14F9F">
        <w:rPr>
          <w:rFonts w:cs="Times New Roman"/>
          <w:color w:val="000000" w:themeColor="text1"/>
          <w:spacing w:val="-2"/>
          <w:szCs w:val="24"/>
        </w:rPr>
        <w:t xml:space="preserve"> </w:t>
      </w:r>
      <w:r w:rsidRPr="00B14F9F">
        <w:rPr>
          <w:rFonts w:cs="Times New Roman"/>
          <w:color w:val="000000" w:themeColor="text1"/>
          <w:szCs w:val="24"/>
        </w:rPr>
        <w:t>rollover</w:t>
      </w:r>
      <w:r w:rsidRPr="00B14F9F">
        <w:rPr>
          <w:rFonts w:cs="Times New Roman"/>
          <w:color w:val="000000" w:themeColor="text1"/>
          <w:spacing w:val="-3"/>
          <w:szCs w:val="24"/>
        </w:rPr>
        <w:t xml:space="preserve"> </w:t>
      </w:r>
      <w:r w:rsidRPr="00B14F9F">
        <w:rPr>
          <w:rFonts w:cs="Times New Roman"/>
          <w:color w:val="000000" w:themeColor="text1"/>
          <w:szCs w:val="24"/>
        </w:rPr>
        <w:t>IRAs,</w:t>
      </w:r>
      <w:r w:rsidRPr="00B14F9F">
        <w:rPr>
          <w:rFonts w:cs="Times New Roman"/>
          <w:color w:val="000000" w:themeColor="text1"/>
          <w:spacing w:val="-3"/>
          <w:szCs w:val="24"/>
        </w:rPr>
        <w:t xml:space="preserve"> </w:t>
      </w:r>
      <w:r w:rsidRPr="00B14F9F">
        <w:rPr>
          <w:rFonts w:cs="Times New Roman"/>
          <w:color w:val="000000" w:themeColor="text1"/>
          <w:szCs w:val="24"/>
        </w:rPr>
        <w:t>Simplified</w:t>
      </w:r>
      <w:r w:rsidRPr="00B14F9F">
        <w:rPr>
          <w:rFonts w:cs="Times New Roman"/>
          <w:color w:val="000000" w:themeColor="text1"/>
          <w:spacing w:val="-1"/>
          <w:szCs w:val="24"/>
        </w:rPr>
        <w:t xml:space="preserve"> </w:t>
      </w:r>
      <w:r w:rsidR="004144FC" w:rsidRPr="00B14F9F">
        <w:rPr>
          <w:rFonts w:cs="Times New Roman"/>
          <w:color w:val="000000" w:themeColor="text1"/>
          <w:szCs w:val="24"/>
        </w:rPr>
        <w:t xml:space="preserve">Employee </w:t>
      </w:r>
      <w:r w:rsidR="004144FC" w:rsidRPr="00B14F9F">
        <w:rPr>
          <w:rFonts w:cs="Times New Roman"/>
          <w:color w:val="000000" w:themeColor="text1"/>
        </w:rPr>
        <w:t>Pension</w:t>
      </w:r>
      <w:r w:rsidRPr="00B14F9F">
        <w:rPr>
          <w:rFonts w:cs="Times New Roman"/>
          <w:color w:val="000000" w:themeColor="text1"/>
          <w:szCs w:val="24"/>
        </w:rPr>
        <w:t xml:space="preserve"> (</w:t>
      </w:r>
      <w:r w:rsidR="00E80441">
        <w:rPr>
          <w:rFonts w:cs="Times New Roman"/>
          <w:color w:val="000000" w:themeColor="text1"/>
          <w:szCs w:val="24"/>
        </w:rPr>
        <w:t>“</w:t>
      </w:r>
      <w:r w:rsidRPr="00B14F9F">
        <w:rPr>
          <w:rFonts w:cs="Times New Roman"/>
          <w:color w:val="000000" w:themeColor="text1"/>
          <w:szCs w:val="24"/>
        </w:rPr>
        <w:t>SEP</w:t>
      </w:r>
      <w:r w:rsidR="00E80441">
        <w:rPr>
          <w:rFonts w:cs="Times New Roman"/>
          <w:color w:val="000000" w:themeColor="text1"/>
          <w:szCs w:val="24"/>
        </w:rPr>
        <w:t>”</w:t>
      </w:r>
      <w:r w:rsidRPr="00B14F9F">
        <w:rPr>
          <w:rFonts w:cs="Times New Roman"/>
          <w:color w:val="000000" w:themeColor="text1"/>
          <w:szCs w:val="24"/>
        </w:rPr>
        <w:t xml:space="preserve">) IRAs, Savings Incentive Match Plan for </w:t>
      </w:r>
      <w:r w:rsidR="00A0082C" w:rsidRPr="00B14F9F">
        <w:rPr>
          <w:rFonts w:cs="Times New Roman"/>
          <w:color w:val="000000" w:themeColor="text1"/>
          <w:szCs w:val="24"/>
        </w:rPr>
        <w:t>employees</w:t>
      </w:r>
      <w:r w:rsidRPr="00B14F9F">
        <w:rPr>
          <w:rFonts w:cs="Times New Roman"/>
          <w:color w:val="000000" w:themeColor="text1"/>
          <w:szCs w:val="24"/>
        </w:rPr>
        <w:t xml:space="preserve"> (</w:t>
      </w:r>
      <w:r w:rsidR="00E80441">
        <w:rPr>
          <w:rFonts w:cs="Times New Roman"/>
          <w:color w:val="000000" w:themeColor="text1"/>
          <w:szCs w:val="24"/>
        </w:rPr>
        <w:t>“</w:t>
      </w:r>
      <w:r w:rsidRPr="00B14F9F">
        <w:rPr>
          <w:rFonts w:cs="Times New Roman"/>
          <w:color w:val="000000" w:themeColor="text1"/>
          <w:szCs w:val="24"/>
        </w:rPr>
        <w:t>SIMPLE</w:t>
      </w:r>
      <w:r w:rsidR="00E80441">
        <w:rPr>
          <w:rFonts w:cs="Times New Roman"/>
          <w:color w:val="000000" w:themeColor="text1"/>
          <w:szCs w:val="24"/>
        </w:rPr>
        <w:t>”</w:t>
      </w:r>
      <w:r w:rsidRPr="00B14F9F">
        <w:rPr>
          <w:rFonts w:cs="Times New Roman"/>
          <w:color w:val="000000" w:themeColor="text1"/>
          <w:szCs w:val="24"/>
        </w:rPr>
        <w:t>) IRAs, and</w:t>
      </w:r>
      <w:r w:rsidRPr="00B14F9F">
        <w:rPr>
          <w:rFonts w:cs="Times New Roman"/>
          <w:color w:val="000000" w:themeColor="text1"/>
          <w:spacing w:val="1"/>
          <w:szCs w:val="24"/>
        </w:rPr>
        <w:t xml:space="preserve"> </w:t>
      </w:r>
      <w:r w:rsidRPr="00B14F9F">
        <w:rPr>
          <w:rFonts w:cs="Times New Roman"/>
          <w:color w:val="000000" w:themeColor="text1"/>
          <w:szCs w:val="24"/>
        </w:rPr>
        <w:t>Salary</w:t>
      </w:r>
      <w:r w:rsidRPr="00B14F9F">
        <w:rPr>
          <w:rFonts w:cs="Times New Roman"/>
          <w:color w:val="000000" w:themeColor="text1"/>
          <w:spacing w:val="-1"/>
          <w:szCs w:val="24"/>
        </w:rPr>
        <w:t xml:space="preserve"> </w:t>
      </w:r>
      <w:r w:rsidRPr="00B14F9F">
        <w:rPr>
          <w:rFonts w:cs="Times New Roman"/>
          <w:color w:val="000000" w:themeColor="text1"/>
          <w:szCs w:val="24"/>
        </w:rPr>
        <w:t>Reduction</w:t>
      </w:r>
      <w:r w:rsidRPr="00B14F9F">
        <w:rPr>
          <w:rFonts w:cs="Times New Roman"/>
          <w:color w:val="000000" w:themeColor="text1"/>
          <w:spacing w:val="1"/>
          <w:szCs w:val="24"/>
        </w:rPr>
        <w:t xml:space="preserve"> </w:t>
      </w:r>
      <w:r w:rsidRPr="00B14F9F">
        <w:rPr>
          <w:rFonts w:cs="Times New Roman"/>
          <w:color w:val="000000" w:themeColor="text1"/>
          <w:szCs w:val="24"/>
        </w:rPr>
        <w:t>Simplified</w:t>
      </w:r>
      <w:r w:rsidRPr="00B14F9F">
        <w:rPr>
          <w:rFonts w:cs="Times New Roman"/>
          <w:color w:val="000000" w:themeColor="text1"/>
          <w:spacing w:val="1"/>
          <w:szCs w:val="24"/>
        </w:rPr>
        <w:t xml:space="preserve"> </w:t>
      </w:r>
      <w:r w:rsidRPr="00B14F9F">
        <w:rPr>
          <w:rFonts w:cs="Times New Roman"/>
          <w:color w:val="000000" w:themeColor="text1"/>
          <w:szCs w:val="24"/>
        </w:rPr>
        <w:t>Employee</w:t>
      </w:r>
      <w:r w:rsidRPr="00B14F9F">
        <w:rPr>
          <w:rFonts w:cs="Times New Roman"/>
          <w:color w:val="000000" w:themeColor="text1"/>
          <w:spacing w:val="1"/>
          <w:szCs w:val="24"/>
        </w:rPr>
        <w:t xml:space="preserve"> </w:t>
      </w:r>
      <w:r w:rsidRPr="00B14F9F">
        <w:rPr>
          <w:rFonts w:cs="Times New Roman"/>
          <w:color w:val="000000" w:themeColor="text1"/>
          <w:szCs w:val="24"/>
        </w:rPr>
        <w:t>Pension</w:t>
      </w:r>
      <w:r w:rsidRPr="00B14F9F">
        <w:rPr>
          <w:rFonts w:cs="Times New Roman"/>
          <w:color w:val="000000" w:themeColor="text1"/>
          <w:spacing w:val="2"/>
          <w:szCs w:val="24"/>
        </w:rPr>
        <w:t xml:space="preserve"> </w:t>
      </w:r>
      <w:r w:rsidRPr="00B14F9F">
        <w:rPr>
          <w:rFonts w:cs="Times New Roman"/>
          <w:color w:val="000000" w:themeColor="text1"/>
          <w:szCs w:val="24"/>
        </w:rPr>
        <w:t>(</w:t>
      </w:r>
      <w:r w:rsidR="00E80441">
        <w:rPr>
          <w:rFonts w:cs="Times New Roman"/>
          <w:color w:val="000000" w:themeColor="text1"/>
          <w:szCs w:val="24"/>
        </w:rPr>
        <w:t>“</w:t>
      </w:r>
      <w:r w:rsidRPr="00B14F9F">
        <w:rPr>
          <w:rFonts w:cs="Times New Roman"/>
          <w:color w:val="000000" w:themeColor="text1"/>
          <w:szCs w:val="24"/>
        </w:rPr>
        <w:t>SARSEP</w:t>
      </w:r>
      <w:r w:rsidR="00E80441">
        <w:rPr>
          <w:rFonts w:cs="Times New Roman"/>
          <w:color w:val="000000" w:themeColor="text1"/>
          <w:szCs w:val="24"/>
        </w:rPr>
        <w:t>”</w:t>
      </w:r>
      <w:r w:rsidRPr="00B14F9F">
        <w:rPr>
          <w:rFonts w:cs="Times New Roman"/>
          <w:color w:val="000000" w:themeColor="text1"/>
          <w:szCs w:val="24"/>
        </w:rPr>
        <w:t>)</w:t>
      </w:r>
      <w:r w:rsidRPr="00B14F9F">
        <w:rPr>
          <w:rFonts w:cs="Times New Roman"/>
          <w:color w:val="000000" w:themeColor="text1"/>
          <w:spacing w:val="2"/>
          <w:szCs w:val="24"/>
        </w:rPr>
        <w:t xml:space="preserve"> </w:t>
      </w:r>
      <w:proofErr w:type="gramStart"/>
      <w:r w:rsidRPr="00B14F9F">
        <w:rPr>
          <w:rFonts w:cs="Times New Roman"/>
          <w:color w:val="000000" w:themeColor="text1"/>
          <w:szCs w:val="24"/>
        </w:rPr>
        <w:t>IRAs;</w:t>
      </w:r>
      <w:proofErr w:type="gramEnd"/>
    </w:p>
    <w:p w14:paraId="0A1E43D7" w14:textId="1ABAD4DB" w:rsidR="00314DB3" w:rsidRPr="00B14F9F" w:rsidRDefault="00314DB3" w:rsidP="004F169C">
      <w:pPr>
        <w:pStyle w:val="ListParagraph"/>
        <w:widowControl w:val="0"/>
        <w:numPr>
          <w:ilvl w:val="0"/>
          <w:numId w:val="70"/>
        </w:numPr>
        <w:tabs>
          <w:tab w:val="left" w:pos="824"/>
        </w:tabs>
        <w:autoSpaceDE w:val="0"/>
        <w:autoSpaceDN w:val="0"/>
        <w:spacing w:after="0" w:line="240" w:lineRule="auto"/>
        <w:ind w:left="1080" w:hanging="360"/>
        <w:contextualSpacing w:val="0"/>
        <w:rPr>
          <w:rFonts w:cs="Times New Roman"/>
          <w:color w:val="000000" w:themeColor="text1"/>
          <w:szCs w:val="24"/>
        </w:rPr>
      </w:pPr>
      <w:r w:rsidRPr="00B14F9F">
        <w:rPr>
          <w:rFonts w:cs="Times New Roman"/>
          <w:color w:val="000000" w:themeColor="text1"/>
          <w:szCs w:val="24"/>
        </w:rPr>
        <w:t>Archer</w:t>
      </w:r>
      <w:r w:rsidRPr="00B14F9F">
        <w:rPr>
          <w:rFonts w:cs="Times New Roman"/>
          <w:color w:val="000000" w:themeColor="text1"/>
          <w:spacing w:val="-5"/>
          <w:szCs w:val="24"/>
        </w:rPr>
        <w:t xml:space="preserve"> </w:t>
      </w:r>
      <w:r w:rsidRPr="00B14F9F">
        <w:rPr>
          <w:rFonts w:cs="Times New Roman"/>
          <w:color w:val="000000" w:themeColor="text1"/>
          <w:szCs w:val="24"/>
        </w:rPr>
        <w:t>Medical</w:t>
      </w:r>
      <w:r w:rsidRPr="00B14F9F">
        <w:rPr>
          <w:rFonts w:cs="Times New Roman"/>
          <w:color w:val="000000" w:themeColor="text1"/>
          <w:spacing w:val="-3"/>
          <w:szCs w:val="24"/>
        </w:rPr>
        <w:t xml:space="preserve"> </w:t>
      </w:r>
      <w:r w:rsidRPr="00B14F9F">
        <w:rPr>
          <w:rFonts w:cs="Times New Roman"/>
          <w:color w:val="000000" w:themeColor="text1"/>
          <w:szCs w:val="24"/>
        </w:rPr>
        <w:t>Savings</w:t>
      </w:r>
      <w:r w:rsidRPr="00B14F9F">
        <w:rPr>
          <w:rFonts w:cs="Times New Roman"/>
          <w:color w:val="000000" w:themeColor="text1"/>
          <w:spacing w:val="-2"/>
          <w:szCs w:val="24"/>
        </w:rPr>
        <w:t xml:space="preserve"> </w:t>
      </w:r>
      <w:proofErr w:type="gramStart"/>
      <w:r w:rsidRPr="00B14F9F">
        <w:rPr>
          <w:rFonts w:cs="Times New Roman"/>
          <w:color w:val="000000" w:themeColor="text1"/>
          <w:szCs w:val="24"/>
        </w:rPr>
        <w:t>Accounts;</w:t>
      </w:r>
      <w:proofErr w:type="gramEnd"/>
    </w:p>
    <w:p w14:paraId="461D511E" w14:textId="4BAF1E4D" w:rsidR="00314DB3" w:rsidRPr="00F463FC" w:rsidRDefault="00314DB3" w:rsidP="004F169C">
      <w:pPr>
        <w:pStyle w:val="ListParagraph"/>
        <w:widowControl w:val="0"/>
        <w:numPr>
          <w:ilvl w:val="0"/>
          <w:numId w:val="70"/>
        </w:numPr>
        <w:tabs>
          <w:tab w:val="left" w:pos="824"/>
        </w:tabs>
        <w:autoSpaceDE w:val="0"/>
        <w:autoSpaceDN w:val="0"/>
        <w:spacing w:after="0" w:line="240" w:lineRule="auto"/>
        <w:ind w:left="1080" w:hanging="360"/>
        <w:contextualSpacing w:val="0"/>
        <w:rPr>
          <w:rFonts w:cs="Times New Roman"/>
          <w:color w:val="000000" w:themeColor="text1"/>
          <w:szCs w:val="24"/>
        </w:rPr>
      </w:pPr>
      <w:r w:rsidRPr="00F463FC">
        <w:rPr>
          <w:rFonts w:cs="Times New Roman"/>
          <w:color w:val="000000" w:themeColor="text1"/>
          <w:szCs w:val="24"/>
        </w:rPr>
        <w:t>Health</w:t>
      </w:r>
      <w:r w:rsidRPr="00F463FC">
        <w:rPr>
          <w:rFonts w:cs="Times New Roman"/>
          <w:color w:val="000000" w:themeColor="text1"/>
          <w:spacing w:val="-5"/>
          <w:szCs w:val="24"/>
        </w:rPr>
        <w:t xml:space="preserve"> </w:t>
      </w:r>
      <w:r w:rsidRPr="00F463FC">
        <w:rPr>
          <w:rFonts w:cs="Times New Roman"/>
          <w:color w:val="000000" w:themeColor="text1"/>
          <w:szCs w:val="24"/>
        </w:rPr>
        <w:t>Savings</w:t>
      </w:r>
      <w:r w:rsidRPr="00F463FC">
        <w:rPr>
          <w:rFonts w:cs="Times New Roman"/>
          <w:color w:val="000000" w:themeColor="text1"/>
          <w:spacing w:val="-3"/>
          <w:szCs w:val="24"/>
        </w:rPr>
        <w:t xml:space="preserve"> </w:t>
      </w:r>
      <w:r w:rsidRPr="00F463FC">
        <w:rPr>
          <w:rFonts w:cs="Times New Roman"/>
          <w:color w:val="000000" w:themeColor="text1"/>
          <w:szCs w:val="24"/>
        </w:rPr>
        <w:t>Accounts</w:t>
      </w:r>
      <w:r w:rsidRPr="00F463FC">
        <w:rPr>
          <w:rFonts w:cs="Times New Roman"/>
          <w:color w:val="000000" w:themeColor="text1"/>
          <w:spacing w:val="-5"/>
          <w:szCs w:val="24"/>
        </w:rPr>
        <w:t xml:space="preserve"> </w:t>
      </w:r>
      <w:r w:rsidRPr="00F463FC">
        <w:rPr>
          <w:rFonts w:cs="Times New Roman"/>
          <w:color w:val="000000" w:themeColor="text1"/>
          <w:szCs w:val="24"/>
        </w:rPr>
        <w:t>(</w:t>
      </w:r>
      <w:r w:rsidR="00E80441">
        <w:rPr>
          <w:rFonts w:cs="Times New Roman"/>
          <w:color w:val="000000" w:themeColor="text1"/>
          <w:szCs w:val="24"/>
        </w:rPr>
        <w:t>“</w:t>
      </w:r>
      <w:r w:rsidR="009A0CD7">
        <w:rPr>
          <w:rFonts w:cs="Times New Roman"/>
          <w:color w:val="000000" w:themeColor="text1"/>
          <w:szCs w:val="24"/>
        </w:rPr>
        <w:t>HSAs”</w:t>
      </w:r>
      <w:proofErr w:type="gramStart"/>
      <w:r w:rsidRPr="00F463FC">
        <w:rPr>
          <w:rFonts w:cs="Times New Roman"/>
          <w:color w:val="000000" w:themeColor="text1"/>
          <w:szCs w:val="24"/>
        </w:rPr>
        <w:t>);</w:t>
      </w:r>
      <w:proofErr w:type="gramEnd"/>
    </w:p>
    <w:p w14:paraId="6DBDC6B6" w14:textId="77777777" w:rsidR="00314DB3" w:rsidRPr="00F463FC" w:rsidRDefault="00314DB3" w:rsidP="004F169C">
      <w:pPr>
        <w:pStyle w:val="ListParagraph"/>
        <w:widowControl w:val="0"/>
        <w:numPr>
          <w:ilvl w:val="0"/>
          <w:numId w:val="70"/>
        </w:numPr>
        <w:tabs>
          <w:tab w:val="left" w:pos="824"/>
        </w:tabs>
        <w:autoSpaceDE w:val="0"/>
        <w:autoSpaceDN w:val="0"/>
        <w:spacing w:after="0" w:line="240" w:lineRule="auto"/>
        <w:ind w:left="1080" w:hanging="360"/>
        <w:contextualSpacing w:val="0"/>
        <w:rPr>
          <w:rFonts w:cs="Times New Roman"/>
          <w:color w:val="000000" w:themeColor="text1"/>
          <w:szCs w:val="24"/>
        </w:rPr>
      </w:pPr>
      <w:r w:rsidRPr="00F463FC">
        <w:rPr>
          <w:rFonts w:cs="Times New Roman"/>
          <w:color w:val="000000" w:themeColor="text1"/>
          <w:szCs w:val="24"/>
        </w:rPr>
        <w:t>Coverdell</w:t>
      </w:r>
      <w:r w:rsidRPr="00F463FC">
        <w:rPr>
          <w:rFonts w:cs="Times New Roman"/>
          <w:color w:val="000000" w:themeColor="text1"/>
          <w:spacing w:val="-5"/>
          <w:szCs w:val="24"/>
        </w:rPr>
        <w:t xml:space="preserve"> </w:t>
      </w:r>
      <w:r w:rsidRPr="00F463FC">
        <w:rPr>
          <w:rFonts w:cs="Times New Roman"/>
          <w:color w:val="000000" w:themeColor="text1"/>
          <w:szCs w:val="24"/>
        </w:rPr>
        <w:t>Educational</w:t>
      </w:r>
      <w:r w:rsidRPr="00F463FC">
        <w:rPr>
          <w:rFonts w:cs="Times New Roman"/>
          <w:color w:val="000000" w:themeColor="text1"/>
          <w:spacing w:val="-4"/>
          <w:szCs w:val="24"/>
        </w:rPr>
        <w:t xml:space="preserve"> </w:t>
      </w:r>
      <w:r w:rsidRPr="00F463FC">
        <w:rPr>
          <w:rFonts w:cs="Times New Roman"/>
          <w:color w:val="000000" w:themeColor="text1"/>
          <w:szCs w:val="24"/>
        </w:rPr>
        <w:t>Savings</w:t>
      </w:r>
      <w:r w:rsidRPr="00F463FC">
        <w:rPr>
          <w:rFonts w:cs="Times New Roman"/>
          <w:color w:val="000000" w:themeColor="text1"/>
          <w:spacing w:val="-4"/>
          <w:szCs w:val="24"/>
        </w:rPr>
        <w:t xml:space="preserve"> </w:t>
      </w:r>
      <w:proofErr w:type="gramStart"/>
      <w:r w:rsidRPr="00F463FC">
        <w:rPr>
          <w:rFonts w:cs="Times New Roman"/>
          <w:color w:val="000000" w:themeColor="text1"/>
          <w:szCs w:val="24"/>
        </w:rPr>
        <w:t>Accounts;</w:t>
      </w:r>
      <w:proofErr w:type="gramEnd"/>
    </w:p>
    <w:p w14:paraId="247D13A7" w14:textId="77777777" w:rsidR="00314DB3" w:rsidRPr="00F463FC" w:rsidRDefault="00314DB3" w:rsidP="004F169C">
      <w:pPr>
        <w:pStyle w:val="ListParagraph"/>
        <w:widowControl w:val="0"/>
        <w:numPr>
          <w:ilvl w:val="0"/>
          <w:numId w:val="70"/>
        </w:numPr>
        <w:tabs>
          <w:tab w:val="left" w:pos="824"/>
        </w:tabs>
        <w:autoSpaceDE w:val="0"/>
        <w:autoSpaceDN w:val="0"/>
        <w:spacing w:after="0" w:line="240" w:lineRule="auto"/>
        <w:ind w:left="1080" w:hanging="360"/>
        <w:contextualSpacing w:val="0"/>
        <w:rPr>
          <w:rFonts w:cs="Times New Roman"/>
          <w:color w:val="000000" w:themeColor="text1"/>
          <w:szCs w:val="24"/>
        </w:rPr>
      </w:pPr>
      <w:r w:rsidRPr="00F463FC">
        <w:rPr>
          <w:rFonts w:cs="Times New Roman"/>
          <w:color w:val="000000" w:themeColor="text1"/>
          <w:szCs w:val="24"/>
        </w:rPr>
        <w:t>Tax-ERISA</w:t>
      </w:r>
      <w:r w:rsidRPr="00F463FC">
        <w:rPr>
          <w:rFonts w:cs="Times New Roman"/>
          <w:color w:val="000000" w:themeColor="text1"/>
          <w:spacing w:val="-4"/>
          <w:szCs w:val="24"/>
        </w:rPr>
        <w:t xml:space="preserve"> </w:t>
      </w:r>
      <w:r w:rsidRPr="00F463FC">
        <w:rPr>
          <w:rFonts w:cs="Times New Roman"/>
          <w:color w:val="000000" w:themeColor="text1"/>
          <w:szCs w:val="24"/>
        </w:rPr>
        <w:t>Covered</w:t>
      </w:r>
      <w:r w:rsidRPr="00F463FC">
        <w:rPr>
          <w:rFonts w:cs="Times New Roman"/>
          <w:color w:val="000000" w:themeColor="text1"/>
          <w:spacing w:val="-2"/>
          <w:szCs w:val="24"/>
        </w:rPr>
        <w:t xml:space="preserve"> </w:t>
      </w:r>
      <w:r w:rsidRPr="00F463FC">
        <w:rPr>
          <w:rFonts w:cs="Times New Roman"/>
          <w:color w:val="000000" w:themeColor="text1"/>
          <w:szCs w:val="24"/>
        </w:rPr>
        <w:t>benefit</w:t>
      </w:r>
      <w:r w:rsidRPr="00F463FC">
        <w:rPr>
          <w:rFonts w:cs="Times New Roman"/>
          <w:color w:val="000000" w:themeColor="text1"/>
          <w:spacing w:val="-3"/>
          <w:szCs w:val="24"/>
        </w:rPr>
        <w:t xml:space="preserve"> </w:t>
      </w:r>
      <w:r w:rsidRPr="00F463FC">
        <w:rPr>
          <w:rFonts w:cs="Times New Roman"/>
          <w:color w:val="000000" w:themeColor="text1"/>
          <w:szCs w:val="24"/>
        </w:rPr>
        <w:t>plans</w:t>
      </w:r>
      <w:r w:rsidRPr="00F463FC">
        <w:rPr>
          <w:rFonts w:cs="Times New Roman"/>
          <w:color w:val="000000" w:themeColor="text1"/>
          <w:spacing w:val="-4"/>
          <w:szCs w:val="24"/>
        </w:rPr>
        <w:t xml:space="preserve"> </w:t>
      </w:r>
      <w:r w:rsidRPr="00F463FC">
        <w:rPr>
          <w:rFonts w:cs="Times New Roman"/>
          <w:color w:val="000000" w:themeColor="text1"/>
          <w:szCs w:val="24"/>
        </w:rPr>
        <w:t>sponsored</w:t>
      </w:r>
      <w:r w:rsidRPr="00F463FC">
        <w:rPr>
          <w:rFonts w:cs="Times New Roman"/>
          <w:color w:val="000000" w:themeColor="text1"/>
          <w:spacing w:val="-4"/>
          <w:szCs w:val="24"/>
        </w:rPr>
        <w:t xml:space="preserve"> </w:t>
      </w:r>
      <w:r w:rsidRPr="00F463FC">
        <w:rPr>
          <w:rFonts w:cs="Times New Roman"/>
          <w:color w:val="000000" w:themeColor="text1"/>
          <w:szCs w:val="24"/>
        </w:rPr>
        <w:t>by</w:t>
      </w:r>
      <w:r w:rsidRPr="00F463FC">
        <w:rPr>
          <w:rFonts w:cs="Times New Roman"/>
          <w:color w:val="000000" w:themeColor="text1"/>
          <w:spacing w:val="-4"/>
          <w:szCs w:val="24"/>
        </w:rPr>
        <w:t xml:space="preserve"> </w:t>
      </w:r>
      <w:r w:rsidRPr="00F463FC">
        <w:rPr>
          <w:rFonts w:cs="Times New Roman"/>
          <w:color w:val="000000" w:themeColor="text1"/>
          <w:szCs w:val="24"/>
        </w:rPr>
        <w:t>employers</w:t>
      </w:r>
      <w:r w:rsidRPr="00F463FC">
        <w:rPr>
          <w:rFonts w:cs="Times New Roman"/>
          <w:color w:val="000000" w:themeColor="text1"/>
          <w:spacing w:val="-4"/>
          <w:szCs w:val="24"/>
        </w:rPr>
        <w:t xml:space="preserve"> </w:t>
      </w:r>
      <w:r w:rsidRPr="00F463FC">
        <w:rPr>
          <w:rFonts w:cs="Times New Roman"/>
          <w:color w:val="000000" w:themeColor="text1"/>
          <w:szCs w:val="24"/>
        </w:rPr>
        <w:t>that</w:t>
      </w:r>
      <w:r w:rsidRPr="00F463FC">
        <w:rPr>
          <w:rFonts w:cs="Times New Roman"/>
          <w:color w:val="000000" w:themeColor="text1"/>
          <w:spacing w:val="-5"/>
          <w:szCs w:val="24"/>
        </w:rPr>
        <w:t xml:space="preserve"> </w:t>
      </w:r>
      <w:r w:rsidRPr="00F463FC">
        <w:rPr>
          <w:rFonts w:cs="Times New Roman"/>
          <w:color w:val="000000" w:themeColor="text1"/>
          <w:szCs w:val="24"/>
        </w:rPr>
        <w:t>cover</w:t>
      </w:r>
      <w:r w:rsidRPr="00F463FC">
        <w:rPr>
          <w:rFonts w:cs="Times New Roman"/>
          <w:color w:val="000000" w:themeColor="text1"/>
          <w:spacing w:val="-3"/>
          <w:szCs w:val="24"/>
        </w:rPr>
        <w:t xml:space="preserve"> </w:t>
      </w:r>
      <w:r w:rsidRPr="00F463FC">
        <w:rPr>
          <w:rFonts w:cs="Times New Roman"/>
          <w:color w:val="000000" w:themeColor="text1"/>
          <w:szCs w:val="24"/>
        </w:rPr>
        <w:t>their</w:t>
      </w:r>
      <w:r w:rsidRPr="00F463FC">
        <w:rPr>
          <w:rFonts w:cs="Times New Roman"/>
          <w:color w:val="000000" w:themeColor="text1"/>
          <w:spacing w:val="-3"/>
          <w:szCs w:val="24"/>
        </w:rPr>
        <w:t xml:space="preserve"> </w:t>
      </w:r>
      <w:r w:rsidRPr="00F463FC">
        <w:rPr>
          <w:rFonts w:cs="Times New Roman"/>
          <w:color w:val="000000" w:themeColor="text1"/>
          <w:szCs w:val="24"/>
        </w:rPr>
        <w:t>employees</w:t>
      </w:r>
      <w:r w:rsidRPr="00F463FC">
        <w:rPr>
          <w:rFonts w:cs="Times New Roman"/>
          <w:color w:val="000000" w:themeColor="text1"/>
          <w:spacing w:val="-2"/>
          <w:szCs w:val="24"/>
        </w:rPr>
        <w:t xml:space="preserve"> </w:t>
      </w:r>
      <w:r w:rsidRPr="00F463FC">
        <w:rPr>
          <w:rFonts w:cs="Times New Roman"/>
          <w:color w:val="000000" w:themeColor="text1"/>
          <w:szCs w:val="24"/>
        </w:rPr>
        <w:t>and</w:t>
      </w:r>
      <w:r w:rsidRPr="00F463FC">
        <w:rPr>
          <w:rFonts w:cs="Times New Roman"/>
          <w:color w:val="000000" w:themeColor="text1"/>
          <w:spacing w:val="-4"/>
          <w:szCs w:val="24"/>
        </w:rPr>
        <w:t xml:space="preserve"> </w:t>
      </w:r>
      <w:r w:rsidRPr="00F463FC">
        <w:rPr>
          <w:rFonts w:cs="Times New Roman"/>
          <w:color w:val="000000" w:themeColor="text1"/>
          <w:szCs w:val="24"/>
        </w:rPr>
        <w:t>that</w:t>
      </w:r>
      <w:r w:rsidRPr="00F463FC">
        <w:rPr>
          <w:rFonts w:cs="Times New Roman"/>
          <w:color w:val="000000" w:themeColor="text1"/>
          <w:spacing w:val="-58"/>
          <w:szCs w:val="24"/>
        </w:rPr>
        <w:t xml:space="preserve"> </w:t>
      </w:r>
      <w:r w:rsidRPr="00F463FC">
        <w:rPr>
          <w:rFonts w:cs="Times New Roman"/>
          <w:color w:val="000000" w:themeColor="text1"/>
          <w:szCs w:val="24"/>
        </w:rPr>
        <w:t xml:space="preserve">are subject to ERISA (ERISA Plans), such as defined benefit pension plans and </w:t>
      </w:r>
      <w:r w:rsidRPr="00F463FC">
        <w:rPr>
          <w:rFonts w:cs="Times New Roman"/>
          <w:color w:val="000000" w:themeColor="text1"/>
          <w:szCs w:val="24"/>
        </w:rPr>
        <w:lastRenderedPageBreak/>
        <w:t>defined</w:t>
      </w:r>
      <w:r w:rsidRPr="00F463FC">
        <w:rPr>
          <w:rFonts w:cs="Times New Roman"/>
          <w:color w:val="000000" w:themeColor="text1"/>
          <w:spacing w:val="1"/>
          <w:szCs w:val="24"/>
        </w:rPr>
        <w:t xml:space="preserve"> </w:t>
      </w:r>
      <w:r w:rsidRPr="00F463FC">
        <w:rPr>
          <w:rFonts w:cs="Times New Roman"/>
          <w:color w:val="000000" w:themeColor="text1"/>
          <w:szCs w:val="24"/>
        </w:rPr>
        <w:t>contribution</w:t>
      </w:r>
      <w:r w:rsidRPr="00F463FC">
        <w:rPr>
          <w:rFonts w:cs="Times New Roman"/>
          <w:color w:val="000000" w:themeColor="text1"/>
          <w:spacing w:val="1"/>
          <w:szCs w:val="24"/>
        </w:rPr>
        <w:t xml:space="preserve"> </w:t>
      </w:r>
      <w:proofErr w:type="gramStart"/>
      <w:r w:rsidRPr="00F463FC">
        <w:rPr>
          <w:rFonts w:cs="Times New Roman"/>
          <w:color w:val="000000" w:themeColor="text1"/>
          <w:szCs w:val="24"/>
        </w:rPr>
        <w:t>plans;</w:t>
      </w:r>
      <w:proofErr w:type="gramEnd"/>
    </w:p>
    <w:p w14:paraId="6D67B7EB" w14:textId="77777777" w:rsidR="00314DB3" w:rsidRPr="00F463FC" w:rsidRDefault="00314DB3" w:rsidP="004F169C">
      <w:pPr>
        <w:pStyle w:val="ListParagraph"/>
        <w:widowControl w:val="0"/>
        <w:numPr>
          <w:ilvl w:val="0"/>
          <w:numId w:val="70"/>
        </w:numPr>
        <w:tabs>
          <w:tab w:val="left" w:pos="824"/>
        </w:tabs>
        <w:autoSpaceDE w:val="0"/>
        <w:autoSpaceDN w:val="0"/>
        <w:spacing w:after="0" w:line="240" w:lineRule="auto"/>
        <w:ind w:left="1080" w:hanging="360"/>
        <w:contextualSpacing w:val="0"/>
        <w:rPr>
          <w:rFonts w:cs="Times New Roman"/>
          <w:color w:val="000000" w:themeColor="text1"/>
          <w:szCs w:val="24"/>
        </w:rPr>
      </w:pPr>
      <w:r w:rsidRPr="00F463FC">
        <w:rPr>
          <w:rFonts w:cs="Times New Roman"/>
          <w:color w:val="000000" w:themeColor="text1"/>
          <w:szCs w:val="24"/>
        </w:rPr>
        <w:t>Individual</w:t>
      </w:r>
      <w:r w:rsidRPr="00F463FC">
        <w:rPr>
          <w:rFonts w:cs="Times New Roman"/>
          <w:color w:val="000000" w:themeColor="text1"/>
          <w:spacing w:val="-3"/>
          <w:szCs w:val="24"/>
        </w:rPr>
        <w:t xml:space="preserve"> </w:t>
      </w:r>
      <w:r w:rsidRPr="00F463FC">
        <w:rPr>
          <w:rFonts w:cs="Times New Roman"/>
          <w:color w:val="000000" w:themeColor="text1"/>
          <w:szCs w:val="24"/>
        </w:rPr>
        <w:t>participant</w:t>
      </w:r>
      <w:r w:rsidRPr="00F463FC">
        <w:rPr>
          <w:rFonts w:cs="Times New Roman"/>
          <w:color w:val="000000" w:themeColor="text1"/>
          <w:spacing w:val="-3"/>
          <w:szCs w:val="24"/>
        </w:rPr>
        <w:t xml:space="preserve"> </w:t>
      </w:r>
      <w:r w:rsidRPr="00F463FC">
        <w:rPr>
          <w:rFonts w:cs="Times New Roman"/>
          <w:color w:val="000000" w:themeColor="text1"/>
          <w:szCs w:val="24"/>
        </w:rPr>
        <w:t>accounts</w:t>
      </w:r>
      <w:r w:rsidRPr="00F463FC">
        <w:rPr>
          <w:rFonts w:cs="Times New Roman"/>
          <w:color w:val="000000" w:themeColor="text1"/>
          <w:spacing w:val="-3"/>
          <w:szCs w:val="24"/>
        </w:rPr>
        <w:t xml:space="preserve"> </w:t>
      </w:r>
      <w:r w:rsidRPr="00F463FC">
        <w:rPr>
          <w:rFonts w:cs="Times New Roman"/>
          <w:color w:val="000000" w:themeColor="text1"/>
          <w:szCs w:val="24"/>
        </w:rPr>
        <w:t>under</w:t>
      </w:r>
      <w:r w:rsidRPr="00F463FC">
        <w:rPr>
          <w:rFonts w:cs="Times New Roman"/>
          <w:color w:val="000000" w:themeColor="text1"/>
          <w:spacing w:val="-3"/>
          <w:szCs w:val="24"/>
        </w:rPr>
        <w:t xml:space="preserve"> </w:t>
      </w:r>
      <w:r w:rsidRPr="00F463FC">
        <w:rPr>
          <w:rFonts w:cs="Times New Roman"/>
          <w:color w:val="000000" w:themeColor="text1"/>
          <w:szCs w:val="24"/>
        </w:rPr>
        <w:t>any</w:t>
      </w:r>
      <w:r w:rsidRPr="00F463FC">
        <w:rPr>
          <w:rFonts w:cs="Times New Roman"/>
          <w:color w:val="000000" w:themeColor="text1"/>
          <w:spacing w:val="-4"/>
          <w:szCs w:val="24"/>
        </w:rPr>
        <w:t xml:space="preserve"> </w:t>
      </w:r>
      <w:r w:rsidRPr="00F463FC">
        <w:rPr>
          <w:rFonts w:cs="Times New Roman"/>
          <w:color w:val="000000" w:themeColor="text1"/>
          <w:szCs w:val="24"/>
        </w:rPr>
        <w:t>ERISA</w:t>
      </w:r>
      <w:r w:rsidRPr="00F463FC">
        <w:rPr>
          <w:rFonts w:cs="Times New Roman"/>
          <w:color w:val="000000" w:themeColor="text1"/>
          <w:spacing w:val="-3"/>
          <w:szCs w:val="24"/>
        </w:rPr>
        <w:t xml:space="preserve"> </w:t>
      </w:r>
      <w:r w:rsidRPr="00F463FC">
        <w:rPr>
          <w:rFonts w:cs="Times New Roman"/>
          <w:color w:val="000000" w:themeColor="text1"/>
          <w:szCs w:val="24"/>
        </w:rPr>
        <w:t>Plan</w:t>
      </w:r>
      <w:r w:rsidRPr="00F463FC">
        <w:rPr>
          <w:rFonts w:cs="Times New Roman"/>
          <w:color w:val="000000" w:themeColor="text1"/>
          <w:spacing w:val="-2"/>
          <w:szCs w:val="24"/>
        </w:rPr>
        <w:t xml:space="preserve"> </w:t>
      </w:r>
      <w:r w:rsidRPr="00F463FC">
        <w:rPr>
          <w:rFonts w:cs="Times New Roman"/>
          <w:color w:val="000000" w:themeColor="text1"/>
          <w:szCs w:val="24"/>
        </w:rPr>
        <w:t>that</w:t>
      </w:r>
      <w:r w:rsidRPr="00F463FC">
        <w:rPr>
          <w:rFonts w:cs="Times New Roman"/>
          <w:color w:val="000000" w:themeColor="text1"/>
          <w:spacing w:val="-5"/>
          <w:szCs w:val="24"/>
        </w:rPr>
        <w:t xml:space="preserve"> </w:t>
      </w:r>
      <w:r w:rsidRPr="00F463FC">
        <w:rPr>
          <w:rFonts w:cs="Times New Roman"/>
          <w:color w:val="000000" w:themeColor="text1"/>
          <w:szCs w:val="24"/>
        </w:rPr>
        <w:t>is</w:t>
      </w:r>
      <w:r w:rsidRPr="00F463FC">
        <w:rPr>
          <w:rFonts w:cs="Times New Roman"/>
          <w:color w:val="000000" w:themeColor="text1"/>
          <w:spacing w:val="-3"/>
          <w:szCs w:val="24"/>
        </w:rPr>
        <w:t xml:space="preserve"> </w:t>
      </w:r>
      <w:r w:rsidRPr="00F463FC">
        <w:rPr>
          <w:rFonts w:cs="Times New Roman"/>
          <w:color w:val="000000" w:themeColor="text1"/>
          <w:szCs w:val="24"/>
        </w:rPr>
        <w:t>a</w:t>
      </w:r>
      <w:r w:rsidRPr="00F463FC">
        <w:rPr>
          <w:rFonts w:cs="Times New Roman"/>
          <w:color w:val="000000" w:themeColor="text1"/>
          <w:spacing w:val="-4"/>
          <w:szCs w:val="24"/>
        </w:rPr>
        <w:t xml:space="preserve"> </w:t>
      </w:r>
      <w:r w:rsidRPr="00F463FC">
        <w:rPr>
          <w:rFonts w:cs="Times New Roman"/>
          <w:color w:val="000000" w:themeColor="text1"/>
          <w:szCs w:val="24"/>
        </w:rPr>
        <w:t>defined</w:t>
      </w:r>
      <w:r w:rsidRPr="00F463FC">
        <w:rPr>
          <w:rFonts w:cs="Times New Roman"/>
          <w:color w:val="000000" w:themeColor="text1"/>
          <w:spacing w:val="-3"/>
          <w:szCs w:val="24"/>
        </w:rPr>
        <w:t xml:space="preserve"> </w:t>
      </w:r>
      <w:r w:rsidRPr="00F463FC">
        <w:rPr>
          <w:rFonts w:cs="Times New Roman"/>
          <w:color w:val="000000" w:themeColor="text1"/>
          <w:szCs w:val="24"/>
        </w:rPr>
        <w:t>contribution</w:t>
      </w:r>
      <w:r w:rsidRPr="00F463FC">
        <w:rPr>
          <w:rFonts w:cs="Times New Roman"/>
          <w:color w:val="000000" w:themeColor="text1"/>
          <w:spacing w:val="-2"/>
          <w:szCs w:val="24"/>
        </w:rPr>
        <w:t xml:space="preserve"> </w:t>
      </w:r>
      <w:r w:rsidRPr="00F463FC">
        <w:rPr>
          <w:rFonts w:cs="Times New Roman"/>
          <w:color w:val="000000" w:themeColor="text1"/>
          <w:szCs w:val="24"/>
        </w:rPr>
        <w:t>plan,</w:t>
      </w:r>
      <w:r w:rsidRPr="00F463FC">
        <w:rPr>
          <w:rFonts w:cs="Times New Roman"/>
          <w:color w:val="000000" w:themeColor="text1"/>
          <w:spacing w:val="-3"/>
          <w:szCs w:val="24"/>
        </w:rPr>
        <w:t xml:space="preserve"> </w:t>
      </w:r>
      <w:r w:rsidRPr="00F463FC">
        <w:rPr>
          <w:rFonts w:cs="Times New Roman"/>
          <w:color w:val="000000" w:themeColor="text1"/>
          <w:szCs w:val="24"/>
        </w:rPr>
        <w:t>such</w:t>
      </w:r>
      <w:r w:rsidRPr="00F463FC">
        <w:rPr>
          <w:rFonts w:cs="Times New Roman"/>
          <w:color w:val="000000" w:themeColor="text1"/>
          <w:spacing w:val="-58"/>
          <w:szCs w:val="24"/>
        </w:rPr>
        <w:t xml:space="preserve"> </w:t>
      </w:r>
      <w:r w:rsidRPr="00F463FC">
        <w:rPr>
          <w:rFonts w:cs="Times New Roman"/>
          <w:color w:val="000000" w:themeColor="text1"/>
          <w:szCs w:val="24"/>
        </w:rPr>
        <w:t>as</w:t>
      </w:r>
      <w:r w:rsidRPr="00F463FC">
        <w:rPr>
          <w:rFonts w:cs="Times New Roman"/>
          <w:color w:val="000000" w:themeColor="text1"/>
          <w:spacing w:val="-2"/>
          <w:szCs w:val="24"/>
        </w:rPr>
        <w:t xml:space="preserve"> </w:t>
      </w:r>
      <w:r w:rsidRPr="00F463FC">
        <w:rPr>
          <w:rFonts w:cs="Times New Roman"/>
          <w:color w:val="000000" w:themeColor="text1"/>
          <w:szCs w:val="24"/>
        </w:rPr>
        <w:t>an</w:t>
      </w:r>
      <w:r w:rsidRPr="00F463FC">
        <w:rPr>
          <w:rFonts w:cs="Times New Roman"/>
          <w:color w:val="000000" w:themeColor="text1"/>
          <w:spacing w:val="-3"/>
          <w:szCs w:val="24"/>
        </w:rPr>
        <w:t xml:space="preserve"> </w:t>
      </w:r>
      <w:r w:rsidRPr="00F463FC">
        <w:rPr>
          <w:rFonts w:cs="Times New Roman"/>
          <w:color w:val="000000" w:themeColor="text1"/>
          <w:szCs w:val="24"/>
        </w:rPr>
        <w:t>ERISA</w:t>
      </w:r>
      <w:r w:rsidRPr="00F463FC">
        <w:rPr>
          <w:rFonts w:cs="Times New Roman"/>
          <w:color w:val="000000" w:themeColor="text1"/>
          <w:spacing w:val="-1"/>
          <w:szCs w:val="24"/>
        </w:rPr>
        <w:t xml:space="preserve"> </w:t>
      </w:r>
      <w:r w:rsidRPr="00F463FC">
        <w:rPr>
          <w:rFonts w:cs="Times New Roman"/>
          <w:color w:val="000000" w:themeColor="text1"/>
          <w:szCs w:val="24"/>
        </w:rPr>
        <w:t>403(b) or 401(k)</w:t>
      </w:r>
      <w:r w:rsidRPr="00F463FC">
        <w:rPr>
          <w:rFonts w:cs="Times New Roman"/>
          <w:color w:val="000000" w:themeColor="text1"/>
          <w:spacing w:val="-3"/>
          <w:szCs w:val="24"/>
        </w:rPr>
        <w:t xml:space="preserve"> </w:t>
      </w:r>
      <w:r w:rsidRPr="00F463FC">
        <w:rPr>
          <w:rFonts w:cs="Times New Roman"/>
          <w:color w:val="000000" w:themeColor="text1"/>
          <w:szCs w:val="24"/>
        </w:rPr>
        <w:t>plan,</w:t>
      </w:r>
      <w:r w:rsidRPr="00F463FC">
        <w:rPr>
          <w:rFonts w:cs="Times New Roman"/>
          <w:color w:val="000000" w:themeColor="text1"/>
          <w:spacing w:val="2"/>
          <w:szCs w:val="24"/>
        </w:rPr>
        <w:t xml:space="preserve"> </w:t>
      </w:r>
      <w:r w:rsidRPr="00F463FC">
        <w:rPr>
          <w:rFonts w:cs="Times New Roman"/>
          <w:color w:val="000000" w:themeColor="text1"/>
          <w:szCs w:val="24"/>
        </w:rPr>
        <w:t>for</w:t>
      </w:r>
      <w:r w:rsidRPr="00F463FC">
        <w:rPr>
          <w:rFonts w:cs="Times New Roman"/>
          <w:color w:val="000000" w:themeColor="text1"/>
          <w:spacing w:val="-1"/>
          <w:szCs w:val="24"/>
        </w:rPr>
        <w:t xml:space="preserve"> </w:t>
      </w:r>
      <w:r w:rsidRPr="00F463FC">
        <w:rPr>
          <w:rFonts w:cs="Times New Roman"/>
          <w:color w:val="000000" w:themeColor="text1"/>
          <w:szCs w:val="24"/>
        </w:rPr>
        <w:t>which</w:t>
      </w:r>
      <w:r w:rsidRPr="00F463FC">
        <w:rPr>
          <w:rFonts w:cs="Times New Roman"/>
          <w:color w:val="000000" w:themeColor="text1"/>
          <w:spacing w:val="-1"/>
          <w:szCs w:val="24"/>
        </w:rPr>
        <w:t xml:space="preserve"> </w:t>
      </w:r>
      <w:r w:rsidRPr="00F463FC">
        <w:rPr>
          <w:rFonts w:cs="Times New Roman"/>
          <w:color w:val="000000" w:themeColor="text1"/>
          <w:szCs w:val="24"/>
        </w:rPr>
        <w:t>the</w:t>
      </w:r>
      <w:r w:rsidRPr="00F463FC">
        <w:rPr>
          <w:rFonts w:cs="Times New Roman"/>
          <w:color w:val="000000" w:themeColor="text1"/>
          <w:spacing w:val="-1"/>
          <w:szCs w:val="24"/>
        </w:rPr>
        <w:t xml:space="preserve"> </w:t>
      </w:r>
      <w:r w:rsidRPr="00F463FC">
        <w:rPr>
          <w:rFonts w:cs="Times New Roman"/>
          <w:color w:val="000000" w:themeColor="text1"/>
          <w:szCs w:val="24"/>
        </w:rPr>
        <w:t>client</w:t>
      </w:r>
      <w:r w:rsidRPr="00F463FC">
        <w:rPr>
          <w:rFonts w:cs="Times New Roman"/>
          <w:color w:val="000000" w:themeColor="text1"/>
          <w:spacing w:val="-1"/>
          <w:szCs w:val="24"/>
        </w:rPr>
        <w:t xml:space="preserve"> </w:t>
      </w:r>
      <w:r w:rsidRPr="00F463FC">
        <w:rPr>
          <w:rFonts w:cs="Times New Roman"/>
          <w:color w:val="000000" w:themeColor="text1"/>
          <w:szCs w:val="24"/>
        </w:rPr>
        <w:t>is</w:t>
      </w:r>
      <w:r w:rsidRPr="00F463FC">
        <w:rPr>
          <w:rFonts w:cs="Times New Roman"/>
          <w:color w:val="000000" w:themeColor="text1"/>
          <w:spacing w:val="-1"/>
          <w:szCs w:val="24"/>
        </w:rPr>
        <w:t xml:space="preserve"> </w:t>
      </w:r>
      <w:r w:rsidRPr="00F463FC">
        <w:rPr>
          <w:rFonts w:cs="Times New Roman"/>
          <w:color w:val="000000" w:themeColor="text1"/>
          <w:szCs w:val="24"/>
        </w:rPr>
        <w:t>the</w:t>
      </w:r>
      <w:r w:rsidRPr="00F463FC">
        <w:rPr>
          <w:rFonts w:cs="Times New Roman"/>
          <w:color w:val="000000" w:themeColor="text1"/>
          <w:spacing w:val="-1"/>
          <w:szCs w:val="24"/>
        </w:rPr>
        <w:t xml:space="preserve"> </w:t>
      </w:r>
      <w:r w:rsidRPr="00F463FC">
        <w:rPr>
          <w:rFonts w:cs="Times New Roman"/>
          <w:color w:val="000000" w:themeColor="text1"/>
          <w:szCs w:val="24"/>
        </w:rPr>
        <w:t>beneficial</w:t>
      </w:r>
      <w:r w:rsidRPr="00F463FC">
        <w:rPr>
          <w:rFonts w:cs="Times New Roman"/>
          <w:color w:val="000000" w:themeColor="text1"/>
          <w:spacing w:val="-1"/>
          <w:szCs w:val="24"/>
        </w:rPr>
        <w:t xml:space="preserve"> </w:t>
      </w:r>
      <w:r w:rsidRPr="00F463FC">
        <w:rPr>
          <w:rFonts w:cs="Times New Roman"/>
          <w:color w:val="000000" w:themeColor="text1"/>
          <w:szCs w:val="24"/>
        </w:rPr>
        <w:t>owner; and</w:t>
      </w:r>
    </w:p>
    <w:p w14:paraId="256322D7" w14:textId="4155D879" w:rsidR="00314DB3" w:rsidRPr="00F463FC" w:rsidRDefault="00314DB3" w:rsidP="004F169C">
      <w:pPr>
        <w:pStyle w:val="ListParagraph"/>
        <w:widowControl w:val="0"/>
        <w:numPr>
          <w:ilvl w:val="0"/>
          <w:numId w:val="70"/>
        </w:numPr>
        <w:tabs>
          <w:tab w:val="left" w:pos="824"/>
        </w:tabs>
        <w:autoSpaceDE w:val="0"/>
        <w:autoSpaceDN w:val="0"/>
        <w:spacing w:after="0" w:line="240" w:lineRule="auto"/>
        <w:ind w:left="1080" w:hanging="360"/>
        <w:contextualSpacing w:val="0"/>
        <w:rPr>
          <w:rFonts w:cs="Times New Roman"/>
          <w:color w:val="000000" w:themeColor="text1"/>
          <w:szCs w:val="24"/>
        </w:rPr>
      </w:pPr>
      <w:r w:rsidRPr="00F463FC">
        <w:rPr>
          <w:rFonts w:cs="Times New Roman"/>
          <w:color w:val="000000" w:themeColor="text1"/>
          <w:szCs w:val="24"/>
        </w:rPr>
        <w:t>Tax-ERISA</w:t>
      </w:r>
      <w:r w:rsidRPr="00F463FC">
        <w:rPr>
          <w:rFonts w:cs="Times New Roman"/>
          <w:color w:val="000000" w:themeColor="text1"/>
          <w:spacing w:val="-4"/>
          <w:szCs w:val="24"/>
        </w:rPr>
        <w:t xml:space="preserve"> </w:t>
      </w:r>
      <w:r w:rsidRPr="00F463FC">
        <w:rPr>
          <w:rFonts w:cs="Times New Roman"/>
          <w:color w:val="000000" w:themeColor="text1"/>
          <w:szCs w:val="24"/>
        </w:rPr>
        <w:t>Covered</w:t>
      </w:r>
      <w:r w:rsidRPr="00F463FC">
        <w:rPr>
          <w:rFonts w:cs="Times New Roman"/>
          <w:color w:val="000000" w:themeColor="text1"/>
          <w:spacing w:val="-1"/>
          <w:szCs w:val="24"/>
        </w:rPr>
        <w:t xml:space="preserve"> </w:t>
      </w:r>
      <w:r w:rsidRPr="00F463FC">
        <w:rPr>
          <w:rFonts w:cs="Times New Roman"/>
          <w:color w:val="000000" w:themeColor="text1"/>
          <w:szCs w:val="24"/>
        </w:rPr>
        <w:t>benefit</w:t>
      </w:r>
      <w:r w:rsidRPr="00F463FC">
        <w:rPr>
          <w:rFonts w:cs="Times New Roman"/>
          <w:color w:val="000000" w:themeColor="text1"/>
          <w:spacing w:val="-2"/>
          <w:szCs w:val="24"/>
        </w:rPr>
        <w:t xml:space="preserve"> </w:t>
      </w:r>
      <w:r w:rsidRPr="00F463FC">
        <w:rPr>
          <w:rFonts w:cs="Times New Roman"/>
          <w:color w:val="000000" w:themeColor="text1"/>
          <w:szCs w:val="24"/>
        </w:rPr>
        <w:t>plans</w:t>
      </w:r>
      <w:r w:rsidRPr="00F463FC">
        <w:rPr>
          <w:rFonts w:cs="Times New Roman"/>
          <w:color w:val="000000" w:themeColor="text1"/>
          <w:spacing w:val="-4"/>
          <w:szCs w:val="24"/>
        </w:rPr>
        <w:t xml:space="preserve"> </w:t>
      </w:r>
      <w:r w:rsidRPr="00F463FC">
        <w:rPr>
          <w:rFonts w:cs="Times New Roman"/>
          <w:color w:val="000000" w:themeColor="text1"/>
          <w:szCs w:val="24"/>
        </w:rPr>
        <w:t>that</w:t>
      </w:r>
      <w:r w:rsidRPr="00F463FC">
        <w:rPr>
          <w:rFonts w:cs="Times New Roman"/>
          <w:color w:val="000000" w:themeColor="text1"/>
          <w:spacing w:val="-4"/>
          <w:szCs w:val="24"/>
        </w:rPr>
        <w:t xml:space="preserve"> </w:t>
      </w:r>
      <w:r w:rsidRPr="00F463FC">
        <w:rPr>
          <w:rFonts w:cs="Times New Roman"/>
          <w:color w:val="000000" w:themeColor="text1"/>
          <w:szCs w:val="24"/>
        </w:rPr>
        <w:t>do</w:t>
      </w:r>
      <w:r w:rsidRPr="00F463FC">
        <w:rPr>
          <w:rFonts w:cs="Times New Roman"/>
          <w:color w:val="000000" w:themeColor="text1"/>
          <w:spacing w:val="-3"/>
          <w:szCs w:val="24"/>
        </w:rPr>
        <w:t xml:space="preserve"> </w:t>
      </w:r>
      <w:r w:rsidRPr="00F463FC">
        <w:rPr>
          <w:rFonts w:cs="Times New Roman"/>
          <w:color w:val="000000" w:themeColor="text1"/>
          <w:szCs w:val="24"/>
        </w:rPr>
        <w:t>not</w:t>
      </w:r>
      <w:r w:rsidRPr="00F463FC">
        <w:rPr>
          <w:rFonts w:cs="Times New Roman"/>
          <w:color w:val="000000" w:themeColor="text1"/>
          <w:spacing w:val="-3"/>
          <w:szCs w:val="24"/>
        </w:rPr>
        <w:t xml:space="preserve"> </w:t>
      </w:r>
      <w:r w:rsidRPr="00F463FC">
        <w:rPr>
          <w:rFonts w:cs="Times New Roman"/>
          <w:color w:val="000000" w:themeColor="text1"/>
          <w:szCs w:val="24"/>
        </w:rPr>
        <w:t>cover</w:t>
      </w:r>
      <w:r w:rsidRPr="00F463FC">
        <w:rPr>
          <w:rFonts w:cs="Times New Roman"/>
          <w:color w:val="000000" w:themeColor="text1"/>
          <w:spacing w:val="-4"/>
          <w:szCs w:val="24"/>
        </w:rPr>
        <w:t xml:space="preserve"> </w:t>
      </w:r>
      <w:r w:rsidRPr="00F463FC">
        <w:rPr>
          <w:rFonts w:cs="Times New Roman"/>
          <w:color w:val="000000" w:themeColor="text1"/>
          <w:szCs w:val="24"/>
        </w:rPr>
        <w:t>any</w:t>
      </w:r>
      <w:r w:rsidRPr="00F463FC">
        <w:rPr>
          <w:rFonts w:cs="Times New Roman"/>
          <w:color w:val="000000" w:themeColor="text1"/>
          <w:spacing w:val="-3"/>
          <w:szCs w:val="24"/>
        </w:rPr>
        <w:t xml:space="preserve"> </w:t>
      </w:r>
      <w:r w:rsidRPr="00F463FC">
        <w:rPr>
          <w:rFonts w:cs="Times New Roman"/>
          <w:color w:val="000000" w:themeColor="text1"/>
          <w:szCs w:val="24"/>
        </w:rPr>
        <w:t>employees,</w:t>
      </w:r>
      <w:r w:rsidRPr="00F463FC">
        <w:rPr>
          <w:rFonts w:cs="Times New Roman"/>
          <w:color w:val="000000" w:themeColor="text1"/>
          <w:spacing w:val="-2"/>
          <w:szCs w:val="24"/>
        </w:rPr>
        <w:t xml:space="preserve"> </w:t>
      </w:r>
      <w:r w:rsidRPr="00F463FC">
        <w:rPr>
          <w:rFonts w:cs="Times New Roman"/>
          <w:color w:val="000000" w:themeColor="text1"/>
          <w:szCs w:val="24"/>
        </w:rPr>
        <w:t>which</w:t>
      </w:r>
      <w:r w:rsidRPr="00F463FC">
        <w:rPr>
          <w:rFonts w:cs="Times New Roman"/>
          <w:color w:val="000000" w:themeColor="text1"/>
          <w:spacing w:val="-2"/>
          <w:szCs w:val="24"/>
        </w:rPr>
        <w:t xml:space="preserve"> </w:t>
      </w:r>
      <w:r w:rsidRPr="00F463FC">
        <w:rPr>
          <w:rFonts w:cs="Times New Roman"/>
          <w:color w:val="000000" w:themeColor="text1"/>
          <w:szCs w:val="24"/>
        </w:rPr>
        <w:t>therefore</w:t>
      </w:r>
      <w:r w:rsidRPr="00F463FC">
        <w:rPr>
          <w:rFonts w:cs="Times New Roman"/>
          <w:color w:val="000000" w:themeColor="text1"/>
          <w:spacing w:val="-3"/>
          <w:szCs w:val="24"/>
        </w:rPr>
        <w:t xml:space="preserve"> </w:t>
      </w:r>
      <w:r w:rsidRPr="00F463FC">
        <w:rPr>
          <w:rFonts w:cs="Times New Roman"/>
          <w:color w:val="000000" w:themeColor="text1"/>
          <w:szCs w:val="24"/>
        </w:rPr>
        <w:t>are</w:t>
      </w:r>
      <w:r w:rsidRPr="00F463FC">
        <w:rPr>
          <w:rFonts w:cs="Times New Roman"/>
          <w:color w:val="000000" w:themeColor="text1"/>
          <w:spacing w:val="-5"/>
          <w:szCs w:val="24"/>
        </w:rPr>
        <w:t xml:space="preserve"> </w:t>
      </w:r>
      <w:r w:rsidRPr="00F463FC">
        <w:rPr>
          <w:rFonts w:cs="Times New Roman"/>
          <w:color w:val="000000" w:themeColor="text1"/>
          <w:szCs w:val="24"/>
        </w:rPr>
        <w:t>not</w:t>
      </w:r>
      <w:r w:rsidRPr="00F463FC">
        <w:rPr>
          <w:rFonts w:cs="Times New Roman"/>
          <w:color w:val="000000" w:themeColor="text1"/>
          <w:spacing w:val="-58"/>
          <w:szCs w:val="24"/>
        </w:rPr>
        <w:t xml:space="preserve"> </w:t>
      </w:r>
      <w:r w:rsidRPr="00F463FC">
        <w:rPr>
          <w:rFonts w:cs="Times New Roman"/>
          <w:color w:val="000000" w:themeColor="text1"/>
          <w:szCs w:val="24"/>
        </w:rPr>
        <w:t>subject to Title I of ERISA (Non-ERISA Plans), such as Keogh plans and solo 401(k) plans</w:t>
      </w:r>
      <w:r w:rsidRPr="00F463FC">
        <w:rPr>
          <w:rFonts w:cs="Times New Roman"/>
          <w:color w:val="000000" w:themeColor="text1"/>
          <w:spacing w:val="1"/>
          <w:szCs w:val="24"/>
        </w:rPr>
        <w:t xml:space="preserve"> </w:t>
      </w:r>
      <w:r w:rsidRPr="00F463FC">
        <w:rPr>
          <w:rFonts w:cs="Times New Roman"/>
          <w:color w:val="000000" w:themeColor="text1"/>
          <w:szCs w:val="24"/>
        </w:rPr>
        <w:t>maintained</w:t>
      </w:r>
      <w:r w:rsidRPr="00F463FC">
        <w:rPr>
          <w:rFonts w:cs="Times New Roman"/>
          <w:color w:val="000000" w:themeColor="text1"/>
          <w:spacing w:val="-1"/>
          <w:szCs w:val="24"/>
        </w:rPr>
        <w:t xml:space="preserve"> </w:t>
      </w:r>
      <w:r w:rsidRPr="00F463FC">
        <w:rPr>
          <w:rFonts w:cs="Times New Roman"/>
          <w:color w:val="000000" w:themeColor="text1"/>
          <w:szCs w:val="24"/>
        </w:rPr>
        <w:t>by sole</w:t>
      </w:r>
      <w:r w:rsidRPr="00F463FC">
        <w:rPr>
          <w:rFonts w:cs="Times New Roman"/>
          <w:color w:val="000000" w:themeColor="text1"/>
          <w:spacing w:val="2"/>
          <w:szCs w:val="24"/>
        </w:rPr>
        <w:t xml:space="preserve"> </w:t>
      </w:r>
      <w:r w:rsidRPr="00F463FC">
        <w:rPr>
          <w:rFonts w:cs="Times New Roman"/>
          <w:color w:val="000000" w:themeColor="text1"/>
          <w:szCs w:val="24"/>
        </w:rPr>
        <w:t>proprietors.</w:t>
      </w:r>
    </w:p>
    <w:p w14:paraId="673C46B4" w14:textId="77777777" w:rsidR="00314DB3" w:rsidRPr="00F463FC" w:rsidRDefault="00314DB3" w:rsidP="00314DB3">
      <w:pPr>
        <w:pStyle w:val="Heading3"/>
        <w:rPr>
          <w:rFonts w:cs="Times New Roman"/>
        </w:rPr>
      </w:pPr>
      <w:bookmarkStart w:id="191" w:name="_Toc115879458"/>
      <w:r w:rsidRPr="00F463FC">
        <w:rPr>
          <w:rFonts w:cs="Times New Roman"/>
        </w:rPr>
        <w:t>Fiduciary</w:t>
      </w:r>
      <w:r w:rsidRPr="00F463FC">
        <w:rPr>
          <w:rFonts w:cs="Times New Roman"/>
          <w:spacing w:val="-5"/>
        </w:rPr>
        <w:t xml:space="preserve"> </w:t>
      </w:r>
      <w:r w:rsidRPr="00F463FC">
        <w:rPr>
          <w:rFonts w:cs="Times New Roman"/>
        </w:rPr>
        <w:t>Obligations</w:t>
      </w:r>
      <w:bookmarkEnd w:id="191"/>
    </w:p>
    <w:p w14:paraId="2CD16439" w14:textId="695D2DB2" w:rsidR="00314DB3" w:rsidRPr="00F463FC" w:rsidRDefault="00314DB3" w:rsidP="000C1396">
      <w:pPr>
        <w:rPr>
          <w:rFonts w:cs="Times New Roman"/>
          <w:color w:val="000000" w:themeColor="text1"/>
        </w:rPr>
      </w:pPr>
      <w:r w:rsidRPr="00F463FC">
        <w:rPr>
          <w:rFonts w:cs="Times New Roman"/>
          <w:color w:val="000000" w:themeColor="text1"/>
        </w:rPr>
        <w:t xml:space="preserve">Where </w:t>
      </w:r>
      <w:r w:rsidR="00D916BA" w:rsidRPr="00F463FC">
        <w:rPr>
          <w:rFonts w:cs="Times New Roman"/>
          <w:color w:val="000000" w:themeColor="text1"/>
        </w:rPr>
        <w:t>the Firm</w:t>
      </w:r>
      <w:r w:rsidRPr="00F463FC">
        <w:rPr>
          <w:rFonts w:cs="Times New Roman"/>
          <w:color w:val="000000" w:themeColor="text1"/>
        </w:rPr>
        <w:t xml:space="preserve"> provides services to ERISA Covered Accounts in a fiduciary capacity, </w:t>
      </w:r>
      <w:r w:rsidR="00D916BA" w:rsidRPr="00F463FC">
        <w:rPr>
          <w:rFonts w:cs="Times New Roman"/>
          <w:color w:val="000000" w:themeColor="text1"/>
        </w:rPr>
        <w:t>the Firm</w:t>
      </w:r>
      <w:r w:rsidRPr="00F463FC">
        <w:rPr>
          <w:rFonts w:cs="Times New Roman"/>
          <w:color w:val="000000" w:themeColor="text1"/>
          <w:spacing w:val="1"/>
        </w:rPr>
        <w:t xml:space="preserve"> </w:t>
      </w:r>
      <w:r w:rsidRPr="00F463FC">
        <w:rPr>
          <w:rFonts w:cs="Times New Roman"/>
          <w:color w:val="000000" w:themeColor="text1"/>
        </w:rPr>
        <w:t>and its</w:t>
      </w:r>
      <w:r w:rsidRPr="00F463FC">
        <w:rPr>
          <w:rFonts w:cs="Times New Roman"/>
          <w:color w:val="000000" w:themeColor="text1"/>
          <w:spacing w:val="-2"/>
        </w:rPr>
        <w:t xml:space="preserve"> </w:t>
      </w:r>
      <w:r w:rsidR="00923994">
        <w:rPr>
          <w:rFonts w:cs="Times New Roman"/>
          <w:color w:val="000000" w:themeColor="text1"/>
        </w:rPr>
        <w:t>advisor</w:t>
      </w:r>
      <w:r w:rsidRPr="00F463FC">
        <w:rPr>
          <w:rFonts w:cs="Times New Roman"/>
          <w:color w:val="000000" w:themeColor="text1"/>
        </w:rPr>
        <w:t>y</w:t>
      </w:r>
      <w:r w:rsidRPr="00F463FC">
        <w:rPr>
          <w:rFonts w:cs="Times New Roman"/>
          <w:color w:val="000000" w:themeColor="text1"/>
          <w:spacing w:val="-1"/>
        </w:rPr>
        <w:t xml:space="preserve"> </w:t>
      </w:r>
      <w:r w:rsidRPr="00F463FC">
        <w:rPr>
          <w:rFonts w:cs="Times New Roman"/>
          <w:color w:val="000000" w:themeColor="text1"/>
        </w:rPr>
        <w:t>representatives must:</w:t>
      </w:r>
    </w:p>
    <w:p w14:paraId="77FEB28C" w14:textId="77777777" w:rsidR="00314DB3" w:rsidRPr="00F463FC" w:rsidRDefault="00314DB3" w:rsidP="004F169C">
      <w:pPr>
        <w:pStyle w:val="ListParagraph"/>
        <w:numPr>
          <w:ilvl w:val="0"/>
          <w:numId w:val="51"/>
        </w:numPr>
        <w:ind w:left="1080"/>
        <w:rPr>
          <w:rFonts w:cs="Times New Roman"/>
          <w:color w:val="000000" w:themeColor="text1"/>
        </w:rPr>
      </w:pPr>
      <w:r w:rsidRPr="00F463FC">
        <w:rPr>
          <w:rFonts w:cs="Times New Roman"/>
          <w:color w:val="000000" w:themeColor="text1"/>
        </w:rPr>
        <w:t>act</w:t>
      </w:r>
      <w:r w:rsidRPr="00F463FC">
        <w:rPr>
          <w:rFonts w:cs="Times New Roman"/>
          <w:color w:val="000000" w:themeColor="text1"/>
          <w:spacing w:val="-5"/>
        </w:rPr>
        <w:t xml:space="preserve"> </w:t>
      </w:r>
      <w:r w:rsidRPr="00F463FC">
        <w:rPr>
          <w:rFonts w:cs="Times New Roman"/>
          <w:color w:val="000000" w:themeColor="text1"/>
        </w:rPr>
        <w:t>solely</w:t>
      </w:r>
      <w:r w:rsidRPr="00F463FC">
        <w:rPr>
          <w:rFonts w:cs="Times New Roman"/>
          <w:color w:val="000000" w:themeColor="text1"/>
          <w:spacing w:val="-1"/>
        </w:rPr>
        <w:t xml:space="preserve"> </w:t>
      </w:r>
      <w:r w:rsidRPr="00F463FC">
        <w:rPr>
          <w:rFonts w:cs="Times New Roman"/>
          <w:color w:val="000000" w:themeColor="text1"/>
        </w:rPr>
        <w:t>in</w:t>
      </w:r>
      <w:r w:rsidRPr="00F463FC">
        <w:rPr>
          <w:rFonts w:cs="Times New Roman"/>
          <w:color w:val="000000" w:themeColor="text1"/>
          <w:spacing w:val="-4"/>
        </w:rPr>
        <w:t xml:space="preserve"> </w:t>
      </w:r>
      <w:r w:rsidRPr="00F463FC">
        <w:rPr>
          <w:rFonts w:cs="Times New Roman"/>
          <w:color w:val="000000" w:themeColor="text1"/>
        </w:rPr>
        <w:t>the</w:t>
      </w:r>
      <w:r w:rsidRPr="00F463FC">
        <w:rPr>
          <w:rFonts w:cs="Times New Roman"/>
          <w:color w:val="000000" w:themeColor="text1"/>
          <w:spacing w:val="-3"/>
        </w:rPr>
        <w:t xml:space="preserve"> </w:t>
      </w:r>
      <w:r w:rsidRPr="00F463FC">
        <w:rPr>
          <w:rFonts w:cs="Times New Roman"/>
          <w:color w:val="000000" w:themeColor="text1"/>
        </w:rPr>
        <w:t>interest</w:t>
      </w:r>
      <w:r w:rsidRPr="00F463FC">
        <w:rPr>
          <w:rFonts w:cs="Times New Roman"/>
          <w:color w:val="000000" w:themeColor="text1"/>
          <w:spacing w:val="-3"/>
        </w:rPr>
        <w:t xml:space="preserve"> </w:t>
      </w:r>
      <w:r w:rsidRPr="00F463FC">
        <w:rPr>
          <w:rFonts w:cs="Times New Roman"/>
          <w:color w:val="000000" w:themeColor="text1"/>
        </w:rPr>
        <w:t>of</w:t>
      </w:r>
      <w:r w:rsidRPr="00F463FC">
        <w:rPr>
          <w:rFonts w:cs="Times New Roman"/>
          <w:color w:val="000000" w:themeColor="text1"/>
          <w:spacing w:val="-4"/>
        </w:rPr>
        <w:t xml:space="preserve"> </w:t>
      </w:r>
      <w:r w:rsidRPr="00F463FC">
        <w:rPr>
          <w:rFonts w:cs="Times New Roman"/>
          <w:color w:val="000000" w:themeColor="text1"/>
        </w:rPr>
        <w:t>the</w:t>
      </w:r>
      <w:r w:rsidRPr="00F463FC">
        <w:rPr>
          <w:rFonts w:cs="Times New Roman"/>
          <w:color w:val="000000" w:themeColor="text1"/>
          <w:spacing w:val="-3"/>
        </w:rPr>
        <w:t xml:space="preserve"> </w:t>
      </w:r>
      <w:r w:rsidRPr="00F463FC">
        <w:rPr>
          <w:rFonts w:cs="Times New Roman"/>
          <w:color w:val="000000" w:themeColor="text1"/>
        </w:rPr>
        <w:t>participants</w:t>
      </w:r>
      <w:r w:rsidRPr="00F463FC">
        <w:rPr>
          <w:rFonts w:cs="Times New Roman"/>
          <w:color w:val="000000" w:themeColor="text1"/>
          <w:spacing w:val="-2"/>
        </w:rPr>
        <w:t xml:space="preserve"> </w:t>
      </w:r>
      <w:r w:rsidRPr="00F463FC">
        <w:rPr>
          <w:rFonts w:cs="Times New Roman"/>
          <w:color w:val="000000" w:themeColor="text1"/>
        </w:rPr>
        <w:t>and</w:t>
      </w:r>
      <w:r w:rsidRPr="00F463FC">
        <w:rPr>
          <w:rFonts w:cs="Times New Roman"/>
          <w:color w:val="000000" w:themeColor="text1"/>
          <w:spacing w:val="-3"/>
        </w:rPr>
        <w:t xml:space="preserve"> </w:t>
      </w:r>
      <w:r w:rsidRPr="00F463FC">
        <w:rPr>
          <w:rFonts w:cs="Times New Roman"/>
          <w:color w:val="000000" w:themeColor="text1"/>
        </w:rPr>
        <w:t>their</w:t>
      </w:r>
      <w:r w:rsidRPr="00F463FC">
        <w:rPr>
          <w:rFonts w:cs="Times New Roman"/>
          <w:color w:val="000000" w:themeColor="text1"/>
          <w:spacing w:val="-4"/>
        </w:rPr>
        <w:t xml:space="preserve"> </w:t>
      </w:r>
      <w:proofErr w:type="gramStart"/>
      <w:r w:rsidRPr="00F463FC">
        <w:rPr>
          <w:rFonts w:cs="Times New Roman"/>
          <w:color w:val="000000" w:themeColor="text1"/>
        </w:rPr>
        <w:t>beneficiaries;</w:t>
      </w:r>
      <w:proofErr w:type="gramEnd"/>
    </w:p>
    <w:p w14:paraId="0114AEE2" w14:textId="593981A3" w:rsidR="00314DB3" w:rsidRPr="00F463FC" w:rsidRDefault="00314DB3" w:rsidP="004F169C">
      <w:pPr>
        <w:pStyle w:val="ListParagraph"/>
        <w:numPr>
          <w:ilvl w:val="0"/>
          <w:numId w:val="51"/>
        </w:numPr>
        <w:ind w:left="1080"/>
        <w:rPr>
          <w:rFonts w:cs="Times New Roman"/>
          <w:color w:val="000000" w:themeColor="text1"/>
        </w:rPr>
      </w:pPr>
      <w:r w:rsidRPr="00F463FC">
        <w:rPr>
          <w:rFonts w:cs="Times New Roman"/>
          <w:color w:val="000000" w:themeColor="text1"/>
        </w:rPr>
        <w:t>use</w:t>
      </w:r>
      <w:r w:rsidRPr="00F463FC">
        <w:rPr>
          <w:rFonts w:cs="Times New Roman"/>
          <w:color w:val="000000" w:themeColor="text1"/>
          <w:spacing w:val="-1"/>
        </w:rPr>
        <w:t xml:space="preserve"> </w:t>
      </w:r>
      <w:r w:rsidRPr="00F463FC">
        <w:rPr>
          <w:rFonts w:cs="Times New Roman"/>
          <w:color w:val="000000" w:themeColor="text1"/>
        </w:rPr>
        <w:t>any</w:t>
      </w:r>
      <w:r w:rsidRPr="00F463FC">
        <w:rPr>
          <w:rFonts w:cs="Times New Roman"/>
          <w:color w:val="000000" w:themeColor="text1"/>
          <w:spacing w:val="-1"/>
        </w:rPr>
        <w:t xml:space="preserve"> </w:t>
      </w:r>
      <w:r w:rsidRPr="00F463FC">
        <w:rPr>
          <w:rFonts w:cs="Times New Roman"/>
          <w:color w:val="000000" w:themeColor="text1"/>
        </w:rPr>
        <w:t>fees received, directly or</w:t>
      </w:r>
      <w:r w:rsidRPr="00F463FC">
        <w:rPr>
          <w:rFonts w:cs="Times New Roman"/>
          <w:color w:val="000000" w:themeColor="text1"/>
          <w:spacing w:val="-2"/>
        </w:rPr>
        <w:t xml:space="preserve"> </w:t>
      </w:r>
      <w:r w:rsidRPr="00F463FC">
        <w:rPr>
          <w:rFonts w:cs="Times New Roman"/>
          <w:color w:val="000000" w:themeColor="text1"/>
        </w:rPr>
        <w:t>indirectly,</w:t>
      </w:r>
      <w:r w:rsidRPr="00F463FC">
        <w:rPr>
          <w:rFonts w:cs="Times New Roman"/>
          <w:color w:val="000000" w:themeColor="text1"/>
          <w:spacing w:val="3"/>
        </w:rPr>
        <w:t xml:space="preserve"> </w:t>
      </w:r>
      <w:r w:rsidRPr="00F463FC">
        <w:rPr>
          <w:rFonts w:cs="Times New Roman"/>
          <w:color w:val="000000" w:themeColor="text1"/>
        </w:rPr>
        <w:t>in</w:t>
      </w:r>
      <w:r w:rsidRPr="00F463FC">
        <w:rPr>
          <w:rFonts w:cs="Times New Roman"/>
          <w:color w:val="000000" w:themeColor="text1"/>
          <w:spacing w:val="-1"/>
        </w:rPr>
        <w:t xml:space="preserve"> </w:t>
      </w:r>
      <w:r w:rsidRPr="00F463FC">
        <w:rPr>
          <w:rFonts w:cs="Times New Roman"/>
          <w:color w:val="000000" w:themeColor="text1"/>
        </w:rPr>
        <w:t>connection with</w:t>
      </w:r>
      <w:r w:rsidRPr="00F463FC">
        <w:rPr>
          <w:rFonts w:cs="Times New Roman"/>
          <w:color w:val="000000" w:themeColor="text1"/>
          <w:spacing w:val="1"/>
        </w:rPr>
        <w:t xml:space="preserve"> </w:t>
      </w:r>
      <w:r w:rsidRPr="00F463FC">
        <w:rPr>
          <w:rFonts w:cs="Times New Roman"/>
          <w:color w:val="000000" w:themeColor="text1"/>
        </w:rPr>
        <w:t>transactions involving</w:t>
      </w:r>
      <w:r w:rsidRPr="00F463FC">
        <w:rPr>
          <w:rFonts w:cs="Times New Roman"/>
          <w:color w:val="000000" w:themeColor="text1"/>
          <w:spacing w:val="1"/>
        </w:rPr>
        <w:t xml:space="preserve"> </w:t>
      </w:r>
      <w:r w:rsidRPr="00F463FC">
        <w:rPr>
          <w:rFonts w:cs="Times New Roman"/>
          <w:color w:val="000000" w:themeColor="text1"/>
        </w:rPr>
        <w:t>plan</w:t>
      </w:r>
      <w:r w:rsidRPr="00F463FC">
        <w:rPr>
          <w:rFonts w:cs="Times New Roman"/>
          <w:color w:val="000000" w:themeColor="text1"/>
          <w:spacing w:val="1"/>
        </w:rPr>
        <w:t xml:space="preserve"> </w:t>
      </w:r>
      <w:r w:rsidRPr="00F463FC">
        <w:rPr>
          <w:rFonts w:cs="Times New Roman"/>
          <w:color w:val="000000" w:themeColor="text1"/>
        </w:rPr>
        <w:t>assets (i.e., 12b-1 fees) initiated at the discretion or upon the recommendation of the fiduciary</w:t>
      </w:r>
      <w:r w:rsidRPr="00F463FC">
        <w:rPr>
          <w:rFonts w:cs="Times New Roman"/>
          <w:color w:val="000000" w:themeColor="text1"/>
          <w:spacing w:val="1"/>
        </w:rPr>
        <w:t xml:space="preserve"> </w:t>
      </w:r>
      <w:r w:rsidR="00923994">
        <w:rPr>
          <w:rFonts w:cs="Times New Roman"/>
          <w:color w:val="000000" w:themeColor="text1"/>
        </w:rPr>
        <w:t>advisor</w:t>
      </w:r>
      <w:r w:rsidRPr="00F463FC">
        <w:rPr>
          <w:rFonts w:cs="Times New Roman"/>
          <w:color w:val="000000" w:themeColor="text1"/>
          <w:spacing w:val="-3"/>
        </w:rPr>
        <w:t xml:space="preserve"> </w:t>
      </w:r>
      <w:r w:rsidRPr="00F463FC">
        <w:rPr>
          <w:rFonts w:cs="Times New Roman"/>
          <w:color w:val="000000" w:themeColor="text1"/>
        </w:rPr>
        <w:t>for</w:t>
      </w:r>
      <w:r w:rsidRPr="00F463FC">
        <w:rPr>
          <w:rFonts w:cs="Times New Roman"/>
          <w:color w:val="000000" w:themeColor="text1"/>
          <w:spacing w:val="-2"/>
        </w:rPr>
        <w:t xml:space="preserve"> </w:t>
      </w:r>
      <w:r w:rsidRPr="00F463FC">
        <w:rPr>
          <w:rFonts w:cs="Times New Roman"/>
          <w:color w:val="000000" w:themeColor="text1"/>
        </w:rPr>
        <w:t>the</w:t>
      </w:r>
      <w:r w:rsidRPr="00F463FC">
        <w:rPr>
          <w:rFonts w:cs="Times New Roman"/>
          <w:color w:val="000000" w:themeColor="text1"/>
          <w:spacing w:val="-4"/>
        </w:rPr>
        <w:t xml:space="preserve"> </w:t>
      </w:r>
      <w:r w:rsidRPr="00F463FC">
        <w:rPr>
          <w:rFonts w:cs="Times New Roman"/>
          <w:color w:val="000000" w:themeColor="text1"/>
        </w:rPr>
        <w:t>benefit</w:t>
      </w:r>
      <w:r w:rsidRPr="00F463FC">
        <w:rPr>
          <w:rFonts w:cs="Times New Roman"/>
          <w:color w:val="000000" w:themeColor="text1"/>
          <w:spacing w:val="-2"/>
        </w:rPr>
        <w:t xml:space="preserve"> </w:t>
      </w:r>
      <w:r w:rsidRPr="00F463FC">
        <w:rPr>
          <w:rFonts w:cs="Times New Roman"/>
          <w:color w:val="000000" w:themeColor="text1"/>
        </w:rPr>
        <w:t>of</w:t>
      </w:r>
      <w:r w:rsidRPr="00F463FC">
        <w:rPr>
          <w:rFonts w:cs="Times New Roman"/>
          <w:color w:val="000000" w:themeColor="text1"/>
          <w:spacing w:val="-2"/>
        </w:rPr>
        <w:t xml:space="preserve"> </w:t>
      </w:r>
      <w:r w:rsidRPr="00F463FC">
        <w:rPr>
          <w:rFonts w:cs="Times New Roman"/>
          <w:color w:val="000000" w:themeColor="text1"/>
        </w:rPr>
        <w:t>the</w:t>
      </w:r>
      <w:r w:rsidRPr="00F463FC">
        <w:rPr>
          <w:rFonts w:cs="Times New Roman"/>
          <w:color w:val="000000" w:themeColor="text1"/>
          <w:spacing w:val="-3"/>
        </w:rPr>
        <w:t xml:space="preserve"> </w:t>
      </w:r>
      <w:r w:rsidRPr="00F463FC">
        <w:rPr>
          <w:rFonts w:cs="Times New Roman"/>
          <w:color w:val="000000" w:themeColor="text1"/>
        </w:rPr>
        <w:t>plan</w:t>
      </w:r>
      <w:r w:rsidRPr="00F463FC">
        <w:rPr>
          <w:rFonts w:cs="Times New Roman"/>
          <w:color w:val="000000" w:themeColor="text1"/>
          <w:spacing w:val="-1"/>
        </w:rPr>
        <w:t xml:space="preserve"> </w:t>
      </w:r>
      <w:r w:rsidRPr="00F463FC">
        <w:rPr>
          <w:rFonts w:cs="Times New Roman"/>
          <w:color w:val="000000" w:themeColor="text1"/>
        </w:rPr>
        <w:t>(i.e.,</w:t>
      </w:r>
      <w:r w:rsidRPr="00F463FC">
        <w:rPr>
          <w:rFonts w:cs="Times New Roman"/>
          <w:color w:val="000000" w:themeColor="text1"/>
          <w:spacing w:val="-4"/>
        </w:rPr>
        <w:t xml:space="preserve"> </w:t>
      </w:r>
      <w:r w:rsidRPr="00F463FC">
        <w:rPr>
          <w:rFonts w:cs="Times New Roman"/>
          <w:color w:val="000000" w:themeColor="text1"/>
        </w:rPr>
        <w:t>to</w:t>
      </w:r>
      <w:r w:rsidRPr="00F463FC">
        <w:rPr>
          <w:rFonts w:cs="Times New Roman"/>
          <w:color w:val="000000" w:themeColor="text1"/>
          <w:spacing w:val="-3"/>
        </w:rPr>
        <w:t xml:space="preserve"> </w:t>
      </w:r>
      <w:r w:rsidRPr="00F463FC">
        <w:rPr>
          <w:rFonts w:cs="Times New Roman"/>
          <w:color w:val="000000" w:themeColor="text1"/>
        </w:rPr>
        <w:t>offset</w:t>
      </w:r>
      <w:r w:rsidRPr="00F463FC">
        <w:rPr>
          <w:rFonts w:cs="Times New Roman"/>
          <w:color w:val="000000" w:themeColor="text1"/>
          <w:spacing w:val="-4"/>
        </w:rPr>
        <w:t xml:space="preserve"> </w:t>
      </w:r>
      <w:r w:rsidRPr="00F463FC">
        <w:rPr>
          <w:rFonts w:cs="Times New Roman"/>
          <w:color w:val="000000" w:themeColor="text1"/>
        </w:rPr>
        <w:t>other</w:t>
      </w:r>
      <w:r w:rsidRPr="00F463FC">
        <w:rPr>
          <w:rFonts w:cs="Times New Roman"/>
          <w:color w:val="000000" w:themeColor="text1"/>
          <w:spacing w:val="-2"/>
        </w:rPr>
        <w:t xml:space="preserve"> </w:t>
      </w:r>
      <w:r w:rsidRPr="00F463FC">
        <w:rPr>
          <w:rFonts w:cs="Times New Roman"/>
          <w:color w:val="000000" w:themeColor="text1"/>
        </w:rPr>
        <w:t>plan</w:t>
      </w:r>
      <w:r w:rsidRPr="00F463FC">
        <w:rPr>
          <w:rFonts w:cs="Times New Roman"/>
          <w:color w:val="000000" w:themeColor="text1"/>
          <w:spacing w:val="-3"/>
        </w:rPr>
        <w:t xml:space="preserve"> </w:t>
      </w:r>
      <w:r w:rsidRPr="00F463FC">
        <w:rPr>
          <w:rFonts w:cs="Times New Roman"/>
          <w:color w:val="000000" w:themeColor="text1"/>
        </w:rPr>
        <w:t>expenses</w:t>
      </w:r>
      <w:r w:rsidRPr="00F463FC">
        <w:rPr>
          <w:rFonts w:cs="Times New Roman"/>
          <w:color w:val="000000" w:themeColor="text1"/>
          <w:spacing w:val="-3"/>
        </w:rPr>
        <w:t xml:space="preserve"> </w:t>
      </w:r>
      <w:r w:rsidRPr="00F463FC">
        <w:rPr>
          <w:rFonts w:cs="Times New Roman"/>
          <w:color w:val="000000" w:themeColor="text1"/>
        </w:rPr>
        <w:t>such</w:t>
      </w:r>
      <w:r w:rsidRPr="00F463FC">
        <w:rPr>
          <w:rFonts w:cs="Times New Roman"/>
          <w:color w:val="000000" w:themeColor="text1"/>
          <w:spacing w:val="-3"/>
        </w:rPr>
        <w:t xml:space="preserve"> </w:t>
      </w:r>
      <w:r w:rsidRPr="00F463FC">
        <w:rPr>
          <w:rFonts w:cs="Times New Roman"/>
          <w:color w:val="000000" w:themeColor="text1"/>
        </w:rPr>
        <w:t>as</w:t>
      </w:r>
      <w:r w:rsidRPr="00F463FC">
        <w:rPr>
          <w:rFonts w:cs="Times New Roman"/>
          <w:color w:val="000000" w:themeColor="text1"/>
          <w:spacing w:val="-3"/>
        </w:rPr>
        <w:t xml:space="preserve"> </w:t>
      </w:r>
      <w:r w:rsidRPr="00F463FC">
        <w:rPr>
          <w:rFonts w:cs="Times New Roman"/>
          <w:color w:val="000000" w:themeColor="text1"/>
        </w:rPr>
        <w:t>investment</w:t>
      </w:r>
      <w:r w:rsidRPr="00F463FC">
        <w:rPr>
          <w:rFonts w:cs="Times New Roman"/>
          <w:color w:val="000000" w:themeColor="text1"/>
          <w:spacing w:val="-2"/>
        </w:rPr>
        <w:t xml:space="preserve"> </w:t>
      </w:r>
      <w:r w:rsidR="00923994">
        <w:rPr>
          <w:rFonts w:cs="Times New Roman"/>
          <w:color w:val="000000" w:themeColor="text1"/>
        </w:rPr>
        <w:t>advisor</w:t>
      </w:r>
      <w:r w:rsidRPr="00F463FC">
        <w:rPr>
          <w:rFonts w:cs="Times New Roman"/>
          <w:color w:val="000000" w:themeColor="text1"/>
          <w:spacing w:val="-58"/>
        </w:rPr>
        <w:t xml:space="preserve"> </w:t>
      </w:r>
      <w:r w:rsidRPr="00F463FC">
        <w:rPr>
          <w:rFonts w:cs="Times New Roman"/>
          <w:color w:val="000000" w:themeColor="text1"/>
        </w:rPr>
        <w:t>fees</w:t>
      </w:r>
      <w:proofErr w:type="gramStart"/>
      <w:r w:rsidRPr="00F463FC">
        <w:rPr>
          <w:rFonts w:cs="Times New Roman"/>
          <w:color w:val="000000" w:themeColor="text1"/>
        </w:rPr>
        <w:t>);</w:t>
      </w:r>
      <w:proofErr w:type="gramEnd"/>
    </w:p>
    <w:p w14:paraId="1185B7B2" w14:textId="29CE2608" w:rsidR="00314DB3" w:rsidRPr="00F463FC" w:rsidRDefault="00314DB3" w:rsidP="004F169C">
      <w:pPr>
        <w:pStyle w:val="ListParagraph"/>
        <w:numPr>
          <w:ilvl w:val="0"/>
          <w:numId w:val="51"/>
        </w:numPr>
        <w:ind w:left="1080"/>
        <w:rPr>
          <w:rFonts w:cs="Times New Roman"/>
          <w:color w:val="000000" w:themeColor="text1"/>
        </w:rPr>
      </w:pPr>
      <w:r w:rsidRPr="00F463FC">
        <w:rPr>
          <w:rFonts w:cs="Times New Roman"/>
          <w:color w:val="000000" w:themeColor="text1"/>
        </w:rPr>
        <w:t>act</w:t>
      </w:r>
      <w:r w:rsidRPr="00F463FC">
        <w:rPr>
          <w:rFonts w:cs="Times New Roman"/>
          <w:color w:val="000000" w:themeColor="text1"/>
          <w:spacing w:val="-4"/>
        </w:rPr>
        <w:t xml:space="preserve"> </w:t>
      </w:r>
      <w:r w:rsidRPr="00F463FC">
        <w:rPr>
          <w:rFonts w:cs="Times New Roman"/>
          <w:color w:val="000000" w:themeColor="text1"/>
        </w:rPr>
        <w:t>with</w:t>
      </w:r>
      <w:r w:rsidRPr="00F463FC">
        <w:rPr>
          <w:rFonts w:cs="Times New Roman"/>
          <w:color w:val="000000" w:themeColor="text1"/>
          <w:spacing w:val="-2"/>
        </w:rPr>
        <w:t xml:space="preserve"> </w:t>
      </w:r>
      <w:r w:rsidRPr="00F463FC">
        <w:rPr>
          <w:rFonts w:cs="Times New Roman"/>
          <w:color w:val="000000" w:themeColor="text1"/>
        </w:rPr>
        <w:t>the</w:t>
      </w:r>
      <w:r w:rsidRPr="00F463FC">
        <w:rPr>
          <w:rFonts w:cs="Times New Roman"/>
          <w:color w:val="000000" w:themeColor="text1"/>
          <w:spacing w:val="-3"/>
        </w:rPr>
        <w:t xml:space="preserve"> </w:t>
      </w:r>
      <w:r w:rsidRPr="00F463FC">
        <w:rPr>
          <w:rFonts w:cs="Times New Roman"/>
          <w:color w:val="000000" w:themeColor="text1"/>
        </w:rPr>
        <w:t>care,</w:t>
      </w:r>
      <w:r w:rsidRPr="00F463FC">
        <w:rPr>
          <w:rFonts w:cs="Times New Roman"/>
          <w:color w:val="000000" w:themeColor="text1"/>
          <w:spacing w:val="-1"/>
        </w:rPr>
        <w:t xml:space="preserve"> </w:t>
      </w:r>
      <w:r w:rsidRPr="00F463FC">
        <w:rPr>
          <w:rFonts w:cs="Times New Roman"/>
          <w:color w:val="000000" w:themeColor="text1"/>
        </w:rPr>
        <w:t>skill,</w:t>
      </w:r>
      <w:r w:rsidRPr="00F463FC">
        <w:rPr>
          <w:rFonts w:cs="Times New Roman"/>
          <w:color w:val="000000" w:themeColor="text1"/>
          <w:spacing w:val="-2"/>
        </w:rPr>
        <w:t xml:space="preserve"> </w:t>
      </w:r>
      <w:r w:rsidR="0947CBC3" w:rsidRPr="00F463FC">
        <w:rPr>
          <w:rFonts w:cs="Times New Roman"/>
          <w:color w:val="000000" w:themeColor="text1"/>
        </w:rPr>
        <w:t>prudence,</w:t>
      </w:r>
      <w:r w:rsidRPr="00F463FC">
        <w:rPr>
          <w:rFonts w:cs="Times New Roman"/>
          <w:color w:val="000000" w:themeColor="text1"/>
        </w:rPr>
        <w:t xml:space="preserve"> and</w:t>
      </w:r>
      <w:r w:rsidRPr="00F463FC">
        <w:rPr>
          <w:rFonts w:cs="Times New Roman"/>
          <w:color w:val="000000" w:themeColor="text1"/>
          <w:spacing w:val="-3"/>
        </w:rPr>
        <w:t xml:space="preserve"> </w:t>
      </w:r>
      <w:r w:rsidRPr="00F463FC">
        <w:rPr>
          <w:rFonts w:cs="Times New Roman"/>
          <w:color w:val="000000" w:themeColor="text1"/>
        </w:rPr>
        <w:t>diligence that</w:t>
      </w:r>
      <w:r w:rsidRPr="00F463FC">
        <w:rPr>
          <w:rFonts w:cs="Times New Roman"/>
          <w:color w:val="000000" w:themeColor="text1"/>
          <w:spacing w:val="-4"/>
        </w:rPr>
        <w:t xml:space="preserve"> </w:t>
      </w:r>
      <w:r w:rsidRPr="00F463FC">
        <w:rPr>
          <w:rFonts w:cs="Times New Roman"/>
          <w:color w:val="000000" w:themeColor="text1"/>
        </w:rPr>
        <w:t>a</w:t>
      </w:r>
      <w:r w:rsidRPr="00F463FC">
        <w:rPr>
          <w:rFonts w:cs="Times New Roman"/>
          <w:color w:val="000000" w:themeColor="text1"/>
          <w:spacing w:val="-2"/>
        </w:rPr>
        <w:t xml:space="preserve"> </w:t>
      </w:r>
      <w:r w:rsidRPr="00F463FC">
        <w:rPr>
          <w:rFonts w:cs="Times New Roman"/>
          <w:color w:val="000000" w:themeColor="text1"/>
        </w:rPr>
        <w:t>prudent</w:t>
      </w:r>
      <w:r w:rsidRPr="00F463FC">
        <w:rPr>
          <w:rFonts w:cs="Times New Roman"/>
          <w:color w:val="000000" w:themeColor="text1"/>
          <w:spacing w:val="-2"/>
        </w:rPr>
        <w:t xml:space="preserve"> </w:t>
      </w:r>
      <w:r w:rsidRPr="00F463FC">
        <w:rPr>
          <w:rFonts w:cs="Times New Roman"/>
          <w:color w:val="000000" w:themeColor="text1"/>
        </w:rPr>
        <w:t>man</w:t>
      </w:r>
      <w:r w:rsidRPr="00F463FC">
        <w:rPr>
          <w:rFonts w:cs="Times New Roman"/>
          <w:color w:val="000000" w:themeColor="text1"/>
          <w:spacing w:val="-4"/>
        </w:rPr>
        <w:t xml:space="preserve"> </w:t>
      </w:r>
      <w:r w:rsidRPr="00F463FC">
        <w:rPr>
          <w:rFonts w:cs="Times New Roman"/>
          <w:color w:val="000000" w:themeColor="text1"/>
        </w:rPr>
        <w:t>would</w:t>
      </w:r>
      <w:r w:rsidRPr="00F463FC">
        <w:rPr>
          <w:rFonts w:cs="Times New Roman"/>
          <w:color w:val="000000" w:themeColor="text1"/>
          <w:spacing w:val="-1"/>
        </w:rPr>
        <w:t xml:space="preserve"> </w:t>
      </w:r>
      <w:r w:rsidRPr="00F463FC">
        <w:rPr>
          <w:rFonts w:cs="Times New Roman"/>
          <w:color w:val="000000" w:themeColor="text1"/>
        </w:rPr>
        <w:t>use</w:t>
      </w:r>
      <w:r w:rsidRPr="00F463FC">
        <w:rPr>
          <w:rFonts w:cs="Times New Roman"/>
          <w:color w:val="000000" w:themeColor="text1"/>
          <w:spacing w:val="-2"/>
        </w:rPr>
        <w:t xml:space="preserve"> </w:t>
      </w:r>
      <w:r w:rsidRPr="00F463FC">
        <w:rPr>
          <w:rFonts w:cs="Times New Roman"/>
          <w:color w:val="000000" w:themeColor="text1"/>
        </w:rPr>
        <w:t>in</w:t>
      </w:r>
      <w:r w:rsidRPr="00F463FC">
        <w:rPr>
          <w:rFonts w:cs="Times New Roman"/>
          <w:color w:val="000000" w:themeColor="text1"/>
          <w:spacing w:val="-3"/>
        </w:rPr>
        <w:t xml:space="preserve"> </w:t>
      </w:r>
      <w:r w:rsidRPr="00F463FC">
        <w:rPr>
          <w:rFonts w:cs="Times New Roman"/>
          <w:color w:val="000000" w:themeColor="text1"/>
        </w:rPr>
        <w:t>the</w:t>
      </w:r>
      <w:r w:rsidRPr="00F463FC">
        <w:rPr>
          <w:rFonts w:cs="Times New Roman"/>
          <w:color w:val="000000" w:themeColor="text1"/>
          <w:spacing w:val="-2"/>
        </w:rPr>
        <w:t xml:space="preserve"> </w:t>
      </w:r>
      <w:r w:rsidRPr="00F463FC">
        <w:rPr>
          <w:rFonts w:cs="Times New Roman"/>
          <w:color w:val="000000" w:themeColor="text1"/>
        </w:rPr>
        <w:t>same</w:t>
      </w:r>
      <w:r w:rsidRPr="00F463FC">
        <w:rPr>
          <w:rFonts w:cs="Times New Roman"/>
          <w:color w:val="000000" w:themeColor="text1"/>
          <w:spacing w:val="-58"/>
        </w:rPr>
        <w:t xml:space="preserve"> </w:t>
      </w:r>
      <w:proofErr w:type="gramStart"/>
      <w:r w:rsidRPr="00F463FC">
        <w:rPr>
          <w:rFonts w:cs="Times New Roman"/>
          <w:color w:val="000000" w:themeColor="text1"/>
        </w:rPr>
        <w:t>situation;</w:t>
      </w:r>
      <w:proofErr w:type="gramEnd"/>
    </w:p>
    <w:p w14:paraId="51E4E5DB" w14:textId="77777777" w:rsidR="00314DB3" w:rsidRPr="00F463FC" w:rsidRDefault="00314DB3" w:rsidP="004F169C">
      <w:pPr>
        <w:pStyle w:val="ListParagraph"/>
        <w:numPr>
          <w:ilvl w:val="0"/>
          <w:numId w:val="51"/>
        </w:numPr>
        <w:ind w:left="1080"/>
        <w:rPr>
          <w:rFonts w:cs="Times New Roman"/>
          <w:color w:val="000000" w:themeColor="text1"/>
        </w:rPr>
      </w:pPr>
      <w:r w:rsidRPr="00F463FC">
        <w:rPr>
          <w:rFonts w:cs="Times New Roman"/>
          <w:color w:val="000000" w:themeColor="text1"/>
        </w:rPr>
        <w:t>diversify</w:t>
      </w:r>
      <w:r w:rsidRPr="00F463FC">
        <w:rPr>
          <w:rFonts w:cs="Times New Roman"/>
          <w:color w:val="000000" w:themeColor="text1"/>
          <w:spacing w:val="-3"/>
        </w:rPr>
        <w:t xml:space="preserve"> </w:t>
      </w:r>
      <w:r w:rsidRPr="00F463FC">
        <w:rPr>
          <w:rFonts w:cs="Times New Roman"/>
          <w:color w:val="000000" w:themeColor="text1"/>
        </w:rPr>
        <w:t>plan</w:t>
      </w:r>
      <w:r w:rsidRPr="00F463FC">
        <w:rPr>
          <w:rFonts w:cs="Times New Roman"/>
          <w:color w:val="000000" w:themeColor="text1"/>
          <w:spacing w:val="-3"/>
        </w:rPr>
        <w:t xml:space="preserve"> </w:t>
      </w:r>
      <w:r w:rsidRPr="00F463FC">
        <w:rPr>
          <w:rFonts w:cs="Times New Roman"/>
          <w:color w:val="000000" w:themeColor="text1"/>
        </w:rPr>
        <w:t>investments</w:t>
      </w:r>
      <w:r w:rsidRPr="00F463FC">
        <w:rPr>
          <w:rFonts w:cs="Times New Roman"/>
          <w:color w:val="000000" w:themeColor="text1"/>
          <w:spacing w:val="-2"/>
        </w:rPr>
        <w:t xml:space="preserve"> </w:t>
      </w:r>
      <w:r w:rsidRPr="00F463FC">
        <w:rPr>
          <w:rFonts w:cs="Times New Roman"/>
          <w:color w:val="000000" w:themeColor="text1"/>
        </w:rPr>
        <w:t>to</w:t>
      </w:r>
      <w:r w:rsidRPr="00F463FC">
        <w:rPr>
          <w:rFonts w:cs="Times New Roman"/>
          <w:color w:val="000000" w:themeColor="text1"/>
          <w:spacing w:val="-5"/>
        </w:rPr>
        <w:t xml:space="preserve"> </w:t>
      </w:r>
      <w:r w:rsidRPr="00F463FC">
        <w:rPr>
          <w:rFonts w:cs="Times New Roman"/>
          <w:color w:val="000000" w:themeColor="text1"/>
        </w:rPr>
        <w:t>reduce</w:t>
      </w:r>
      <w:r w:rsidRPr="00F463FC">
        <w:rPr>
          <w:rFonts w:cs="Times New Roman"/>
          <w:color w:val="000000" w:themeColor="text1"/>
          <w:spacing w:val="-2"/>
        </w:rPr>
        <w:t xml:space="preserve"> </w:t>
      </w:r>
      <w:r w:rsidRPr="00F463FC">
        <w:rPr>
          <w:rFonts w:cs="Times New Roman"/>
          <w:color w:val="000000" w:themeColor="text1"/>
        </w:rPr>
        <w:t>the</w:t>
      </w:r>
      <w:r w:rsidRPr="00F463FC">
        <w:rPr>
          <w:rFonts w:cs="Times New Roman"/>
          <w:color w:val="000000" w:themeColor="text1"/>
          <w:spacing w:val="-3"/>
        </w:rPr>
        <w:t xml:space="preserve"> </w:t>
      </w:r>
      <w:r w:rsidRPr="00F463FC">
        <w:rPr>
          <w:rFonts w:cs="Times New Roman"/>
          <w:color w:val="000000" w:themeColor="text1"/>
        </w:rPr>
        <w:t>risk</w:t>
      </w:r>
      <w:r w:rsidRPr="00F463FC">
        <w:rPr>
          <w:rFonts w:cs="Times New Roman"/>
          <w:color w:val="000000" w:themeColor="text1"/>
          <w:spacing w:val="-4"/>
        </w:rPr>
        <w:t xml:space="preserve"> </w:t>
      </w:r>
      <w:r w:rsidRPr="00F463FC">
        <w:rPr>
          <w:rFonts w:cs="Times New Roman"/>
          <w:color w:val="000000" w:themeColor="text1"/>
        </w:rPr>
        <w:t>of</w:t>
      </w:r>
      <w:r w:rsidRPr="00F463FC">
        <w:rPr>
          <w:rFonts w:cs="Times New Roman"/>
          <w:color w:val="000000" w:themeColor="text1"/>
          <w:spacing w:val="-2"/>
        </w:rPr>
        <w:t xml:space="preserve"> </w:t>
      </w:r>
      <w:r w:rsidRPr="00F463FC">
        <w:rPr>
          <w:rFonts w:cs="Times New Roman"/>
          <w:color w:val="000000" w:themeColor="text1"/>
        </w:rPr>
        <w:t>large</w:t>
      </w:r>
      <w:r w:rsidRPr="00F463FC">
        <w:rPr>
          <w:rFonts w:cs="Times New Roman"/>
          <w:color w:val="000000" w:themeColor="text1"/>
          <w:spacing w:val="-3"/>
        </w:rPr>
        <w:t xml:space="preserve"> </w:t>
      </w:r>
      <w:r w:rsidRPr="00F463FC">
        <w:rPr>
          <w:rFonts w:cs="Times New Roman"/>
          <w:color w:val="000000" w:themeColor="text1"/>
        </w:rPr>
        <w:t>losses</w:t>
      </w:r>
      <w:r w:rsidRPr="00F463FC">
        <w:rPr>
          <w:rFonts w:cs="Times New Roman"/>
          <w:color w:val="000000" w:themeColor="text1"/>
          <w:spacing w:val="-2"/>
        </w:rPr>
        <w:t xml:space="preserve"> </w:t>
      </w:r>
      <w:r w:rsidRPr="00F463FC">
        <w:rPr>
          <w:rFonts w:cs="Times New Roman"/>
          <w:color w:val="000000" w:themeColor="text1"/>
        </w:rPr>
        <w:t>unless</w:t>
      </w:r>
      <w:r w:rsidRPr="00F463FC">
        <w:rPr>
          <w:rFonts w:cs="Times New Roman"/>
          <w:color w:val="000000" w:themeColor="text1"/>
          <w:spacing w:val="-1"/>
        </w:rPr>
        <w:t xml:space="preserve"> </w:t>
      </w:r>
      <w:r w:rsidRPr="00F463FC">
        <w:rPr>
          <w:rFonts w:cs="Times New Roman"/>
          <w:color w:val="000000" w:themeColor="text1"/>
        </w:rPr>
        <w:t>it</w:t>
      </w:r>
      <w:r w:rsidRPr="00F463FC">
        <w:rPr>
          <w:rFonts w:cs="Times New Roman"/>
          <w:color w:val="000000" w:themeColor="text1"/>
          <w:spacing w:val="-4"/>
        </w:rPr>
        <w:t xml:space="preserve"> </w:t>
      </w:r>
      <w:r w:rsidRPr="00F463FC">
        <w:rPr>
          <w:rFonts w:cs="Times New Roman"/>
          <w:color w:val="000000" w:themeColor="text1"/>
        </w:rPr>
        <w:t>is</w:t>
      </w:r>
      <w:r w:rsidRPr="00F463FC">
        <w:rPr>
          <w:rFonts w:cs="Times New Roman"/>
          <w:color w:val="000000" w:themeColor="text1"/>
          <w:spacing w:val="-2"/>
        </w:rPr>
        <w:t xml:space="preserve"> </w:t>
      </w:r>
      <w:r w:rsidRPr="00F463FC">
        <w:rPr>
          <w:rFonts w:cs="Times New Roman"/>
          <w:color w:val="000000" w:themeColor="text1"/>
        </w:rPr>
        <w:t>clearly</w:t>
      </w:r>
      <w:r w:rsidRPr="00F463FC">
        <w:rPr>
          <w:rFonts w:cs="Times New Roman"/>
          <w:color w:val="000000" w:themeColor="text1"/>
          <w:spacing w:val="-1"/>
        </w:rPr>
        <w:t xml:space="preserve"> </w:t>
      </w:r>
      <w:r w:rsidRPr="00F463FC">
        <w:rPr>
          <w:rFonts w:cs="Times New Roman"/>
          <w:color w:val="000000" w:themeColor="text1"/>
        </w:rPr>
        <w:t>prudent</w:t>
      </w:r>
      <w:r w:rsidRPr="00F463FC">
        <w:rPr>
          <w:rFonts w:cs="Times New Roman"/>
          <w:color w:val="000000" w:themeColor="text1"/>
          <w:spacing w:val="-1"/>
        </w:rPr>
        <w:t xml:space="preserve"> </w:t>
      </w:r>
      <w:r w:rsidRPr="00F463FC">
        <w:rPr>
          <w:rFonts w:cs="Times New Roman"/>
          <w:color w:val="000000" w:themeColor="text1"/>
        </w:rPr>
        <w:t>not</w:t>
      </w:r>
      <w:r w:rsidRPr="00F463FC">
        <w:rPr>
          <w:rFonts w:cs="Times New Roman"/>
          <w:color w:val="000000" w:themeColor="text1"/>
          <w:spacing w:val="-2"/>
        </w:rPr>
        <w:t xml:space="preserve"> </w:t>
      </w:r>
      <w:r w:rsidRPr="00F463FC">
        <w:rPr>
          <w:rFonts w:cs="Times New Roman"/>
          <w:color w:val="000000" w:themeColor="text1"/>
        </w:rPr>
        <w:t>to</w:t>
      </w:r>
      <w:r w:rsidRPr="00F463FC">
        <w:rPr>
          <w:rFonts w:cs="Times New Roman"/>
          <w:color w:val="000000" w:themeColor="text1"/>
          <w:spacing w:val="-3"/>
        </w:rPr>
        <w:t xml:space="preserve"> </w:t>
      </w:r>
      <w:r w:rsidRPr="00F463FC">
        <w:rPr>
          <w:rFonts w:cs="Times New Roman"/>
          <w:color w:val="000000" w:themeColor="text1"/>
        </w:rPr>
        <w:t>do</w:t>
      </w:r>
      <w:r w:rsidRPr="00F463FC">
        <w:rPr>
          <w:rFonts w:cs="Times New Roman"/>
          <w:color w:val="000000" w:themeColor="text1"/>
          <w:spacing w:val="-58"/>
        </w:rPr>
        <w:t xml:space="preserve"> </w:t>
      </w:r>
      <w:r w:rsidRPr="00F463FC">
        <w:rPr>
          <w:rFonts w:cs="Times New Roman"/>
          <w:color w:val="000000" w:themeColor="text1"/>
        </w:rPr>
        <w:t>so;</w:t>
      </w:r>
      <w:r w:rsidRPr="00F463FC">
        <w:rPr>
          <w:rFonts w:cs="Times New Roman"/>
          <w:color w:val="000000" w:themeColor="text1"/>
          <w:spacing w:val="-2"/>
        </w:rPr>
        <w:t xml:space="preserve"> </w:t>
      </w:r>
      <w:r w:rsidRPr="00F463FC">
        <w:rPr>
          <w:rFonts w:cs="Times New Roman"/>
          <w:color w:val="000000" w:themeColor="text1"/>
        </w:rPr>
        <w:t>and</w:t>
      </w:r>
    </w:p>
    <w:p w14:paraId="673892B0" w14:textId="5C559ADD" w:rsidR="00314DB3" w:rsidRDefault="00314DB3" w:rsidP="004F169C">
      <w:pPr>
        <w:pStyle w:val="ListParagraph"/>
        <w:numPr>
          <w:ilvl w:val="0"/>
          <w:numId w:val="51"/>
        </w:numPr>
        <w:ind w:left="1080"/>
        <w:rPr>
          <w:rFonts w:cs="Times New Roman"/>
          <w:color w:val="000000" w:themeColor="text1"/>
        </w:rPr>
      </w:pPr>
      <w:r w:rsidRPr="00F463FC">
        <w:rPr>
          <w:rFonts w:cs="Times New Roman"/>
          <w:color w:val="000000" w:themeColor="text1"/>
        </w:rPr>
        <w:t>act</w:t>
      </w:r>
      <w:r w:rsidRPr="00F463FC">
        <w:rPr>
          <w:rFonts w:cs="Times New Roman"/>
          <w:color w:val="000000" w:themeColor="text1"/>
          <w:spacing w:val="-4"/>
        </w:rPr>
        <w:t xml:space="preserve"> </w:t>
      </w:r>
      <w:r w:rsidRPr="00F463FC">
        <w:rPr>
          <w:rFonts w:cs="Times New Roman"/>
          <w:color w:val="000000" w:themeColor="text1"/>
        </w:rPr>
        <w:t>according</w:t>
      </w:r>
      <w:r w:rsidRPr="00F463FC">
        <w:rPr>
          <w:rFonts w:cs="Times New Roman"/>
          <w:color w:val="000000" w:themeColor="text1"/>
          <w:spacing w:val="-1"/>
        </w:rPr>
        <w:t xml:space="preserve"> </w:t>
      </w:r>
      <w:r w:rsidRPr="00F463FC">
        <w:rPr>
          <w:rFonts w:cs="Times New Roman"/>
          <w:color w:val="000000" w:themeColor="text1"/>
        </w:rPr>
        <w:t>to</w:t>
      </w:r>
      <w:r w:rsidRPr="00F463FC">
        <w:rPr>
          <w:rFonts w:cs="Times New Roman"/>
          <w:color w:val="000000" w:themeColor="text1"/>
          <w:spacing w:val="-2"/>
        </w:rPr>
        <w:t xml:space="preserve"> </w:t>
      </w:r>
      <w:r w:rsidRPr="00F463FC">
        <w:rPr>
          <w:rFonts w:cs="Times New Roman"/>
          <w:color w:val="000000" w:themeColor="text1"/>
        </w:rPr>
        <w:t>the</w:t>
      </w:r>
      <w:r w:rsidRPr="00F463FC">
        <w:rPr>
          <w:rFonts w:cs="Times New Roman"/>
          <w:color w:val="000000" w:themeColor="text1"/>
          <w:spacing w:val="-5"/>
        </w:rPr>
        <w:t xml:space="preserve"> </w:t>
      </w:r>
      <w:r w:rsidRPr="00F463FC">
        <w:rPr>
          <w:rFonts w:cs="Times New Roman"/>
          <w:color w:val="000000" w:themeColor="text1"/>
        </w:rPr>
        <w:t>terms</w:t>
      </w:r>
      <w:r w:rsidRPr="00F463FC">
        <w:rPr>
          <w:rFonts w:cs="Times New Roman"/>
          <w:color w:val="000000" w:themeColor="text1"/>
          <w:spacing w:val="-4"/>
        </w:rPr>
        <w:t xml:space="preserve"> </w:t>
      </w:r>
      <w:r w:rsidRPr="00F463FC">
        <w:rPr>
          <w:rFonts w:cs="Times New Roman"/>
          <w:color w:val="000000" w:themeColor="text1"/>
        </w:rPr>
        <w:t>of</w:t>
      </w:r>
      <w:r w:rsidRPr="00F463FC">
        <w:rPr>
          <w:rFonts w:cs="Times New Roman"/>
          <w:color w:val="000000" w:themeColor="text1"/>
          <w:spacing w:val="-4"/>
        </w:rPr>
        <w:t xml:space="preserve"> </w:t>
      </w:r>
      <w:r w:rsidRPr="00F463FC">
        <w:rPr>
          <w:rFonts w:cs="Times New Roman"/>
          <w:color w:val="000000" w:themeColor="text1"/>
        </w:rPr>
        <w:t>the</w:t>
      </w:r>
      <w:r w:rsidRPr="00F463FC">
        <w:rPr>
          <w:rFonts w:cs="Times New Roman"/>
          <w:color w:val="000000" w:themeColor="text1"/>
          <w:spacing w:val="-2"/>
        </w:rPr>
        <w:t xml:space="preserve"> </w:t>
      </w:r>
      <w:r w:rsidRPr="00F463FC">
        <w:rPr>
          <w:rFonts w:cs="Times New Roman"/>
          <w:color w:val="000000" w:themeColor="text1"/>
        </w:rPr>
        <w:t>plan</w:t>
      </w:r>
      <w:r w:rsidRPr="00F463FC">
        <w:rPr>
          <w:rFonts w:cs="Times New Roman"/>
          <w:color w:val="000000" w:themeColor="text1"/>
          <w:spacing w:val="-3"/>
        </w:rPr>
        <w:t xml:space="preserve"> </w:t>
      </w:r>
      <w:r w:rsidRPr="00F463FC">
        <w:rPr>
          <w:rFonts w:cs="Times New Roman"/>
          <w:color w:val="000000" w:themeColor="text1"/>
        </w:rPr>
        <w:t>documents,</w:t>
      </w:r>
      <w:r w:rsidRPr="00F463FC">
        <w:rPr>
          <w:rFonts w:cs="Times New Roman"/>
          <w:color w:val="000000" w:themeColor="text1"/>
          <w:spacing w:val="-1"/>
        </w:rPr>
        <w:t xml:space="preserve"> </w:t>
      </w:r>
      <w:r w:rsidRPr="00F463FC">
        <w:rPr>
          <w:rFonts w:cs="Times New Roman"/>
          <w:color w:val="000000" w:themeColor="text1"/>
        </w:rPr>
        <w:t>to</w:t>
      </w:r>
      <w:r w:rsidRPr="00F463FC">
        <w:rPr>
          <w:rFonts w:cs="Times New Roman"/>
          <w:color w:val="000000" w:themeColor="text1"/>
          <w:spacing w:val="-3"/>
        </w:rPr>
        <w:t xml:space="preserve"> </w:t>
      </w:r>
      <w:r w:rsidRPr="00F463FC">
        <w:rPr>
          <w:rFonts w:cs="Times New Roman"/>
          <w:color w:val="000000" w:themeColor="text1"/>
        </w:rPr>
        <w:t>the</w:t>
      </w:r>
      <w:r w:rsidRPr="00F463FC">
        <w:rPr>
          <w:rFonts w:cs="Times New Roman"/>
          <w:color w:val="000000" w:themeColor="text1"/>
          <w:spacing w:val="-2"/>
        </w:rPr>
        <w:t xml:space="preserve"> </w:t>
      </w:r>
      <w:r w:rsidRPr="00F463FC">
        <w:rPr>
          <w:rFonts w:cs="Times New Roman"/>
          <w:color w:val="000000" w:themeColor="text1"/>
        </w:rPr>
        <w:t>extent</w:t>
      </w:r>
      <w:r w:rsidRPr="00F463FC">
        <w:rPr>
          <w:rFonts w:cs="Times New Roman"/>
          <w:color w:val="000000" w:themeColor="text1"/>
          <w:spacing w:val="-2"/>
        </w:rPr>
        <w:t xml:space="preserve"> </w:t>
      </w:r>
      <w:r w:rsidRPr="00F463FC">
        <w:rPr>
          <w:rFonts w:cs="Times New Roman"/>
          <w:color w:val="000000" w:themeColor="text1"/>
        </w:rPr>
        <w:t>the</w:t>
      </w:r>
      <w:r w:rsidRPr="00F463FC">
        <w:rPr>
          <w:rFonts w:cs="Times New Roman"/>
          <w:color w:val="000000" w:themeColor="text1"/>
          <w:spacing w:val="-4"/>
        </w:rPr>
        <w:t xml:space="preserve"> </w:t>
      </w:r>
      <w:r w:rsidRPr="00F463FC">
        <w:rPr>
          <w:rFonts w:cs="Times New Roman"/>
          <w:color w:val="000000" w:themeColor="text1"/>
        </w:rPr>
        <w:t>documents</w:t>
      </w:r>
      <w:r w:rsidRPr="00F463FC">
        <w:rPr>
          <w:rFonts w:cs="Times New Roman"/>
          <w:color w:val="000000" w:themeColor="text1"/>
          <w:spacing w:val="-3"/>
        </w:rPr>
        <w:t xml:space="preserve"> </w:t>
      </w:r>
      <w:r w:rsidRPr="00F463FC">
        <w:rPr>
          <w:rFonts w:cs="Times New Roman"/>
          <w:color w:val="000000" w:themeColor="text1"/>
        </w:rPr>
        <w:t>are</w:t>
      </w:r>
      <w:r w:rsidRPr="00F463FC">
        <w:rPr>
          <w:rFonts w:cs="Times New Roman"/>
          <w:color w:val="000000" w:themeColor="text1"/>
          <w:spacing w:val="-3"/>
        </w:rPr>
        <w:t xml:space="preserve"> </w:t>
      </w:r>
      <w:r w:rsidRPr="00F463FC">
        <w:rPr>
          <w:rFonts w:cs="Times New Roman"/>
          <w:color w:val="000000" w:themeColor="text1"/>
        </w:rPr>
        <w:t>consistent</w:t>
      </w:r>
      <w:r w:rsidRPr="00F463FC">
        <w:rPr>
          <w:rFonts w:cs="Times New Roman"/>
          <w:color w:val="000000" w:themeColor="text1"/>
          <w:spacing w:val="-58"/>
        </w:rPr>
        <w:t xml:space="preserve"> </w:t>
      </w:r>
      <w:r w:rsidRPr="00F463FC">
        <w:rPr>
          <w:rFonts w:cs="Times New Roman"/>
          <w:color w:val="000000" w:themeColor="text1"/>
        </w:rPr>
        <w:t>with</w:t>
      </w:r>
      <w:r w:rsidRPr="00F463FC">
        <w:rPr>
          <w:rFonts w:cs="Times New Roman"/>
          <w:color w:val="000000" w:themeColor="text1"/>
          <w:spacing w:val="-1"/>
        </w:rPr>
        <w:t xml:space="preserve"> </w:t>
      </w:r>
      <w:r w:rsidRPr="00F463FC">
        <w:rPr>
          <w:rFonts w:cs="Times New Roman"/>
          <w:color w:val="000000" w:themeColor="text1"/>
        </w:rPr>
        <w:t>ERISA.</w:t>
      </w:r>
    </w:p>
    <w:p w14:paraId="54269D0C" w14:textId="77777777" w:rsidR="00314DB3" w:rsidRPr="00F463FC" w:rsidRDefault="00314DB3" w:rsidP="00314DB3">
      <w:pPr>
        <w:pStyle w:val="Heading3"/>
        <w:spacing w:before="1"/>
        <w:rPr>
          <w:rFonts w:cs="Times New Roman"/>
        </w:rPr>
      </w:pPr>
      <w:bookmarkStart w:id="192" w:name="_Toc115879459"/>
      <w:r w:rsidRPr="00F463FC">
        <w:rPr>
          <w:rFonts w:cs="Times New Roman"/>
        </w:rPr>
        <w:t>Investment</w:t>
      </w:r>
      <w:r w:rsidRPr="00F463FC">
        <w:rPr>
          <w:rFonts w:cs="Times New Roman"/>
          <w:spacing w:val="-5"/>
        </w:rPr>
        <w:t xml:space="preserve"> </w:t>
      </w:r>
      <w:r w:rsidRPr="00F463FC">
        <w:rPr>
          <w:rFonts w:cs="Times New Roman"/>
        </w:rPr>
        <w:t>Policy</w:t>
      </w:r>
      <w:r w:rsidRPr="00F463FC">
        <w:rPr>
          <w:rFonts w:cs="Times New Roman"/>
          <w:spacing w:val="-3"/>
        </w:rPr>
        <w:t xml:space="preserve"> </w:t>
      </w:r>
      <w:r w:rsidRPr="00F463FC">
        <w:rPr>
          <w:rFonts w:cs="Times New Roman"/>
        </w:rPr>
        <w:t>Statement</w:t>
      </w:r>
      <w:bookmarkEnd w:id="192"/>
    </w:p>
    <w:p w14:paraId="6863BFB6" w14:textId="77777777" w:rsidR="00314DB3" w:rsidRDefault="00314DB3" w:rsidP="00AE588D">
      <w:pPr>
        <w:pStyle w:val="BodyText"/>
        <w:spacing w:line="252" w:lineRule="exact"/>
        <w:rPr>
          <w:rFonts w:ascii="Times New Roman" w:hAnsi="Times New Roman" w:cs="Times New Roman"/>
          <w:color w:val="000000" w:themeColor="text1"/>
          <w:sz w:val="24"/>
          <w:szCs w:val="24"/>
        </w:rPr>
      </w:pPr>
      <w:r w:rsidRPr="00F463FC">
        <w:rPr>
          <w:rFonts w:ascii="Times New Roman" w:hAnsi="Times New Roman" w:cs="Times New Roman"/>
          <w:color w:val="000000" w:themeColor="text1"/>
          <w:sz w:val="24"/>
          <w:szCs w:val="24"/>
        </w:rPr>
        <w:t>Generally,</w:t>
      </w:r>
      <w:r w:rsidRPr="00F463FC">
        <w:rPr>
          <w:rFonts w:ascii="Times New Roman" w:hAnsi="Times New Roman" w:cs="Times New Roman"/>
          <w:color w:val="000000" w:themeColor="text1"/>
          <w:spacing w:val="-3"/>
          <w:sz w:val="24"/>
          <w:szCs w:val="24"/>
        </w:rPr>
        <w:t xml:space="preserve"> </w:t>
      </w:r>
      <w:r w:rsidRPr="00F463FC">
        <w:rPr>
          <w:rFonts w:ascii="Times New Roman" w:hAnsi="Times New Roman" w:cs="Times New Roman"/>
          <w:color w:val="000000" w:themeColor="text1"/>
          <w:sz w:val="24"/>
          <w:szCs w:val="24"/>
        </w:rPr>
        <w:t>ERISA</w:t>
      </w:r>
      <w:r w:rsidRPr="00F463FC">
        <w:rPr>
          <w:rFonts w:ascii="Times New Roman" w:hAnsi="Times New Roman" w:cs="Times New Roman"/>
          <w:color w:val="000000" w:themeColor="text1"/>
          <w:spacing w:val="-3"/>
          <w:sz w:val="24"/>
          <w:szCs w:val="24"/>
        </w:rPr>
        <w:t xml:space="preserve"> </w:t>
      </w:r>
      <w:r w:rsidRPr="00F463FC">
        <w:rPr>
          <w:rFonts w:ascii="Times New Roman" w:hAnsi="Times New Roman" w:cs="Times New Roman"/>
          <w:color w:val="000000" w:themeColor="text1"/>
          <w:sz w:val="24"/>
          <w:szCs w:val="24"/>
        </w:rPr>
        <w:t>plans</w:t>
      </w:r>
      <w:r w:rsidRPr="00F463FC">
        <w:rPr>
          <w:rFonts w:ascii="Times New Roman" w:hAnsi="Times New Roman" w:cs="Times New Roman"/>
          <w:color w:val="000000" w:themeColor="text1"/>
          <w:spacing w:val="-4"/>
          <w:sz w:val="24"/>
          <w:szCs w:val="24"/>
        </w:rPr>
        <w:t xml:space="preserve"> </w:t>
      </w:r>
      <w:r w:rsidRPr="00F463FC">
        <w:rPr>
          <w:rFonts w:ascii="Times New Roman" w:hAnsi="Times New Roman" w:cs="Times New Roman"/>
          <w:color w:val="000000" w:themeColor="text1"/>
          <w:sz w:val="24"/>
          <w:szCs w:val="24"/>
        </w:rPr>
        <w:t>may</w:t>
      </w:r>
      <w:r w:rsidRPr="00F463FC">
        <w:rPr>
          <w:rFonts w:ascii="Times New Roman" w:hAnsi="Times New Roman" w:cs="Times New Roman"/>
          <w:color w:val="000000" w:themeColor="text1"/>
          <w:spacing w:val="-3"/>
          <w:sz w:val="24"/>
          <w:szCs w:val="24"/>
        </w:rPr>
        <w:t xml:space="preserve"> </w:t>
      </w:r>
      <w:r w:rsidRPr="00F463FC">
        <w:rPr>
          <w:rFonts w:ascii="Times New Roman" w:hAnsi="Times New Roman" w:cs="Times New Roman"/>
          <w:color w:val="000000" w:themeColor="text1"/>
          <w:sz w:val="24"/>
          <w:szCs w:val="24"/>
        </w:rPr>
        <w:t>have</w:t>
      </w:r>
      <w:r w:rsidRPr="00F463FC">
        <w:rPr>
          <w:rFonts w:ascii="Times New Roman" w:hAnsi="Times New Roman" w:cs="Times New Roman"/>
          <w:color w:val="000000" w:themeColor="text1"/>
          <w:spacing w:val="-4"/>
          <w:sz w:val="24"/>
          <w:szCs w:val="24"/>
        </w:rPr>
        <w:t xml:space="preserve"> </w:t>
      </w:r>
      <w:r w:rsidRPr="00F463FC">
        <w:rPr>
          <w:rFonts w:ascii="Times New Roman" w:hAnsi="Times New Roman" w:cs="Times New Roman"/>
          <w:color w:val="000000" w:themeColor="text1"/>
          <w:sz w:val="24"/>
          <w:szCs w:val="24"/>
        </w:rPr>
        <w:t>adopted</w:t>
      </w:r>
      <w:r w:rsidRPr="00F463FC">
        <w:rPr>
          <w:rFonts w:ascii="Times New Roman" w:hAnsi="Times New Roman" w:cs="Times New Roman"/>
          <w:color w:val="000000" w:themeColor="text1"/>
          <w:spacing w:val="-4"/>
          <w:sz w:val="24"/>
          <w:szCs w:val="24"/>
        </w:rPr>
        <w:t xml:space="preserve"> </w:t>
      </w:r>
      <w:r w:rsidRPr="00F463FC">
        <w:rPr>
          <w:rFonts w:ascii="Times New Roman" w:hAnsi="Times New Roman" w:cs="Times New Roman"/>
          <w:color w:val="000000" w:themeColor="text1"/>
          <w:sz w:val="24"/>
          <w:szCs w:val="24"/>
        </w:rPr>
        <w:t>an</w:t>
      </w:r>
      <w:r w:rsidRPr="00F463FC">
        <w:rPr>
          <w:rFonts w:ascii="Times New Roman" w:hAnsi="Times New Roman" w:cs="Times New Roman"/>
          <w:color w:val="000000" w:themeColor="text1"/>
          <w:spacing w:val="-3"/>
          <w:sz w:val="24"/>
          <w:szCs w:val="24"/>
        </w:rPr>
        <w:t xml:space="preserve"> </w:t>
      </w:r>
      <w:r w:rsidRPr="00F463FC">
        <w:rPr>
          <w:rFonts w:ascii="Times New Roman" w:hAnsi="Times New Roman" w:cs="Times New Roman"/>
          <w:color w:val="000000" w:themeColor="text1"/>
          <w:sz w:val="24"/>
          <w:szCs w:val="24"/>
        </w:rPr>
        <w:t>Investment</w:t>
      </w:r>
      <w:r w:rsidRPr="00F463FC">
        <w:rPr>
          <w:rFonts w:ascii="Times New Roman" w:hAnsi="Times New Roman" w:cs="Times New Roman"/>
          <w:color w:val="000000" w:themeColor="text1"/>
          <w:spacing w:val="-3"/>
          <w:sz w:val="24"/>
          <w:szCs w:val="24"/>
        </w:rPr>
        <w:t xml:space="preserve"> </w:t>
      </w:r>
      <w:r w:rsidRPr="00F463FC">
        <w:rPr>
          <w:rFonts w:ascii="Times New Roman" w:hAnsi="Times New Roman" w:cs="Times New Roman"/>
          <w:color w:val="000000" w:themeColor="text1"/>
          <w:sz w:val="24"/>
          <w:szCs w:val="24"/>
        </w:rPr>
        <w:t>Policy</w:t>
      </w:r>
      <w:r w:rsidRPr="00F463FC">
        <w:rPr>
          <w:rFonts w:ascii="Times New Roman" w:hAnsi="Times New Roman" w:cs="Times New Roman"/>
          <w:color w:val="000000" w:themeColor="text1"/>
          <w:spacing w:val="-4"/>
          <w:sz w:val="24"/>
          <w:szCs w:val="24"/>
        </w:rPr>
        <w:t xml:space="preserve"> </w:t>
      </w:r>
      <w:r w:rsidRPr="00F463FC">
        <w:rPr>
          <w:rFonts w:ascii="Times New Roman" w:hAnsi="Times New Roman" w:cs="Times New Roman"/>
          <w:color w:val="000000" w:themeColor="text1"/>
          <w:sz w:val="24"/>
          <w:szCs w:val="24"/>
        </w:rPr>
        <w:t>Statement</w:t>
      </w:r>
      <w:r w:rsidRPr="00F463FC">
        <w:rPr>
          <w:rFonts w:ascii="Times New Roman" w:hAnsi="Times New Roman" w:cs="Times New Roman"/>
          <w:color w:val="000000" w:themeColor="text1"/>
          <w:spacing w:val="-4"/>
          <w:sz w:val="24"/>
          <w:szCs w:val="24"/>
        </w:rPr>
        <w:t xml:space="preserve"> </w:t>
      </w:r>
      <w:r w:rsidRPr="00F463FC">
        <w:rPr>
          <w:rFonts w:ascii="Times New Roman" w:hAnsi="Times New Roman" w:cs="Times New Roman"/>
          <w:color w:val="000000" w:themeColor="text1"/>
          <w:sz w:val="24"/>
          <w:szCs w:val="24"/>
        </w:rPr>
        <w:t>which:</w:t>
      </w:r>
    </w:p>
    <w:p w14:paraId="3CED7A7D" w14:textId="77777777" w:rsidR="00BD0260" w:rsidRPr="00F463FC" w:rsidRDefault="00BD0260" w:rsidP="00AE588D">
      <w:pPr>
        <w:pStyle w:val="BodyText"/>
        <w:spacing w:line="252" w:lineRule="exact"/>
        <w:rPr>
          <w:rFonts w:ascii="Times New Roman" w:hAnsi="Times New Roman" w:cs="Times New Roman"/>
          <w:color w:val="000000" w:themeColor="text1"/>
          <w:sz w:val="24"/>
          <w:szCs w:val="24"/>
        </w:rPr>
      </w:pPr>
    </w:p>
    <w:p w14:paraId="0BCEFEDB" w14:textId="77777777" w:rsidR="00314DB3" w:rsidRPr="00B14F9F" w:rsidRDefault="00314DB3" w:rsidP="004F169C">
      <w:pPr>
        <w:pStyle w:val="ListParagraph"/>
        <w:widowControl w:val="0"/>
        <w:numPr>
          <w:ilvl w:val="0"/>
          <w:numId w:val="71"/>
        </w:numPr>
        <w:tabs>
          <w:tab w:val="left" w:pos="824"/>
        </w:tabs>
        <w:autoSpaceDE w:val="0"/>
        <w:autoSpaceDN w:val="0"/>
        <w:spacing w:after="0" w:line="240" w:lineRule="auto"/>
        <w:ind w:left="1080"/>
        <w:rPr>
          <w:rFonts w:cs="Times New Roman"/>
          <w:color w:val="000000" w:themeColor="text1"/>
          <w:szCs w:val="24"/>
        </w:rPr>
      </w:pPr>
      <w:r w:rsidRPr="00B14F9F">
        <w:rPr>
          <w:rFonts w:cs="Times New Roman"/>
          <w:color w:val="000000" w:themeColor="text1"/>
          <w:szCs w:val="24"/>
        </w:rPr>
        <w:t>defines</w:t>
      </w:r>
      <w:r w:rsidRPr="00B14F9F">
        <w:rPr>
          <w:rFonts w:cs="Times New Roman"/>
          <w:color w:val="000000" w:themeColor="text1"/>
          <w:spacing w:val="-3"/>
          <w:szCs w:val="24"/>
        </w:rPr>
        <w:t xml:space="preserve"> </w:t>
      </w:r>
      <w:r w:rsidRPr="00B14F9F">
        <w:rPr>
          <w:rFonts w:cs="Times New Roman"/>
          <w:color w:val="000000" w:themeColor="text1"/>
          <w:szCs w:val="24"/>
        </w:rPr>
        <w:t>the</w:t>
      </w:r>
      <w:r w:rsidRPr="00B14F9F">
        <w:rPr>
          <w:rFonts w:cs="Times New Roman"/>
          <w:color w:val="000000" w:themeColor="text1"/>
          <w:spacing w:val="-3"/>
          <w:szCs w:val="24"/>
        </w:rPr>
        <w:t xml:space="preserve"> </w:t>
      </w:r>
      <w:r w:rsidRPr="00B14F9F">
        <w:rPr>
          <w:rFonts w:cs="Times New Roman"/>
          <w:color w:val="000000" w:themeColor="text1"/>
          <w:szCs w:val="24"/>
        </w:rPr>
        <w:t>purpose</w:t>
      </w:r>
      <w:r w:rsidRPr="00B14F9F">
        <w:rPr>
          <w:rFonts w:cs="Times New Roman"/>
          <w:color w:val="000000" w:themeColor="text1"/>
          <w:spacing w:val="-3"/>
          <w:szCs w:val="24"/>
        </w:rPr>
        <w:t xml:space="preserve"> </w:t>
      </w:r>
      <w:r w:rsidRPr="00B14F9F">
        <w:rPr>
          <w:rFonts w:cs="Times New Roman"/>
          <w:color w:val="000000" w:themeColor="text1"/>
          <w:szCs w:val="24"/>
        </w:rPr>
        <w:t>of</w:t>
      </w:r>
      <w:r w:rsidRPr="00B14F9F">
        <w:rPr>
          <w:rFonts w:cs="Times New Roman"/>
          <w:color w:val="000000" w:themeColor="text1"/>
          <w:spacing w:val="-2"/>
          <w:szCs w:val="24"/>
        </w:rPr>
        <w:t xml:space="preserve"> </w:t>
      </w:r>
      <w:r w:rsidRPr="00B14F9F">
        <w:rPr>
          <w:rFonts w:cs="Times New Roman"/>
          <w:color w:val="000000" w:themeColor="text1"/>
          <w:szCs w:val="24"/>
        </w:rPr>
        <w:t>the</w:t>
      </w:r>
      <w:r w:rsidRPr="00B14F9F">
        <w:rPr>
          <w:rFonts w:cs="Times New Roman"/>
          <w:color w:val="000000" w:themeColor="text1"/>
          <w:spacing w:val="-5"/>
          <w:szCs w:val="24"/>
        </w:rPr>
        <w:t xml:space="preserve"> </w:t>
      </w:r>
      <w:proofErr w:type="gramStart"/>
      <w:r w:rsidRPr="00B14F9F">
        <w:rPr>
          <w:rFonts w:cs="Times New Roman"/>
          <w:color w:val="000000" w:themeColor="text1"/>
          <w:szCs w:val="24"/>
        </w:rPr>
        <w:t>plan;</w:t>
      </w:r>
      <w:proofErr w:type="gramEnd"/>
    </w:p>
    <w:p w14:paraId="1F13D3F4" w14:textId="77777777" w:rsidR="00314DB3" w:rsidRPr="00B14F9F" w:rsidRDefault="00314DB3" w:rsidP="004F169C">
      <w:pPr>
        <w:pStyle w:val="ListParagraph"/>
        <w:widowControl w:val="0"/>
        <w:numPr>
          <w:ilvl w:val="0"/>
          <w:numId w:val="71"/>
        </w:numPr>
        <w:tabs>
          <w:tab w:val="left" w:pos="824"/>
        </w:tabs>
        <w:autoSpaceDE w:val="0"/>
        <w:autoSpaceDN w:val="0"/>
        <w:spacing w:before="1" w:after="0" w:line="240" w:lineRule="auto"/>
        <w:ind w:left="1080"/>
        <w:rPr>
          <w:rFonts w:cs="Times New Roman"/>
          <w:color w:val="000000" w:themeColor="text1"/>
          <w:szCs w:val="24"/>
        </w:rPr>
      </w:pPr>
      <w:r w:rsidRPr="00B14F9F">
        <w:rPr>
          <w:rFonts w:cs="Times New Roman"/>
          <w:color w:val="000000" w:themeColor="text1"/>
          <w:szCs w:val="24"/>
        </w:rPr>
        <w:t>describes</w:t>
      </w:r>
      <w:r w:rsidRPr="00B14F9F">
        <w:rPr>
          <w:rFonts w:cs="Times New Roman"/>
          <w:color w:val="000000" w:themeColor="text1"/>
          <w:spacing w:val="-5"/>
          <w:szCs w:val="24"/>
        </w:rPr>
        <w:t xml:space="preserve"> </w:t>
      </w:r>
      <w:r w:rsidRPr="00B14F9F">
        <w:rPr>
          <w:rFonts w:cs="Times New Roman"/>
          <w:color w:val="000000" w:themeColor="text1"/>
          <w:szCs w:val="24"/>
        </w:rPr>
        <w:t>suitability;</w:t>
      </w:r>
      <w:r w:rsidRPr="00B14F9F">
        <w:rPr>
          <w:rFonts w:cs="Times New Roman"/>
          <w:color w:val="000000" w:themeColor="text1"/>
          <w:spacing w:val="-2"/>
          <w:szCs w:val="24"/>
        </w:rPr>
        <w:t xml:space="preserve"> </w:t>
      </w:r>
      <w:r w:rsidRPr="00B14F9F">
        <w:rPr>
          <w:rFonts w:cs="Times New Roman"/>
          <w:color w:val="000000" w:themeColor="text1"/>
          <w:szCs w:val="24"/>
        </w:rPr>
        <w:t>and,</w:t>
      </w:r>
    </w:p>
    <w:p w14:paraId="44B6D4EE" w14:textId="41C8F07F" w:rsidR="00314DB3" w:rsidRPr="00B14F9F" w:rsidRDefault="00314DB3" w:rsidP="004F169C">
      <w:pPr>
        <w:pStyle w:val="ListParagraph"/>
        <w:widowControl w:val="0"/>
        <w:numPr>
          <w:ilvl w:val="0"/>
          <w:numId w:val="71"/>
        </w:numPr>
        <w:tabs>
          <w:tab w:val="left" w:pos="824"/>
        </w:tabs>
        <w:autoSpaceDE w:val="0"/>
        <w:autoSpaceDN w:val="0"/>
        <w:spacing w:after="0" w:line="240" w:lineRule="auto"/>
        <w:ind w:left="1080"/>
        <w:rPr>
          <w:rFonts w:cs="Times New Roman"/>
          <w:color w:val="000000" w:themeColor="text1"/>
          <w:szCs w:val="24"/>
        </w:rPr>
      </w:pPr>
      <w:r w:rsidRPr="00B14F9F">
        <w:rPr>
          <w:rFonts w:cs="Times New Roman"/>
          <w:color w:val="000000" w:themeColor="text1"/>
          <w:szCs w:val="24"/>
        </w:rPr>
        <w:t>establishes</w:t>
      </w:r>
      <w:r w:rsidRPr="00B14F9F">
        <w:rPr>
          <w:rFonts w:cs="Times New Roman"/>
          <w:color w:val="000000" w:themeColor="text1"/>
          <w:spacing w:val="-4"/>
          <w:szCs w:val="24"/>
        </w:rPr>
        <w:t xml:space="preserve"> </w:t>
      </w:r>
      <w:r w:rsidRPr="00B14F9F">
        <w:rPr>
          <w:rFonts w:cs="Times New Roman"/>
          <w:color w:val="000000" w:themeColor="text1"/>
          <w:szCs w:val="24"/>
        </w:rPr>
        <w:t>risk</w:t>
      </w:r>
      <w:r w:rsidRPr="00B14F9F">
        <w:rPr>
          <w:rFonts w:cs="Times New Roman"/>
          <w:color w:val="000000" w:themeColor="text1"/>
          <w:spacing w:val="-7"/>
          <w:szCs w:val="24"/>
        </w:rPr>
        <w:t xml:space="preserve"> </w:t>
      </w:r>
      <w:r w:rsidRPr="00B14F9F">
        <w:rPr>
          <w:rFonts w:cs="Times New Roman"/>
          <w:color w:val="000000" w:themeColor="text1"/>
          <w:szCs w:val="24"/>
        </w:rPr>
        <w:t>parameters,</w:t>
      </w:r>
      <w:r w:rsidRPr="00B14F9F">
        <w:rPr>
          <w:rFonts w:cs="Times New Roman"/>
          <w:color w:val="000000" w:themeColor="text1"/>
          <w:spacing w:val="-5"/>
          <w:szCs w:val="24"/>
        </w:rPr>
        <w:t xml:space="preserve"> </w:t>
      </w:r>
      <w:r w:rsidRPr="00B14F9F">
        <w:rPr>
          <w:rFonts w:cs="Times New Roman"/>
          <w:color w:val="000000" w:themeColor="text1"/>
          <w:szCs w:val="24"/>
        </w:rPr>
        <w:t>return</w:t>
      </w:r>
      <w:r w:rsidRPr="00B14F9F">
        <w:rPr>
          <w:rFonts w:cs="Times New Roman"/>
          <w:color w:val="000000" w:themeColor="text1"/>
          <w:spacing w:val="-5"/>
          <w:szCs w:val="24"/>
        </w:rPr>
        <w:t xml:space="preserve"> </w:t>
      </w:r>
      <w:r w:rsidRPr="00B14F9F">
        <w:rPr>
          <w:rFonts w:cs="Times New Roman"/>
          <w:color w:val="000000" w:themeColor="text1"/>
          <w:szCs w:val="24"/>
        </w:rPr>
        <w:t>requirements,</w:t>
      </w:r>
      <w:r w:rsidRPr="00B14F9F">
        <w:rPr>
          <w:rFonts w:cs="Times New Roman"/>
          <w:color w:val="000000" w:themeColor="text1"/>
          <w:spacing w:val="-5"/>
          <w:szCs w:val="24"/>
        </w:rPr>
        <w:t xml:space="preserve"> </w:t>
      </w:r>
      <w:r w:rsidRPr="00B14F9F">
        <w:rPr>
          <w:rFonts w:cs="Times New Roman"/>
          <w:color w:val="000000" w:themeColor="text1"/>
          <w:szCs w:val="24"/>
        </w:rPr>
        <w:t>and</w:t>
      </w:r>
      <w:r w:rsidRPr="00B14F9F">
        <w:rPr>
          <w:rFonts w:cs="Times New Roman"/>
          <w:color w:val="000000" w:themeColor="text1"/>
          <w:spacing w:val="-5"/>
          <w:szCs w:val="24"/>
        </w:rPr>
        <w:t xml:space="preserve"> </w:t>
      </w:r>
      <w:r w:rsidRPr="00B14F9F">
        <w:rPr>
          <w:rFonts w:cs="Times New Roman"/>
          <w:color w:val="000000" w:themeColor="text1"/>
          <w:szCs w:val="24"/>
        </w:rPr>
        <w:t>portfolio</w:t>
      </w:r>
      <w:r w:rsidRPr="00B14F9F">
        <w:rPr>
          <w:rFonts w:cs="Times New Roman"/>
          <w:color w:val="000000" w:themeColor="text1"/>
          <w:spacing w:val="-3"/>
          <w:szCs w:val="24"/>
        </w:rPr>
        <w:t xml:space="preserve"> </w:t>
      </w:r>
      <w:r w:rsidRPr="00B14F9F">
        <w:rPr>
          <w:rFonts w:cs="Times New Roman"/>
          <w:color w:val="000000" w:themeColor="text1"/>
          <w:szCs w:val="24"/>
        </w:rPr>
        <w:t>diversification</w:t>
      </w:r>
      <w:r w:rsidRPr="00B14F9F">
        <w:rPr>
          <w:rFonts w:cs="Times New Roman"/>
          <w:color w:val="000000" w:themeColor="text1"/>
          <w:spacing w:val="-4"/>
          <w:szCs w:val="24"/>
        </w:rPr>
        <w:t xml:space="preserve"> </w:t>
      </w:r>
      <w:r w:rsidRPr="00B14F9F">
        <w:rPr>
          <w:rFonts w:cs="Times New Roman"/>
          <w:color w:val="000000" w:themeColor="text1"/>
          <w:szCs w:val="24"/>
        </w:rPr>
        <w:t>standards.</w:t>
      </w:r>
    </w:p>
    <w:p w14:paraId="4554E140" w14:textId="77777777" w:rsidR="00BD0260" w:rsidRDefault="00BD0260" w:rsidP="00AE588D">
      <w:pPr>
        <w:pStyle w:val="BodyText"/>
        <w:keepNext/>
        <w:keepLines/>
        <w:widowControl/>
        <w:rPr>
          <w:rFonts w:ascii="Times New Roman" w:hAnsi="Times New Roman" w:cs="Times New Roman"/>
          <w:color w:val="000000" w:themeColor="text1"/>
          <w:sz w:val="24"/>
          <w:szCs w:val="24"/>
        </w:rPr>
      </w:pPr>
    </w:p>
    <w:p w14:paraId="53BD3E55" w14:textId="4241D65A" w:rsidR="008C375C" w:rsidRDefault="00314DB3" w:rsidP="00AE588D">
      <w:pPr>
        <w:pStyle w:val="BodyText"/>
        <w:keepNext/>
        <w:keepLines/>
        <w:widowControl/>
        <w:rPr>
          <w:rFonts w:ascii="Times New Roman" w:hAnsi="Times New Roman" w:cs="Times New Roman"/>
          <w:color w:val="000000" w:themeColor="text1"/>
          <w:sz w:val="24"/>
          <w:szCs w:val="24"/>
        </w:rPr>
      </w:pPr>
      <w:r w:rsidRPr="00F463FC">
        <w:rPr>
          <w:rFonts w:ascii="Times New Roman" w:hAnsi="Times New Roman" w:cs="Times New Roman"/>
          <w:color w:val="000000" w:themeColor="text1"/>
          <w:sz w:val="24"/>
          <w:szCs w:val="24"/>
        </w:rPr>
        <w:t xml:space="preserve">The </w:t>
      </w:r>
      <w:r w:rsidR="0038104A" w:rsidRPr="00F463FC">
        <w:rPr>
          <w:rFonts w:ascii="Times New Roman" w:hAnsi="Times New Roman" w:cs="Times New Roman"/>
          <w:color w:val="000000" w:themeColor="text1"/>
          <w:sz w:val="24"/>
          <w:szCs w:val="24"/>
        </w:rPr>
        <w:t>Chief Compliance Officer</w:t>
      </w:r>
      <w:r w:rsidRPr="00F463FC">
        <w:rPr>
          <w:rFonts w:ascii="Times New Roman" w:hAnsi="Times New Roman" w:cs="Times New Roman"/>
          <w:color w:val="000000" w:themeColor="text1"/>
          <w:sz w:val="24"/>
          <w:szCs w:val="24"/>
        </w:rPr>
        <w:t xml:space="preserve"> or the relevant portfolio manager of </w:t>
      </w:r>
      <w:r w:rsidR="00D916BA" w:rsidRPr="00F463FC">
        <w:rPr>
          <w:rFonts w:ascii="Times New Roman" w:hAnsi="Times New Roman" w:cs="Times New Roman"/>
          <w:color w:val="000000" w:themeColor="text1"/>
          <w:sz w:val="24"/>
          <w:szCs w:val="24"/>
        </w:rPr>
        <w:t>the Firm</w:t>
      </w:r>
      <w:r w:rsidRPr="00F463FC">
        <w:rPr>
          <w:rFonts w:ascii="Times New Roman" w:hAnsi="Times New Roman" w:cs="Times New Roman"/>
          <w:color w:val="000000" w:themeColor="text1"/>
          <w:sz w:val="24"/>
          <w:szCs w:val="24"/>
        </w:rPr>
        <w:t xml:space="preserve"> should review and be familiar with the</w:t>
      </w:r>
      <w:r w:rsidRPr="00F463FC">
        <w:rPr>
          <w:rFonts w:ascii="Times New Roman" w:hAnsi="Times New Roman" w:cs="Times New Roman"/>
          <w:color w:val="000000" w:themeColor="text1"/>
          <w:spacing w:val="1"/>
          <w:sz w:val="24"/>
          <w:szCs w:val="24"/>
        </w:rPr>
        <w:t xml:space="preserve"> </w:t>
      </w:r>
      <w:r w:rsidRPr="00F463FC">
        <w:rPr>
          <w:rFonts w:ascii="Times New Roman" w:hAnsi="Times New Roman" w:cs="Times New Roman"/>
          <w:color w:val="000000" w:themeColor="text1"/>
          <w:sz w:val="24"/>
          <w:szCs w:val="24"/>
        </w:rPr>
        <w:t>Investment</w:t>
      </w:r>
      <w:r w:rsidRPr="00F463FC">
        <w:rPr>
          <w:rFonts w:ascii="Times New Roman" w:hAnsi="Times New Roman" w:cs="Times New Roman"/>
          <w:color w:val="000000" w:themeColor="text1"/>
          <w:spacing w:val="-3"/>
          <w:sz w:val="24"/>
          <w:szCs w:val="24"/>
        </w:rPr>
        <w:t xml:space="preserve"> </w:t>
      </w:r>
      <w:r w:rsidRPr="00F463FC">
        <w:rPr>
          <w:rFonts w:ascii="Times New Roman" w:hAnsi="Times New Roman" w:cs="Times New Roman"/>
          <w:color w:val="000000" w:themeColor="text1"/>
          <w:sz w:val="24"/>
          <w:szCs w:val="24"/>
        </w:rPr>
        <w:t>Policy</w:t>
      </w:r>
      <w:r w:rsidRPr="00F463FC">
        <w:rPr>
          <w:rFonts w:ascii="Times New Roman" w:hAnsi="Times New Roman" w:cs="Times New Roman"/>
          <w:color w:val="000000" w:themeColor="text1"/>
          <w:spacing w:val="-1"/>
          <w:sz w:val="24"/>
          <w:szCs w:val="24"/>
        </w:rPr>
        <w:t xml:space="preserve"> </w:t>
      </w:r>
      <w:r w:rsidRPr="00F463FC">
        <w:rPr>
          <w:rFonts w:ascii="Times New Roman" w:hAnsi="Times New Roman" w:cs="Times New Roman"/>
          <w:color w:val="000000" w:themeColor="text1"/>
          <w:sz w:val="24"/>
          <w:szCs w:val="24"/>
        </w:rPr>
        <w:t>Statement</w:t>
      </w:r>
      <w:r w:rsidRPr="00F463FC">
        <w:rPr>
          <w:rFonts w:ascii="Times New Roman" w:hAnsi="Times New Roman" w:cs="Times New Roman"/>
          <w:color w:val="000000" w:themeColor="text1"/>
          <w:spacing w:val="-2"/>
          <w:sz w:val="24"/>
          <w:szCs w:val="24"/>
        </w:rPr>
        <w:t xml:space="preserve"> </w:t>
      </w:r>
      <w:r w:rsidRPr="00F463FC">
        <w:rPr>
          <w:rFonts w:ascii="Times New Roman" w:hAnsi="Times New Roman" w:cs="Times New Roman"/>
          <w:color w:val="000000" w:themeColor="text1"/>
          <w:sz w:val="24"/>
          <w:szCs w:val="24"/>
        </w:rPr>
        <w:t>of</w:t>
      </w:r>
      <w:r w:rsidRPr="00F463FC">
        <w:rPr>
          <w:rFonts w:ascii="Times New Roman" w:hAnsi="Times New Roman" w:cs="Times New Roman"/>
          <w:color w:val="000000" w:themeColor="text1"/>
          <w:spacing w:val="-4"/>
          <w:sz w:val="24"/>
          <w:szCs w:val="24"/>
        </w:rPr>
        <w:t xml:space="preserve"> </w:t>
      </w:r>
      <w:r w:rsidRPr="00F463FC">
        <w:rPr>
          <w:rFonts w:ascii="Times New Roman" w:hAnsi="Times New Roman" w:cs="Times New Roman"/>
          <w:color w:val="000000" w:themeColor="text1"/>
          <w:sz w:val="24"/>
          <w:szCs w:val="24"/>
        </w:rPr>
        <w:t>any</w:t>
      </w:r>
      <w:r w:rsidRPr="00F463FC">
        <w:rPr>
          <w:rFonts w:ascii="Times New Roman" w:hAnsi="Times New Roman" w:cs="Times New Roman"/>
          <w:color w:val="000000" w:themeColor="text1"/>
          <w:spacing w:val="-2"/>
          <w:sz w:val="24"/>
          <w:szCs w:val="24"/>
        </w:rPr>
        <w:t xml:space="preserve"> </w:t>
      </w:r>
      <w:r w:rsidRPr="00F463FC">
        <w:rPr>
          <w:rFonts w:ascii="Times New Roman" w:hAnsi="Times New Roman" w:cs="Times New Roman"/>
          <w:color w:val="000000" w:themeColor="text1"/>
          <w:sz w:val="24"/>
          <w:szCs w:val="24"/>
        </w:rPr>
        <w:t>ERISA</w:t>
      </w:r>
      <w:r w:rsidRPr="00F463FC">
        <w:rPr>
          <w:rFonts w:ascii="Times New Roman" w:hAnsi="Times New Roman" w:cs="Times New Roman"/>
          <w:color w:val="000000" w:themeColor="text1"/>
          <w:spacing w:val="-3"/>
          <w:sz w:val="24"/>
          <w:szCs w:val="24"/>
        </w:rPr>
        <w:t xml:space="preserve"> </w:t>
      </w:r>
      <w:r w:rsidRPr="00F463FC">
        <w:rPr>
          <w:rFonts w:ascii="Times New Roman" w:hAnsi="Times New Roman" w:cs="Times New Roman"/>
          <w:color w:val="000000" w:themeColor="text1"/>
          <w:sz w:val="24"/>
          <w:szCs w:val="24"/>
        </w:rPr>
        <w:t>plan</w:t>
      </w:r>
      <w:r w:rsidRPr="00F463FC">
        <w:rPr>
          <w:rFonts w:ascii="Times New Roman" w:hAnsi="Times New Roman" w:cs="Times New Roman"/>
          <w:color w:val="000000" w:themeColor="text1"/>
          <w:spacing w:val="-2"/>
          <w:sz w:val="24"/>
          <w:szCs w:val="24"/>
        </w:rPr>
        <w:t xml:space="preserve"> </w:t>
      </w:r>
      <w:r w:rsidRPr="00F463FC">
        <w:rPr>
          <w:rFonts w:ascii="Times New Roman" w:hAnsi="Times New Roman" w:cs="Times New Roman"/>
          <w:color w:val="000000" w:themeColor="text1"/>
          <w:sz w:val="24"/>
          <w:szCs w:val="24"/>
        </w:rPr>
        <w:t>for</w:t>
      </w:r>
      <w:r w:rsidRPr="00F463FC">
        <w:rPr>
          <w:rFonts w:ascii="Times New Roman" w:hAnsi="Times New Roman" w:cs="Times New Roman"/>
          <w:color w:val="000000" w:themeColor="text1"/>
          <w:spacing w:val="-4"/>
          <w:sz w:val="24"/>
          <w:szCs w:val="24"/>
        </w:rPr>
        <w:t xml:space="preserve"> </w:t>
      </w:r>
      <w:r w:rsidRPr="00F463FC">
        <w:rPr>
          <w:rFonts w:ascii="Times New Roman" w:hAnsi="Times New Roman" w:cs="Times New Roman"/>
          <w:color w:val="000000" w:themeColor="text1"/>
          <w:sz w:val="24"/>
          <w:szCs w:val="24"/>
        </w:rPr>
        <w:t>which</w:t>
      </w:r>
      <w:r w:rsidRPr="00F463FC">
        <w:rPr>
          <w:rFonts w:ascii="Times New Roman" w:hAnsi="Times New Roman" w:cs="Times New Roman"/>
          <w:color w:val="000000" w:themeColor="text1"/>
          <w:spacing w:val="-1"/>
          <w:sz w:val="24"/>
          <w:szCs w:val="24"/>
        </w:rPr>
        <w:t xml:space="preserve"> </w:t>
      </w:r>
      <w:r w:rsidR="00D916BA" w:rsidRPr="00F463FC">
        <w:rPr>
          <w:rFonts w:ascii="Times New Roman" w:hAnsi="Times New Roman" w:cs="Times New Roman"/>
          <w:color w:val="000000" w:themeColor="text1"/>
          <w:sz w:val="24"/>
          <w:szCs w:val="24"/>
        </w:rPr>
        <w:t>the Firm</w:t>
      </w:r>
      <w:r w:rsidRPr="00F463FC">
        <w:rPr>
          <w:rFonts w:ascii="Times New Roman" w:hAnsi="Times New Roman" w:cs="Times New Roman"/>
          <w:color w:val="000000" w:themeColor="text1"/>
          <w:spacing w:val="-1"/>
          <w:sz w:val="24"/>
          <w:szCs w:val="24"/>
        </w:rPr>
        <w:t xml:space="preserve"> </w:t>
      </w:r>
      <w:r w:rsidRPr="00F463FC">
        <w:rPr>
          <w:rFonts w:ascii="Times New Roman" w:hAnsi="Times New Roman" w:cs="Times New Roman"/>
          <w:color w:val="000000" w:themeColor="text1"/>
          <w:sz w:val="24"/>
          <w:szCs w:val="24"/>
        </w:rPr>
        <w:t>acts</w:t>
      </w:r>
      <w:r w:rsidRPr="00F463FC">
        <w:rPr>
          <w:rFonts w:ascii="Times New Roman" w:hAnsi="Times New Roman" w:cs="Times New Roman"/>
          <w:color w:val="000000" w:themeColor="text1"/>
          <w:spacing w:val="-5"/>
          <w:sz w:val="24"/>
          <w:szCs w:val="24"/>
        </w:rPr>
        <w:t xml:space="preserve"> </w:t>
      </w:r>
      <w:r w:rsidRPr="00F463FC">
        <w:rPr>
          <w:rFonts w:ascii="Times New Roman" w:hAnsi="Times New Roman" w:cs="Times New Roman"/>
          <w:color w:val="000000" w:themeColor="text1"/>
          <w:sz w:val="24"/>
          <w:szCs w:val="24"/>
        </w:rPr>
        <w:t>as</w:t>
      </w:r>
      <w:r w:rsidRPr="00F463FC">
        <w:rPr>
          <w:rFonts w:ascii="Times New Roman" w:hAnsi="Times New Roman" w:cs="Times New Roman"/>
          <w:color w:val="000000" w:themeColor="text1"/>
          <w:spacing w:val="-3"/>
          <w:sz w:val="24"/>
          <w:szCs w:val="24"/>
        </w:rPr>
        <w:t xml:space="preserve"> </w:t>
      </w:r>
      <w:r w:rsidRPr="00F463FC">
        <w:rPr>
          <w:rFonts w:ascii="Times New Roman" w:hAnsi="Times New Roman" w:cs="Times New Roman"/>
          <w:color w:val="000000" w:themeColor="text1"/>
          <w:sz w:val="24"/>
          <w:szCs w:val="24"/>
        </w:rPr>
        <w:t>an</w:t>
      </w:r>
      <w:r w:rsidRPr="00F463FC">
        <w:rPr>
          <w:rFonts w:ascii="Times New Roman" w:hAnsi="Times New Roman" w:cs="Times New Roman"/>
          <w:color w:val="000000" w:themeColor="text1"/>
          <w:spacing w:val="-3"/>
          <w:sz w:val="24"/>
          <w:szCs w:val="24"/>
        </w:rPr>
        <w:t xml:space="preserve"> </w:t>
      </w:r>
      <w:r w:rsidRPr="00F463FC">
        <w:rPr>
          <w:rFonts w:ascii="Times New Roman" w:hAnsi="Times New Roman" w:cs="Times New Roman"/>
          <w:color w:val="000000" w:themeColor="text1"/>
          <w:sz w:val="24"/>
          <w:szCs w:val="24"/>
        </w:rPr>
        <w:t>investment</w:t>
      </w:r>
      <w:r w:rsidRPr="00F463FC">
        <w:rPr>
          <w:rFonts w:ascii="Times New Roman" w:hAnsi="Times New Roman" w:cs="Times New Roman"/>
          <w:color w:val="000000" w:themeColor="text1"/>
          <w:spacing w:val="-2"/>
          <w:sz w:val="24"/>
          <w:szCs w:val="24"/>
        </w:rPr>
        <w:t xml:space="preserve"> </w:t>
      </w:r>
      <w:r w:rsidR="00923994">
        <w:rPr>
          <w:rFonts w:ascii="Times New Roman" w:hAnsi="Times New Roman" w:cs="Times New Roman"/>
          <w:color w:val="000000" w:themeColor="text1"/>
          <w:sz w:val="24"/>
          <w:szCs w:val="24"/>
        </w:rPr>
        <w:t>advisor</w:t>
      </w:r>
      <w:r w:rsidRPr="00F463FC">
        <w:rPr>
          <w:rFonts w:ascii="Times New Roman" w:hAnsi="Times New Roman" w:cs="Times New Roman"/>
          <w:color w:val="000000" w:themeColor="text1"/>
          <w:sz w:val="24"/>
          <w:szCs w:val="24"/>
        </w:rPr>
        <w:t>.</w:t>
      </w:r>
    </w:p>
    <w:p w14:paraId="1C70A235" w14:textId="1E746C97" w:rsidR="00314DB3" w:rsidRDefault="00314DB3" w:rsidP="00AE588D">
      <w:pPr>
        <w:pStyle w:val="Heading3"/>
      </w:pPr>
      <w:bookmarkStart w:id="193" w:name="_Toc115879460"/>
      <w:r w:rsidRPr="00F463FC">
        <w:t>Fidelity</w:t>
      </w:r>
      <w:r w:rsidRPr="00F463FC">
        <w:rPr>
          <w:spacing w:val="-1"/>
        </w:rPr>
        <w:t xml:space="preserve"> </w:t>
      </w:r>
      <w:r w:rsidRPr="00F463FC">
        <w:t>Bond</w:t>
      </w:r>
      <w:bookmarkEnd w:id="193"/>
    </w:p>
    <w:p w14:paraId="71046DE4" w14:textId="272E3D0E" w:rsidR="007C19F7" w:rsidRDefault="007C19F7" w:rsidP="007C19F7">
      <w:pPr>
        <w:rPr>
          <w:lang w:eastAsia="ja-JP"/>
        </w:rPr>
      </w:pPr>
      <w:r>
        <w:rPr>
          <w:lang w:eastAsia="ja-JP"/>
        </w:rPr>
        <w:t xml:space="preserve">ERISA Section 412 generally requires </w:t>
      </w:r>
      <w:r w:rsidR="00923994">
        <w:rPr>
          <w:lang w:eastAsia="ja-JP"/>
        </w:rPr>
        <w:t>advisor</w:t>
      </w:r>
      <w:r>
        <w:rPr>
          <w:lang w:eastAsia="ja-JP"/>
        </w:rPr>
        <w:t>s with discretion over plan assets to ensure that a fiduciary bond is in place to protect the plan against loss from acts of fraud or dishonesty. If the Firm renders investment advice to an ERISA plan, but does not have discretionary authority, typically it is not required to be bonded solely because it provides investment advice. A fidelity bond is only required where the Firm has discretion or has the power to exercise physical contact or control over the assets and the power to transfer to itself or a third party, or to negotiate the assets for value on behalf of the plan.</w:t>
      </w:r>
    </w:p>
    <w:p w14:paraId="51F8C946" w14:textId="77777777" w:rsidR="007C19F7" w:rsidRPr="007C19F7" w:rsidRDefault="007C19F7" w:rsidP="007C19F7">
      <w:pPr>
        <w:rPr>
          <w:i/>
          <w:iCs/>
          <w:lang w:eastAsia="ja-JP"/>
        </w:rPr>
      </w:pPr>
      <w:r w:rsidRPr="007C19F7">
        <w:rPr>
          <w:i/>
          <w:iCs/>
          <w:lang w:eastAsia="ja-JP"/>
        </w:rPr>
        <w:lastRenderedPageBreak/>
        <w:t>Amount and Terms</w:t>
      </w:r>
    </w:p>
    <w:p w14:paraId="504E6F99" w14:textId="6F17BA95" w:rsidR="007C19F7" w:rsidRDefault="007C19F7" w:rsidP="007C19F7">
      <w:pPr>
        <w:rPr>
          <w:lang w:eastAsia="ja-JP"/>
        </w:rPr>
      </w:pPr>
      <w:r>
        <w:rPr>
          <w:lang w:eastAsia="ja-JP"/>
        </w:rPr>
        <w:t xml:space="preserve">Generally, the bond must be for not less than </w:t>
      </w:r>
      <w:r w:rsidR="00433028">
        <w:rPr>
          <w:lang w:eastAsia="ja-JP"/>
        </w:rPr>
        <w:t>ten</w:t>
      </w:r>
      <w:r>
        <w:rPr>
          <w:lang w:eastAsia="ja-JP"/>
        </w:rPr>
        <w:t xml:space="preserve"> percent</w:t>
      </w:r>
      <w:r w:rsidR="00433028">
        <w:rPr>
          <w:lang w:eastAsia="ja-JP"/>
        </w:rPr>
        <w:t xml:space="preserve"> (10%)</w:t>
      </w:r>
      <w:r>
        <w:rPr>
          <w:lang w:eastAsia="ja-JP"/>
        </w:rPr>
        <w:t xml:space="preserve"> of the funds handled, subject to a minimum of $1,000 and a maximum of $500,000 ($1,000,000 if the plan holds securities issued by the plan sponsor). The fidelity bond cannot have a deductible, and each ERISA plan must be named as an insured party under the bond.</w:t>
      </w:r>
    </w:p>
    <w:p w14:paraId="73769799" w14:textId="6C1C335F" w:rsidR="00F12F13" w:rsidRPr="00F12F13" w:rsidRDefault="007C19F7" w:rsidP="007C19F7">
      <w:pPr>
        <w:rPr>
          <w:lang w:eastAsia="ja-JP"/>
        </w:rPr>
      </w:pPr>
      <w:r>
        <w:rPr>
          <w:lang w:eastAsia="ja-JP"/>
        </w:rPr>
        <w:t>Alternatively, if permitted by the ERISA plan sponsor, the Firm should seek to obtain the necessary coverage under the employer's bond.</w:t>
      </w:r>
    </w:p>
    <w:p w14:paraId="6EE81A3E" w14:textId="77777777" w:rsidR="00314DB3" w:rsidRPr="00F463FC" w:rsidRDefault="00314DB3" w:rsidP="00314DB3">
      <w:pPr>
        <w:pStyle w:val="Heading3"/>
        <w:rPr>
          <w:rFonts w:cs="Times New Roman"/>
        </w:rPr>
      </w:pPr>
      <w:bookmarkStart w:id="194" w:name="_Toc88223658"/>
      <w:bookmarkStart w:id="195" w:name="_Toc88224531"/>
      <w:bookmarkStart w:id="196" w:name="_Toc88223659"/>
      <w:bookmarkStart w:id="197" w:name="_Toc88224532"/>
      <w:bookmarkStart w:id="198" w:name="_Toc88223660"/>
      <w:bookmarkStart w:id="199" w:name="_Toc88224533"/>
      <w:bookmarkStart w:id="200" w:name="_Toc88223661"/>
      <w:bookmarkStart w:id="201" w:name="_Toc88224534"/>
      <w:bookmarkStart w:id="202" w:name="_Toc88223662"/>
      <w:bookmarkStart w:id="203" w:name="_Toc88224535"/>
      <w:bookmarkStart w:id="204" w:name="_Toc88223663"/>
      <w:bookmarkStart w:id="205" w:name="_Toc88224536"/>
      <w:bookmarkStart w:id="206" w:name="_Toc88223664"/>
      <w:bookmarkStart w:id="207" w:name="_Toc88224537"/>
      <w:bookmarkStart w:id="208" w:name="_Toc88223665"/>
      <w:bookmarkStart w:id="209" w:name="_Toc88224538"/>
      <w:bookmarkStart w:id="210" w:name="_Toc88223666"/>
      <w:bookmarkStart w:id="211" w:name="_Toc88224539"/>
      <w:bookmarkStart w:id="212" w:name="_Toc88223667"/>
      <w:bookmarkStart w:id="213" w:name="_Toc88224540"/>
      <w:bookmarkStart w:id="214" w:name="_Toc88223668"/>
      <w:bookmarkStart w:id="215" w:name="_Toc88224541"/>
      <w:bookmarkStart w:id="216" w:name="_Toc88223669"/>
      <w:bookmarkStart w:id="217" w:name="_Toc88224542"/>
      <w:bookmarkStart w:id="218" w:name="_Toc88223670"/>
      <w:bookmarkStart w:id="219" w:name="_Toc88224543"/>
      <w:bookmarkStart w:id="220" w:name="_Toc88223671"/>
      <w:bookmarkStart w:id="221" w:name="_Toc88224544"/>
      <w:bookmarkStart w:id="222" w:name="_Toc115879461"/>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F463FC">
        <w:rPr>
          <w:rFonts w:cs="Times New Roman"/>
        </w:rPr>
        <w:t>Prohibited</w:t>
      </w:r>
      <w:r w:rsidRPr="00F463FC">
        <w:rPr>
          <w:rFonts w:cs="Times New Roman"/>
          <w:spacing w:val="-4"/>
        </w:rPr>
        <w:t xml:space="preserve"> </w:t>
      </w:r>
      <w:r w:rsidRPr="00F463FC">
        <w:rPr>
          <w:rFonts w:cs="Times New Roman"/>
        </w:rPr>
        <w:t>Transactions</w:t>
      </w:r>
      <w:bookmarkEnd w:id="222"/>
    </w:p>
    <w:p w14:paraId="121CF1D4" w14:textId="227ACCDD" w:rsidR="00314DB3" w:rsidRPr="00F463FC" w:rsidRDefault="00314DB3" w:rsidP="003E14E8">
      <w:pPr>
        <w:rPr>
          <w:rFonts w:cs="Times New Roman"/>
          <w:color w:val="000000" w:themeColor="text1"/>
        </w:rPr>
      </w:pPr>
      <w:r w:rsidRPr="00F463FC">
        <w:rPr>
          <w:rFonts w:cs="Times New Roman"/>
          <w:color w:val="000000" w:themeColor="text1"/>
        </w:rPr>
        <w:t>ERISA</w:t>
      </w:r>
      <w:r w:rsidRPr="00F463FC">
        <w:rPr>
          <w:rFonts w:cs="Times New Roman"/>
          <w:color w:val="000000" w:themeColor="text1"/>
          <w:spacing w:val="-4"/>
        </w:rPr>
        <w:t xml:space="preserve"> </w:t>
      </w:r>
      <w:r w:rsidRPr="00F463FC">
        <w:rPr>
          <w:rFonts w:cs="Times New Roman"/>
          <w:color w:val="000000" w:themeColor="text1"/>
        </w:rPr>
        <w:t>Section</w:t>
      </w:r>
      <w:r w:rsidRPr="00F463FC">
        <w:rPr>
          <w:rFonts w:cs="Times New Roman"/>
          <w:color w:val="000000" w:themeColor="text1"/>
          <w:spacing w:val="-4"/>
        </w:rPr>
        <w:t xml:space="preserve"> </w:t>
      </w:r>
      <w:r w:rsidRPr="00F463FC">
        <w:rPr>
          <w:rFonts w:cs="Times New Roman"/>
          <w:color w:val="000000" w:themeColor="text1"/>
        </w:rPr>
        <w:t>406(a)</w:t>
      </w:r>
      <w:r w:rsidRPr="00F463FC">
        <w:rPr>
          <w:rFonts w:cs="Times New Roman"/>
          <w:color w:val="000000" w:themeColor="text1"/>
          <w:spacing w:val="-3"/>
        </w:rPr>
        <w:t xml:space="preserve"> </w:t>
      </w:r>
      <w:r w:rsidRPr="00F463FC">
        <w:rPr>
          <w:rFonts w:cs="Times New Roman"/>
          <w:color w:val="000000" w:themeColor="text1"/>
        </w:rPr>
        <w:t>discusses</w:t>
      </w:r>
      <w:r w:rsidRPr="00F463FC">
        <w:rPr>
          <w:rFonts w:cs="Times New Roman"/>
          <w:color w:val="000000" w:themeColor="text1"/>
          <w:spacing w:val="-4"/>
        </w:rPr>
        <w:t xml:space="preserve"> </w:t>
      </w:r>
      <w:r w:rsidRPr="00F463FC">
        <w:rPr>
          <w:rFonts w:cs="Times New Roman"/>
          <w:color w:val="000000" w:themeColor="text1"/>
        </w:rPr>
        <w:t>certain</w:t>
      </w:r>
      <w:r w:rsidRPr="00F463FC">
        <w:rPr>
          <w:rFonts w:cs="Times New Roman"/>
          <w:color w:val="000000" w:themeColor="text1"/>
          <w:spacing w:val="-4"/>
        </w:rPr>
        <w:t xml:space="preserve"> </w:t>
      </w:r>
      <w:r w:rsidRPr="00F463FC">
        <w:rPr>
          <w:rFonts w:cs="Times New Roman"/>
          <w:color w:val="000000" w:themeColor="text1"/>
        </w:rPr>
        <w:t>prohibited</w:t>
      </w:r>
      <w:r w:rsidRPr="00F463FC">
        <w:rPr>
          <w:rFonts w:cs="Times New Roman"/>
          <w:color w:val="000000" w:themeColor="text1"/>
          <w:spacing w:val="-2"/>
        </w:rPr>
        <w:t xml:space="preserve"> </w:t>
      </w:r>
      <w:r w:rsidRPr="00F463FC">
        <w:rPr>
          <w:rFonts w:cs="Times New Roman"/>
          <w:color w:val="000000" w:themeColor="text1"/>
        </w:rPr>
        <w:t>transactions</w:t>
      </w:r>
      <w:r w:rsidRPr="00F463FC">
        <w:rPr>
          <w:rFonts w:cs="Times New Roman"/>
          <w:color w:val="000000" w:themeColor="text1"/>
          <w:spacing w:val="-5"/>
        </w:rPr>
        <w:t xml:space="preserve"> </w:t>
      </w:r>
      <w:r w:rsidRPr="00F463FC">
        <w:rPr>
          <w:rFonts w:cs="Times New Roman"/>
          <w:color w:val="000000" w:themeColor="text1"/>
        </w:rPr>
        <w:t>between</w:t>
      </w:r>
      <w:r w:rsidRPr="00F463FC">
        <w:rPr>
          <w:rFonts w:cs="Times New Roman"/>
          <w:color w:val="000000" w:themeColor="text1"/>
          <w:spacing w:val="-2"/>
        </w:rPr>
        <w:t xml:space="preserve"> </w:t>
      </w:r>
      <w:r w:rsidRPr="00F463FC">
        <w:rPr>
          <w:rFonts w:cs="Times New Roman"/>
          <w:color w:val="000000" w:themeColor="text1"/>
        </w:rPr>
        <w:t>ERISA</w:t>
      </w:r>
      <w:r w:rsidRPr="00F463FC">
        <w:rPr>
          <w:rFonts w:cs="Times New Roman"/>
          <w:color w:val="000000" w:themeColor="text1"/>
          <w:spacing w:val="-4"/>
        </w:rPr>
        <w:t xml:space="preserve"> </w:t>
      </w:r>
      <w:r w:rsidRPr="00F463FC">
        <w:rPr>
          <w:rFonts w:cs="Times New Roman"/>
          <w:color w:val="000000" w:themeColor="text1"/>
        </w:rPr>
        <w:t>plans</w:t>
      </w:r>
      <w:r w:rsidRPr="00F463FC">
        <w:rPr>
          <w:rFonts w:cs="Times New Roman"/>
          <w:color w:val="000000" w:themeColor="text1"/>
          <w:spacing w:val="-2"/>
        </w:rPr>
        <w:t xml:space="preserve"> </w:t>
      </w:r>
      <w:r w:rsidRPr="00F463FC">
        <w:rPr>
          <w:rFonts w:cs="Times New Roman"/>
          <w:color w:val="000000" w:themeColor="text1"/>
        </w:rPr>
        <w:t>and</w:t>
      </w:r>
      <w:r w:rsidRPr="00F463FC">
        <w:rPr>
          <w:rFonts w:cs="Times New Roman"/>
          <w:color w:val="000000" w:themeColor="text1"/>
          <w:spacing w:val="-4"/>
        </w:rPr>
        <w:t xml:space="preserve"> </w:t>
      </w:r>
      <w:r w:rsidRPr="00F463FC">
        <w:rPr>
          <w:rFonts w:cs="Times New Roman"/>
          <w:color w:val="000000" w:themeColor="text1"/>
        </w:rPr>
        <w:t>parties</w:t>
      </w:r>
      <w:r w:rsidRPr="00F463FC">
        <w:rPr>
          <w:rFonts w:cs="Times New Roman"/>
          <w:color w:val="000000" w:themeColor="text1"/>
          <w:spacing w:val="-4"/>
        </w:rPr>
        <w:t xml:space="preserve"> </w:t>
      </w:r>
      <w:r w:rsidRPr="00F463FC">
        <w:rPr>
          <w:rFonts w:cs="Times New Roman"/>
          <w:color w:val="000000" w:themeColor="text1"/>
        </w:rPr>
        <w:t>with</w:t>
      </w:r>
      <w:r w:rsidRPr="00F463FC">
        <w:rPr>
          <w:rFonts w:cs="Times New Roman"/>
          <w:color w:val="000000" w:themeColor="text1"/>
          <w:spacing w:val="-58"/>
        </w:rPr>
        <w:t xml:space="preserve"> </w:t>
      </w:r>
      <w:r w:rsidRPr="00F463FC">
        <w:rPr>
          <w:rFonts w:cs="Times New Roman"/>
          <w:color w:val="000000" w:themeColor="text1"/>
        </w:rPr>
        <w:t>a</w:t>
      </w:r>
      <w:r w:rsidRPr="00F463FC">
        <w:rPr>
          <w:rFonts w:cs="Times New Roman"/>
          <w:color w:val="000000" w:themeColor="text1"/>
          <w:spacing w:val="-1"/>
        </w:rPr>
        <w:t xml:space="preserve"> </w:t>
      </w:r>
      <w:r w:rsidRPr="00F463FC">
        <w:rPr>
          <w:rFonts w:cs="Times New Roman"/>
          <w:color w:val="000000" w:themeColor="text1"/>
        </w:rPr>
        <w:t>relationship</w:t>
      </w:r>
      <w:r w:rsidRPr="00F463FC">
        <w:rPr>
          <w:rFonts w:cs="Times New Roman"/>
          <w:color w:val="000000" w:themeColor="text1"/>
          <w:spacing w:val="2"/>
        </w:rPr>
        <w:t xml:space="preserve"> </w:t>
      </w:r>
      <w:r w:rsidRPr="00F463FC">
        <w:rPr>
          <w:rFonts w:cs="Times New Roman"/>
          <w:color w:val="000000" w:themeColor="text1"/>
        </w:rPr>
        <w:t>to</w:t>
      </w:r>
      <w:r w:rsidRPr="00F463FC">
        <w:rPr>
          <w:rFonts w:cs="Times New Roman"/>
          <w:color w:val="000000" w:themeColor="text1"/>
          <w:spacing w:val="-2"/>
        </w:rPr>
        <w:t xml:space="preserve"> </w:t>
      </w:r>
      <w:r w:rsidRPr="00F463FC">
        <w:rPr>
          <w:rFonts w:cs="Times New Roman"/>
          <w:color w:val="000000" w:themeColor="text1"/>
        </w:rPr>
        <w:t>the plan,</w:t>
      </w:r>
      <w:r w:rsidRPr="00F463FC">
        <w:rPr>
          <w:rFonts w:cs="Times New Roman"/>
          <w:color w:val="000000" w:themeColor="text1"/>
          <w:spacing w:val="1"/>
        </w:rPr>
        <w:t xml:space="preserve"> </w:t>
      </w:r>
      <w:r w:rsidRPr="00F463FC">
        <w:rPr>
          <w:rFonts w:cs="Times New Roman"/>
          <w:color w:val="000000" w:themeColor="text1"/>
        </w:rPr>
        <w:t>including</w:t>
      </w:r>
      <w:r w:rsidRPr="00F463FC">
        <w:rPr>
          <w:rFonts w:cs="Times New Roman"/>
          <w:color w:val="000000" w:themeColor="text1"/>
          <w:spacing w:val="2"/>
        </w:rPr>
        <w:t xml:space="preserve"> </w:t>
      </w:r>
      <w:r w:rsidRPr="00F463FC">
        <w:rPr>
          <w:rFonts w:cs="Times New Roman"/>
          <w:color w:val="000000" w:themeColor="text1"/>
        </w:rPr>
        <w:t>the plan's</w:t>
      </w:r>
      <w:r w:rsidRPr="00F463FC">
        <w:rPr>
          <w:rFonts w:cs="Times New Roman"/>
          <w:color w:val="000000" w:themeColor="text1"/>
          <w:spacing w:val="1"/>
        </w:rPr>
        <w:t xml:space="preserve"> </w:t>
      </w:r>
      <w:r w:rsidRPr="00F463FC">
        <w:rPr>
          <w:rFonts w:cs="Times New Roman"/>
          <w:color w:val="000000" w:themeColor="text1"/>
        </w:rPr>
        <w:t>sponsor,</w:t>
      </w:r>
      <w:r w:rsidRPr="00F463FC">
        <w:rPr>
          <w:rFonts w:cs="Times New Roman"/>
          <w:color w:val="000000" w:themeColor="text1"/>
          <w:spacing w:val="-1"/>
        </w:rPr>
        <w:t xml:space="preserve"> </w:t>
      </w:r>
      <w:r w:rsidRPr="00F463FC">
        <w:rPr>
          <w:rFonts w:cs="Times New Roman"/>
          <w:color w:val="000000" w:themeColor="text1"/>
        </w:rPr>
        <w:t>fiduciaries,</w:t>
      </w:r>
      <w:r w:rsidRPr="00F463FC">
        <w:rPr>
          <w:rFonts w:cs="Times New Roman"/>
          <w:color w:val="000000" w:themeColor="text1"/>
          <w:spacing w:val="3"/>
        </w:rPr>
        <w:t xml:space="preserve"> </w:t>
      </w:r>
      <w:r w:rsidRPr="00F463FC">
        <w:rPr>
          <w:rFonts w:cs="Times New Roman"/>
          <w:color w:val="000000" w:themeColor="text1"/>
        </w:rPr>
        <w:t>service</w:t>
      </w:r>
      <w:r w:rsidRPr="00F463FC">
        <w:rPr>
          <w:rFonts w:cs="Times New Roman"/>
          <w:color w:val="000000" w:themeColor="text1"/>
          <w:spacing w:val="2"/>
        </w:rPr>
        <w:t xml:space="preserve"> </w:t>
      </w:r>
      <w:r w:rsidRPr="00F463FC">
        <w:rPr>
          <w:rFonts w:cs="Times New Roman"/>
          <w:color w:val="000000" w:themeColor="text1"/>
        </w:rPr>
        <w:t>providers,</w:t>
      </w:r>
      <w:r w:rsidRPr="00F463FC">
        <w:rPr>
          <w:rFonts w:cs="Times New Roman"/>
          <w:color w:val="000000" w:themeColor="text1"/>
          <w:spacing w:val="1"/>
        </w:rPr>
        <w:t xml:space="preserve"> </w:t>
      </w:r>
      <w:r w:rsidRPr="00F463FC">
        <w:rPr>
          <w:rFonts w:cs="Times New Roman"/>
          <w:color w:val="000000" w:themeColor="text1"/>
        </w:rPr>
        <w:t>and their</w:t>
      </w:r>
      <w:r w:rsidRPr="00F463FC">
        <w:rPr>
          <w:rFonts w:cs="Times New Roman"/>
          <w:color w:val="000000" w:themeColor="text1"/>
          <w:spacing w:val="1"/>
        </w:rPr>
        <w:t xml:space="preserve"> </w:t>
      </w:r>
      <w:r w:rsidRPr="00F463FC">
        <w:rPr>
          <w:rFonts w:cs="Times New Roman"/>
          <w:color w:val="000000" w:themeColor="text1"/>
        </w:rPr>
        <w:t>affiliates. This section prohibits</w:t>
      </w:r>
      <w:r w:rsidRPr="00F463FC">
        <w:rPr>
          <w:rFonts w:cs="Times New Roman"/>
          <w:color w:val="000000" w:themeColor="text1"/>
          <w:spacing w:val="2"/>
        </w:rPr>
        <w:t xml:space="preserve"> </w:t>
      </w:r>
      <w:r w:rsidRPr="00F463FC">
        <w:rPr>
          <w:rFonts w:cs="Times New Roman"/>
          <w:color w:val="000000" w:themeColor="text1"/>
        </w:rPr>
        <w:t>a</w:t>
      </w:r>
      <w:r w:rsidRPr="00F463FC">
        <w:rPr>
          <w:rFonts w:cs="Times New Roman"/>
          <w:color w:val="000000" w:themeColor="text1"/>
          <w:spacing w:val="-3"/>
        </w:rPr>
        <w:t xml:space="preserve"> </w:t>
      </w:r>
      <w:r w:rsidRPr="00F463FC">
        <w:rPr>
          <w:rFonts w:cs="Times New Roman"/>
          <w:color w:val="000000" w:themeColor="text1"/>
        </w:rPr>
        <w:t>plan</w:t>
      </w:r>
      <w:r w:rsidRPr="00F463FC">
        <w:rPr>
          <w:rFonts w:cs="Times New Roman"/>
          <w:color w:val="000000" w:themeColor="text1"/>
          <w:spacing w:val="2"/>
        </w:rPr>
        <w:t xml:space="preserve"> </w:t>
      </w:r>
      <w:r w:rsidRPr="00F463FC">
        <w:rPr>
          <w:rFonts w:cs="Times New Roman"/>
          <w:color w:val="000000" w:themeColor="text1"/>
        </w:rPr>
        <w:t>from:</w:t>
      </w:r>
    </w:p>
    <w:p w14:paraId="7B75FD2C" w14:textId="77777777" w:rsidR="00314DB3" w:rsidRPr="00F463FC" w:rsidRDefault="00314DB3" w:rsidP="004F169C">
      <w:pPr>
        <w:pStyle w:val="ListParagraph"/>
        <w:numPr>
          <w:ilvl w:val="0"/>
          <w:numId w:val="50"/>
        </w:numPr>
        <w:ind w:left="1080"/>
        <w:rPr>
          <w:rFonts w:cs="Times New Roman"/>
          <w:color w:val="000000" w:themeColor="text1"/>
        </w:rPr>
      </w:pPr>
      <w:r w:rsidRPr="00F463FC">
        <w:rPr>
          <w:rFonts w:cs="Times New Roman"/>
          <w:color w:val="000000" w:themeColor="text1"/>
        </w:rPr>
        <w:t>Engaging</w:t>
      </w:r>
      <w:r w:rsidRPr="00F463FC">
        <w:rPr>
          <w:rFonts w:cs="Times New Roman"/>
          <w:color w:val="000000" w:themeColor="text1"/>
          <w:spacing w:val="-1"/>
        </w:rPr>
        <w:t xml:space="preserve"> </w:t>
      </w:r>
      <w:r w:rsidRPr="00F463FC">
        <w:rPr>
          <w:rFonts w:cs="Times New Roman"/>
          <w:color w:val="000000" w:themeColor="text1"/>
        </w:rPr>
        <w:t>in</w:t>
      </w:r>
      <w:r w:rsidRPr="00F463FC">
        <w:rPr>
          <w:rFonts w:cs="Times New Roman"/>
          <w:color w:val="000000" w:themeColor="text1"/>
          <w:spacing w:val="-3"/>
        </w:rPr>
        <w:t xml:space="preserve"> </w:t>
      </w:r>
      <w:r w:rsidRPr="00F463FC">
        <w:rPr>
          <w:rFonts w:cs="Times New Roman"/>
          <w:color w:val="000000" w:themeColor="text1"/>
        </w:rPr>
        <w:t>any</w:t>
      </w:r>
      <w:r w:rsidRPr="00F463FC">
        <w:rPr>
          <w:rFonts w:cs="Times New Roman"/>
          <w:color w:val="000000" w:themeColor="text1"/>
          <w:spacing w:val="-3"/>
        </w:rPr>
        <w:t xml:space="preserve"> </w:t>
      </w:r>
      <w:r w:rsidRPr="00F463FC">
        <w:rPr>
          <w:rFonts w:cs="Times New Roman"/>
          <w:color w:val="000000" w:themeColor="text1"/>
        </w:rPr>
        <w:t>sale</w:t>
      </w:r>
      <w:r w:rsidRPr="00F463FC">
        <w:rPr>
          <w:rFonts w:cs="Times New Roman"/>
          <w:color w:val="000000" w:themeColor="text1"/>
          <w:spacing w:val="-1"/>
        </w:rPr>
        <w:t xml:space="preserve"> </w:t>
      </w:r>
      <w:r w:rsidRPr="00F463FC">
        <w:rPr>
          <w:rFonts w:cs="Times New Roman"/>
          <w:color w:val="000000" w:themeColor="text1"/>
        </w:rPr>
        <w:t>or</w:t>
      </w:r>
      <w:r w:rsidRPr="00F463FC">
        <w:rPr>
          <w:rFonts w:cs="Times New Roman"/>
          <w:color w:val="000000" w:themeColor="text1"/>
          <w:spacing w:val="-2"/>
        </w:rPr>
        <w:t xml:space="preserve"> </w:t>
      </w:r>
      <w:r w:rsidRPr="00F463FC">
        <w:rPr>
          <w:rFonts w:cs="Times New Roman"/>
          <w:color w:val="000000" w:themeColor="text1"/>
        </w:rPr>
        <w:t>exchange</w:t>
      </w:r>
      <w:r w:rsidRPr="00F463FC">
        <w:rPr>
          <w:rFonts w:cs="Times New Roman"/>
          <w:color w:val="000000" w:themeColor="text1"/>
          <w:spacing w:val="-1"/>
        </w:rPr>
        <w:t xml:space="preserve"> </w:t>
      </w:r>
      <w:r w:rsidRPr="00F463FC">
        <w:rPr>
          <w:rFonts w:cs="Times New Roman"/>
          <w:color w:val="000000" w:themeColor="text1"/>
        </w:rPr>
        <w:t>of</w:t>
      </w:r>
      <w:r w:rsidRPr="00F463FC">
        <w:rPr>
          <w:rFonts w:cs="Times New Roman"/>
          <w:color w:val="000000" w:themeColor="text1"/>
          <w:spacing w:val="-2"/>
        </w:rPr>
        <w:t xml:space="preserve"> </w:t>
      </w:r>
      <w:r w:rsidRPr="00F463FC">
        <w:rPr>
          <w:rFonts w:cs="Times New Roman"/>
          <w:color w:val="000000" w:themeColor="text1"/>
        </w:rPr>
        <w:t>assets</w:t>
      </w:r>
      <w:r w:rsidRPr="00F463FC">
        <w:rPr>
          <w:rFonts w:cs="Times New Roman"/>
          <w:color w:val="000000" w:themeColor="text1"/>
          <w:spacing w:val="-4"/>
        </w:rPr>
        <w:t xml:space="preserve"> </w:t>
      </w:r>
      <w:r w:rsidRPr="00F463FC">
        <w:rPr>
          <w:rFonts w:cs="Times New Roman"/>
          <w:color w:val="000000" w:themeColor="text1"/>
        </w:rPr>
        <w:t>between</w:t>
      </w:r>
      <w:r w:rsidRPr="00F463FC">
        <w:rPr>
          <w:rFonts w:cs="Times New Roman"/>
          <w:color w:val="000000" w:themeColor="text1"/>
          <w:spacing w:val="-1"/>
        </w:rPr>
        <w:t xml:space="preserve"> </w:t>
      </w:r>
      <w:r w:rsidRPr="00F463FC">
        <w:rPr>
          <w:rFonts w:cs="Times New Roman"/>
          <w:color w:val="000000" w:themeColor="text1"/>
        </w:rPr>
        <w:t>a</w:t>
      </w:r>
      <w:r w:rsidRPr="00F463FC">
        <w:rPr>
          <w:rFonts w:cs="Times New Roman"/>
          <w:color w:val="000000" w:themeColor="text1"/>
          <w:spacing w:val="-3"/>
        </w:rPr>
        <w:t xml:space="preserve"> </w:t>
      </w:r>
      <w:r w:rsidRPr="00F463FC">
        <w:rPr>
          <w:rFonts w:cs="Times New Roman"/>
          <w:color w:val="000000" w:themeColor="text1"/>
        </w:rPr>
        <w:t>party</w:t>
      </w:r>
      <w:r w:rsidRPr="00F463FC">
        <w:rPr>
          <w:rFonts w:cs="Times New Roman"/>
          <w:color w:val="000000" w:themeColor="text1"/>
          <w:spacing w:val="-3"/>
        </w:rPr>
        <w:t xml:space="preserve"> </w:t>
      </w:r>
      <w:r w:rsidRPr="00F463FC">
        <w:rPr>
          <w:rFonts w:cs="Times New Roman"/>
          <w:color w:val="000000" w:themeColor="text1"/>
        </w:rPr>
        <w:t>in</w:t>
      </w:r>
      <w:r w:rsidRPr="00F463FC">
        <w:rPr>
          <w:rFonts w:cs="Times New Roman"/>
          <w:color w:val="000000" w:themeColor="text1"/>
          <w:spacing w:val="-3"/>
        </w:rPr>
        <w:t xml:space="preserve"> </w:t>
      </w:r>
      <w:r w:rsidRPr="00F463FC">
        <w:rPr>
          <w:rFonts w:cs="Times New Roman"/>
          <w:color w:val="000000" w:themeColor="text1"/>
        </w:rPr>
        <w:t>interest</w:t>
      </w:r>
      <w:r w:rsidRPr="00F463FC">
        <w:rPr>
          <w:rFonts w:cs="Times New Roman"/>
          <w:color w:val="000000" w:themeColor="text1"/>
          <w:spacing w:val="-3"/>
        </w:rPr>
        <w:t xml:space="preserve"> </w:t>
      </w:r>
      <w:r w:rsidRPr="00F463FC">
        <w:rPr>
          <w:rFonts w:cs="Times New Roman"/>
          <w:color w:val="000000" w:themeColor="text1"/>
        </w:rPr>
        <w:t>and</w:t>
      </w:r>
      <w:r w:rsidRPr="00F463FC">
        <w:rPr>
          <w:rFonts w:cs="Times New Roman"/>
          <w:color w:val="000000" w:themeColor="text1"/>
          <w:spacing w:val="-3"/>
        </w:rPr>
        <w:t xml:space="preserve"> </w:t>
      </w:r>
      <w:r w:rsidRPr="00F463FC">
        <w:rPr>
          <w:rFonts w:cs="Times New Roman"/>
          <w:color w:val="000000" w:themeColor="text1"/>
        </w:rPr>
        <w:t>the</w:t>
      </w:r>
      <w:r w:rsidRPr="00F463FC">
        <w:rPr>
          <w:rFonts w:cs="Times New Roman"/>
          <w:color w:val="000000" w:themeColor="text1"/>
          <w:spacing w:val="-3"/>
        </w:rPr>
        <w:t xml:space="preserve"> </w:t>
      </w:r>
      <w:proofErr w:type="gramStart"/>
      <w:r w:rsidRPr="00F463FC">
        <w:rPr>
          <w:rFonts w:cs="Times New Roman"/>
          <w:color w:val="000000" w:themeColor="text1"/>
        </w:rPr>
        <w:t>plan;</w:t>
      </w:r>
      <w:proofErr w:type="gramEnd"/>
    </w:p>
    <w:p w14:paraId="787E72CC" w14:textId="77777777" w:rsidR="00314DB3" w:rsidRPr="00F463FC" w:rsidRDefault="00314DB3" w:rsidP="004F169C">
      <w:pPr>
        <w:pStyle w:val="ListParagraph"/>
        <w:numPr>
          <w:ilvl w:val="0"/>
          <w:numId w:val="50"/>
        </w:numPr>
        <w:ind w:left="1080"/>
        <w:rPr>
          <w:rFonts w:cs="Times New Roman"/>
          <w:color w:val="000000" w:themeColor="text1"/>
        </w:rPr>
      </w:pPr>
      <w:r w:rsidRPr="00F463FC">
        <w:rPr>
          <w:rFonts w:cs="Times New Roman"/>
          <w:color w:val="000000" w:themeColor="text1"/>
        </w:rPr>
        <w:t>Involvement</w:t>
      </w:r>
      <w:r w:rsidRPr="00F463FC">
        <w:rPr>
          <w:rFonts w:cs="Times New Roman"/>
          <w:color w:val="000000" w:themeColor="text1"/>
          <w:spacing w:val="-4"/>
        </w:rPr>
        <w:t xml:space="preserve"> </w:t>
      </w:r>
      <w:r w:rsidRPr="00F463FC">
        <w:rPr>
          <w:rFonts w:cs="Times New Roman"/>
          <w:color w:val="000000" w:themeColor="text1"/>
        </w:rPr>
        <w:t>in</w:t>
      </w:r>
      <w:r w:rsidRPr="00F463FC">
        <w:rPr>
          <w:rFonts w:cs="Times New Roman"/>
          <w:color w:val="000000" w:themeColor="text1"/>
          <w:spacing w:val="-1"/>
        </w:rPr>
        <w:t xml:space="preserve"> </w:t>
      </w:r>
      <w:r w:rsidRPr="00F463FC">
        <w:rPr>
          <w:rFonts w:cs="Times New Roman"/>
          <w:color w:val="000000" w:themeColor="text1"/>
        </w:rPr>
        <w:t>any</w:t>
      </w:r>
      <w:r w:rsidRPr="00F463FC">
        <w:rPr>
          <w:rFonts w:cs="Times New Roman"/>
          <w:color w:val="000000" w:themeColor="text1"/>
          <w:spacing w:val="-2"/>
        </w:rPr>
        <w:t xml:space="preserve"> </w:t>
      </w:r>
      <w:r w:rsidRPr="00F463FC">
        <w:rPr>
          <w:rFonts w:cs="Times New Roman"/>
          <w:color w:val="000000" w:themeColor="text1"/>
        </w:rPr>
        <w:t>loan</w:t>
      </w:r>
      <w:r w:rsidRPr="00F463FC">
        <w:rPr>
          <w:rFonts w:cs="Times New Roman"/>
          <w:color w:val="000000" w:themeColor="text1"/>
          <w:spacing w:val="-3"/>
        </w:rPr>
        <w:t xml:space="preserve"> </w:t>
      </w:r>
      <w:r w:rsidRPr="00F463FC">
        <w:rPr>
          <w:rFonts w:cs="Times New Roman"/>
          <w:color w:val="000000" w:themeColor="text1"/>
        </w:rPr>
        <w:t>or</w:t>
      </w:r>
      <w:r w:rsidRPr="00F463FC">
        <w:rPr>
          <w:rFonts w:cs="Times New Roman"/>
          <w:color w:val="000000" w:themeColor="text1"/>
          <w:spacing w:val="-4"/>
        </w:rPr>
        <w:t xml:space="preserve"> </w:t>
      </w:r>
      <w:r w:rsidRPr="00F463FC">
        <w:rPr>
          <w:rFonts w:cs="Times New Roman"/>
          <w:color w:val="000000" w:themeColor="text1"/>
        </w:rPr>
        <w:t>extension of</w:t>
      </w:r>
      <w:r w:rsidRPr="00F463FC">
        <w:rPr>
          <w:rFonts w:cs="Times New Roman"/>
          <w:color w:val="000000" w:themeColor="text1"/>
          <w:spacing w:val="-4"/>
        </w:rPr>
        <w:t xml:space="preserve"> </w:t>
      </w:r>
      <w:r w:rsidRPr="00F463FC">
        <w:rPr>
          <w:rFonts w:cs="Times New Roman"/>
          <w:color w:val="000000" w:themeColor="text1"/>
        </w:rPr>
        <w:t>credit</w:t>
      </w:r>
      <w:r w:rsidRPr="00F463FC">
        <w:rPr>
          <w:rFonts w:cs="Times New Roman"/>
          <w:color w:val="000000" w:themeColor="text1"/>
          <w:spacing w:val="-2"/>
        </w:rPr>
        <w:t xml:space="preserve"> </w:t>
      </w:r>
      <w:r w:rsidRPr="00F463FC">
        <w:rPr>
          <w:rFonts w:cs="Times New Roman"/>
          <w:color w:val="000000" w:themeColor="text1"/>
        </w:rPr>
        <w:t>between</w:t>
      </w:r>
      <w:r w:rsidRPr="00F463FC">
        <w:rPr>
          <w:rFonts w:cs="Times New Roman"/>
          <w:color w:val="000000" w:themeColor="text1"/>
          <w:spacing w:val="-2"/>
        </w:rPr>
        <w:t xml:space="preserve"> </w:t>
      </w:r>
      <w:r w:rsidRPr="00F463FC">
        <w:rPr>
          <w:rFonts w:cs="Times New Roman"/>
          <w:color w:val="000000" w:themeColor="text1"/>
        </w:rPr>
        <w:t>a</w:t>
      </w:r>
      <w:r w:rsidRPr="00F463FC">
        <w:rPr>
          <w:rFonts w:cs="Times New Roman"/>
          <w:color w:val="000000" w:themeColor="text1"/>
          <w:spacing w:val="-3"/>
        </w:rPr>
        <w:t xml:space="preserve"> </w:t>
      </w:r>
      <w:r w:rsidRPr="00F463FC">
        <w:rPr>
          <w:rFonts w:cs="Times New Roman"/>
          <w:color w:val="000000" w:themeColor="text1"/>
        </w:rPr>
        <w:t>party</w:t>
      </w:r>
      <w:r w:rsidRPr="00F463FC">
        <w:rPr>
          <w:rFonts w:cs="Times New Roman"/>
          <w:color w:val="000000" w:themeColor="text1"/>
          <w:spacing w:val="-5"/>
        </w:rPr>
        <w:t xml:space="preserve"> </w:t>
      </w:r>
      <w:r w:rsidRPr="00F463FC">
        <w:rPr>
          <w:rFonts w:cs="Times New Roman"/>
          <w:color w:val="000000" w:themeColor="text1"/>
        </w:rPr>
        <w:t>in</w:t>
      </w:r>
      <w:r w:rsidRPr="00F463FC">
        <w:rPr>
          <w:rFonts w:cs="Times New Roman"/>
          <w:color w:val="000000" w:themeColor="text1"/>
          <w:spacing w:val="-2"/>
        </w:rPr>
        <w:t xml:space="preserve"> </w:t>
      </w:r>
      <w:r w:rsidRPr="00F463FC">
        <w:rPr>
          <w:rFonts w:cs="Times New Roman"/>
          <w:color w:val="000000" w:themeColor="text1"/>
        </w:rPr>
        <w:t>interest</w:t>
      </w:r>
      <w:r w:rsidRPr="00F463FC">
        <w:rPr>
          <w:rFonts w:cs="Times New Roman"/>
          <w:color w:val="000000" w:themeColor="text1"/>
          <w:spacing w:val="-2"/>
        </w:rPr>
        <w:t xml:space="preserve"> </w:t>
      </w:r>
      <w:r w:rsidRPr="00F463FC">
        <w:rPr>
          <w:rFonts w:cs="Times New Roman"/>
          <w:color w:val="000000" w:themeColor="text1"/>
        </w:rPr>
        <w:t>and</w:t>
      </w:r>
      <w:r w:rsidRPr="00F463FC">
        <w:rPr>
          <w:rFonts w:cs="Times New Roman"/>
          <w:color w:val="000000" w:themeColor="text1"/>
          <w:spacing w:val="-3"/>
        </w:rPr>
        <w:t xml:space="preserve"> </w:t>
      </w:r>
      <w:r w:rsidRPr="00F463FC">
        <w:rPr>
          <w:rFonts w:cs="Times New Roman"/>
          <w:color w:val="000000" w:themeColor="text1"/>
        </w:rPr>
        <w:t>the</w:t>
      </w:r>
      <w:r w:rsidRPr="00F463FC">
        <w:rPr>
          <w:rFonts w:cs="Times New Roman"/>
          <w:color w:val="000000" w:themeColor="text1"/>
          <w:spacing w:val="-2"/>
        </w:rPr>
        <w:t xml:space="preserve"> </w:t>
      </w:r>
      <w:proofErr w:type="gramStart"/>
      <w:r w:rsidRPr="00F463FC">
        <w:rPr>
          <w:rFonts w:cs="Times New Roman"/>
          <w:color w:val="000000" w:themeColor="text1"/>
        </w:rPr>
        <w:t>plan;</w:t>
      </w:r>
      <w:proofErr w:type="gramEnd"/>
    </w:p>
    <w:p w14:paraId="2606F904" w14:textId="77777777" w:rsidR="00314DB3" w:rsidRPr="00F463FC" w:rsidRDefault="00314DB3" w:rsidP="004F169C">
      <w:pPr>
        <w:pStyle w:val="ListParagraph"/>
        <w:numPr>
          <w:ilvl w:val="0"/>
          <w:numId w:val="50"/>
        </w:numPr>
        <w:ind w:left="1080"/>
        <w:rPr>
          <w:rFonts w:cs="Times New Roman"/>
          <w:color w:val="000000" w:themeColor="text1"/>
        </w:rPr>
      </w:pPr>
      <w:r w:rsidRPr="00F463FC">
        <w:rPr>
          <w:rFonts w:cs="Times New Roman"/>
          <w:color w:val="000000" w:themeColor="text1"/>
        </w:rPr>
        <w:t>Furnishing</w:t>
      </w:r>
      <w:r w:rsidRPr="00F463FC">
        <w:rPr>
          <w:rFonts w:cs="Times New Roman"/>
          <w:color w:val="000000" w:themeColor="text1"/>
          <w:spacing w:val="-2"/>
        </w:rPr>
        <w:t xml:space="preserve"> </w:t>
      </w:r>
      <w:r w:rsidRPr="00F463FC">
        <w:rPr>
          <w:rFonts w:cs="Times New Roman"/>
          <w:color w:val="000000" w:themeColor="text1"/>
        </w:rPr>
        <w:t>goods,</w:t>
      </w:r>
      <w:r w:rsidRPr="00F463FC">
        <w:rPr>
          <w:rFonts w:cs="Times New Roman"/>
          <w:color w:val="000000" w:themeColor="text1"/>
          <w:spacing w:val="-2"/>
        </w:rPr>
        <w:t xml:space="preserve"> </w:t>
      </w:r>
      <w:r w:rsidRPr="00F463FC">
        <w:rPr>
          <w:rFonts w:cs="Times New Roman"/>
          <w:color w:val="000000" w:themeColor="text1"/>
        </w:rPr>
        <w:t>services,</w:t>
      </w:r>
      <w:r w:rsidRPr="00F463FC">
        <w:rPr>
          <w:rFonts w:cs="Times New Roman"/>
          <w:color w:val="000000" w:themeColor="text1"/>
          <w:spacing w:val="-4"/>
        </w:rPr>
        <w:t xml:space="preserve"> </w:t>
      </w:r>
      <w:r w:rsidRPr="00F463FC">
        <w:rPr>
          <w:rFonts w:cs="Times New Roman"/>
          <w:color w:val="000000" w:themeColor="text1"/>
        </w:rPr>
        <w:t>or</w:t>
      </w:r>
      <w:r w:rsidRPr="00F463FC">
        <w:rPr>
          <w:rFonts w:cs="Times New Roman"/>
          <w:color w:val="000000" w:themeColor="text1"/>
          <w:spacing w:val="-3"/>
        </w:rPr>
        <w:t xml:space="preserve"> </w:t>
      </w:r>
      <w:r w:rsidRPr="00F463FC">
        <w:rPr>
          <w:rFonts w:cs="Times New Roman"/>
          <w:color w:val="000000" w:themeColor="text1"/>
        </w:rPr>
        <w:t>facilities</w:t>
      </w:r>
      <w:r w:rsidRPr="00F463FC">
        <w:rPr>
          <w:rFonts w:cs="Times New Roman"/>
          <w:color w:val="000000" w:themeColor="text1"/>
          <w:spacing w:val="-1"/>
        </w:rPr>
        <w:t xml:space="preserve"> </w:t>
      </w:r>
      <w:r w:rsidRPr="00F463FC">
        <w:rPr>
          <w:rFonts w:cs="Times New Roman"/>
          <w:color w:val="000000" w:themeColor="text1"/>
        </w:rPr>
        <w:t>between</w:t>
      </w:r>
      <w:r w:rsidRPr="00F463FC">
        <w:rPr>
          <w:rFonts w:cs="Times New Roman"/>
          <w:color w:val="000000" w:themeColor="text1"/>
          <w:spacing w:val="-2"/>
        </w:rPr>
        <w:t xml:space="preserve"> </w:t>
      </w:r>
      <w:r w:rsidRPr="00F463FC">
        <w:rPr>
          <w:rFonts w:cs="Times New Roman"/>
          <w:color w:val="000000" w:themeColor="text1"/>
        </w:rPr>
        <w:t>a</w:t>
      </w:r>
      <w:r w:rsidRPr="00F463FC">
        <w:rPr>
          <w:rFonts w:cs="Times New Roman"/>
          <w:color w:val="000000" w:themeColor="text1"/>
          <w:spacing w:val="-3"/>
        </w:rPr>
        <w:t xml:space="preserve"> </w:t>
      </w:r>
      <w:r w:rsidRPr="00F463FC">
        <w:rPr>
          <w:rFonts w:cs="Times New Roman"/>
          <w:color w:val="000000" w:themeColor="text1"/>
        </w:rPr>
        <w:t>party</w:t>
      </w:r>
      <w:r w:rsidRPr="00F463FC">
        <w:rPr>
          <w:rFonts w:cs="Times New Roman"/>
          <w:color w:val="000000" w:themeColor="text1"/>
          <w:spacing w:val="-3"/>
        </w:rPr>
        <w:t xml:space="preserve"> </w:t>
      </w:r>
      <w:r w:rsidRPr="00F463FC">
        <w:rPr>
          <w:rFonts w:cs="Times New Roman"/>
          <w:color w:val="000000" w:themeColor="text1"/>
        </w:rPr>
        <w:t>in</w:t>
      </w:r>
      <w:r w:rsidRPr="00F463FC">
        <w:rPr>
          <w:rFonts w:cs="Times New Roman"/>
          <w:color w:val="000000" w:themeColor="text1"/>
          <w:spacing w:val="-3"/>
        </w:rPr>
        <w:t xml:space="preserve"> </w:t>
      </w:r>
      <w:r w:rsidRPr="00F463FC">
        <w:rPr>
          <w:rFonts w:cs="Times New Roman"/>
          <w:color w:val="000000" w:themeColor="text1"/>
        </w:rPr>
        <w:t>interest</w:t>
      </w:r>
      <w:r w:rsidRPr="00F463FC">
        <w:rPr>
          <w:rFonts w:cs="Times New Roman"/>
          <w:color w:val="000000" w:themeColor="text1"/>
          <w:spacing w:val="-5"/>
        </w:rPr>
        <w:t xml:space="preserve"> </w:t>
      </w:r>
      <w:r w:rsidRPr="00F463FC">
        <w:rPr>
          <w:rFonts w:cs="Times New Roman"/>
          <w:color w:val="000000" w:themeColor="text1"/>
        </w:rPr>
        <w:t>and</w:t>
      </w:r>
      <w:r w:rsidRPr="00F463FC">
        <w:rPr>
          <w:rFonts w:cs="Times New Roman"/>
          <w:color w:val="000000" w:themeColor="text1"/>
          <w:spacing w:val="-3"/>
        </w:rPr>
        <w:t xml:space="preserve"> </w:t>
      </w:r>
      <w:r w:rsidRPr="00F463FC">
        <w:rPr>
          <w:rFonts w:cs="Times New Roman"/>
          <w:color w:val="000000" w:themeColor="text1"/>
        </w:rPr>
        <w:t>the</w:t>
      </w:r>
      <w:r w:rsidRPr="00F463FC">
        <w:rPr>
          <w:rFonts w:cs="Times New Roman"/>
          <w:color w:val="000000" w:themeColor="text1"/>
          <w:spacing w:val="-3"/>
        </w:rPr>
        <w:t xml:space="preserve"> </w:t>
      </w:r>
      <w:r w:rsidRPr="00F463FC">
        <w:rPr>
          <w:rFonts w:cs="Times New Roman"/>
          <w:color w:val="000000" w:themeColor="text1"/>
        </w:rPr>
        <w:t>plan;</w:t>
      </w:r>
      <w:r w:rsidRPr="00F463FC">
        <w:rPr>
          <w:rFonts w:cs="Times New Roman"/>
          <w:color w:val="000000" w:themeColor="text1"/>
          <w:spacing w:val="-3"/>
        </w:rPr>
        <w:t xml:space="preserve"> </w:t>
      </w:r>
      <w:r w:rsidRPr="00F463FC">
        <w:rPr>
          <w:rFonts w:cs="Times New Roman"/>
          <w:color w:val="000000" w:themeColor="text1"/>
        </w:rPr>
        <w:t>or,</w:t>
      </w:r>
    </w:p>
    <w:p w14:paraId="3530645E" w14:textId="5BC61C45" w:rsidR="00314DB3" w:rsidRPr="00F463FC" w:rsidRDefault="00314DB3" w:rsidP="004F169C">
      <w:pPr>
        <w:pStyle w:val="ListParagraph"/>
        <w:numPr>
          <w:ilvl w:val="0"/>
          <w:numId w:val="50"/>
        </w:numPr>
        <w:ind w:left="1080"/>
        <w:rPr>
          <w:rFonts w:cs="Times New Roman"/>
          <w:color w:val="000000" w:themeColor="text1"/>
        </w:rPr>
      </w:pPr>
      <w:r w:rsidRPr="00F463FC">
        <w:rPr>
          <w:rFonts w:cs="Times New Roman"/>
          <w:color w:val="000000" w:themeColor="text1"/>
        </w:rPr>
        <w:t>Transferring</w:t>
      </w:r>
      <w:r w:rsidRPr="00F463FC">
        <w:rPr>
          <w:rFonts w:cs="Times New Roman"/>
          <w:color w:val="000000" w:themeColor="text1"/>
          <w:spacing w:val="-3"/>
        </w:rPr>
        <w:t xml:space="preserve"> </w:t>
      </w:r>
      <w:r w:rsidRPr="00F463FC">
        <w:rPr>
          <w:rFonts w:cs="Times New Roman"/>
          <w:color w:val="000000" w:themeColor="text1"/>
        </w:rPr>
        <w:t>of</w:t>
      </w:r>
      <w:r w:rsidRPr="00F463FC">
        <w:rPr>
          <w:rFonts w:cs="Times New Roman"/>
          <w:color w:val="000000" w:themeColor="text1"/>
          <w:spacing w:val="-2"/>
        </w:rPr>
        <w:t xml:space="preserve"> </w:t>
      </w:r>
      <w:r w:rsidRPr="00F463FC">
        <w:rPr>
          <w:rFonts w:cs="Times New Roman"/>
          <w:color w:val="000000" w:themeColor="text1"/>
        </w:rPr>
        <w:t>any</w:t>
      </w:r>
      <w:r w:rsidRPr="00F463FC">
        <w:rPr>
          <w:rFonts w:cs="Times New Roman"/>
          <w:color w:val="000000" w:themeColor="text1"/>
          <w:spacing w:val="-3"/>
        </w:rPr>
        <w:t xml:space="preserve"> </w:t>
      </w:r>
      <w:r w:rsidRPr="00F463FC">
        <w:rPr>
          <w:rFonts w:cs="Times New Roman"/>
          <w:color w:val="000000" w:themeColor="text1"/>
        </w:rPr>
        <w:t>plan</w:t>
      </w:r>
      <w:r w:rsidRPr="00F463FC">
        <w:rPr>
          <w:rFonts w:cs="Times New Roman"/>
          <w:color w:val="000000" w:themeColor="text1"/>
          <w:spacing w:val="-2"/>
        </w:rPr>
        <w:t xml:space="preserve"> </w:t>
      </w:r>
      <w:r w:rsidRPr="00F463FC">
        <w:rPr>
          <w:rFonts w:cs="Times New Roman"/>
          <w:color w:val="000000" w:themeColor="text1"/>
        </w:rPr>
        <w:t>assets</w:t>
      </w:r>
      <w:r w:rsidRPr="00F463FC">
        <w:rPr>
          <w:rFonts w:cs="Times New Roman"/>
          <w:color w:val="000000" w:themeColor="text1"/>
          <w:spacing w:val="-3"/>
        </w:rPr>
        <w:t xml:space="preserve"> </w:t>
      </w:r>
      <w:r w:rsidRPr="00F463FC">
        <w:rPr>
          <w:rFonts w:cs="Times New Roman"/>
          <w:color w:val="000000" w:themeColor="text1"/>
        </w:rPr>
        <w:t>to</w:t>
      </w:r>
      <w:r w:rsidRPr="00F463FC">
        <w:rPr>
          <w:rFonts w:cs="Times New Roman"/>
          <w:color w:val="000000" w:themeColor="text1"/>
          <w:spacing w:val="-3"/>
        </w:rPr>
        <w:t xml:space="preserve"> </w:t>
      </w:r>
      <w:r w:rsidRPr="00F463FC">
        <w:rPr>
          <w:rFonts w:cs="Times New Roman"/>
          <w:color w:val="000000" w:themeColor="text1"/>
        </w:rPr>
        <w:t>a</w:t>
      </w:r>
      <w:r w:rsidRPr="00F463FC">
        <w:rPr>
          <w:rFonts w:cs="Times New Roman"/>
          <w:color w:val="000000" w:themeColor="text1"/>
          <w:spacing w:val="-3"/>
        </w:rPr>
        <w:t xml:space="preserve"> </w:t>
      </w:r>
      <w:r w:rsidRPr="00F463FC">
        <w:rPr>
          <w:rFonts w:cs="Times New Roman"/>
          <w:color w:val="000000" w:themeColor="text1"/>
        </w:rPr>
        <w:t>party</w:t>
      </w:r>
      <w:r w:rsidRPr="00F463FC">
        <w:rPr>
          <w:rFonts w:cs="Times New Roman"/>
          <w:color w:val="000000" w:themeColor="text1"/>
          <w:spacing w:val="-2"/>
        </w:rPr>
        <w:t xml:space="preserve"> </w:t>
      </w:r>
      <w:r w:rsidRPr="00F463FC">
        <w:rPr>
          <w:rFonts w:cs="Times New Roman"/>
          <w:color w:val="000000" w:themeColor="text1"/>
        </w:rPr>
        <w:t>in</w:t>
      </w:r>
      <w:r w:rsidRPr="00F463FC">
        <w:rPr>
          <w:rFonts w:cs="Times New Roman"/>
          <w:color w:val="000000" w:themeColor="text1"/>
          <w:spacing w:val="-3"/>
        </w:rPr>
        <w:t xml:space="preserve"> </w:t>
      </w:r>
      <w:r w:rsidRPr="00F463FC">
        <w:rPr>
          <w:rFonts w:cs="Times New Roman"/>
          <w:color w:val="000000" w:themeColor="text1"/>
        </w:rPr>
        <w:t>interest.</w:t>
      </w:r>
    </w:p>
    <w:p w14:paraId="1C874A49" w14:textId="52FE1C25" w:rsidR="00314DB3" w:rsidRPr="00F463FC" w:rsidRDefault="00314DB3" w:rsidP="003E14E8">
      <w:pPr>
        <w:rPr>
          <w:rFonts w:cs="Times New Roman"/>
          <w:color w:val="000000" w:themeColor="text1"/>
        </w:rPr>
      </w:pPr>
      <w:r w:rsidRPr="00F463FC">
        <w:rPr>
          <w:rFonts w:cs="Times New Roman"/>
          <w:color w:val="000000" w:themeColor="text1"/>
        </w:rPr>
        <w:t>There</w:t>
      </w:r>
      <w:r w:rsidRPr="00F463FC">
        <w:rPr>
          <w:rFonts w:cs="Times New Roman"/>
          <w:color w:val="000000" w:themeColor="text1"/>
          <w:spacing w:val="-5"/>
        </w:rPr>
        <w:t xml:space="preserve"> </w:t>
      </w:r>
      <w:r w:rsidRPr="00F463FC">
        <w:rPr>
          <w:rFonts w:cs="Times New Roman"/>
          <w:color w:val="000000" w:themeColor="text1"/>
        </w:rPr>
        <w:t>are</w:t>
      </w:r>
      <w:r w:rsidRPr="00F463FC">
        <w:rPr>
          <w:rFonts w:cs="Times New Roman"/>
          <w:color w:val="000000" w:themeColor="text1"/>
          <w:spacing w:val="-4"/>
        </w:rPr>
        <w:t xml:space="preserve"> </w:t>
      </w:r>
      <w:r w:rsidRPr="00F463FC">
        <w:rPr>
          <w:rFonts w:cs="Times New Roman"/>
          <w:color w:val="000000" w:themeColor="text1"/>
        </w:rPr>
        <w:t>statutory</w:t>
      </w:r>
      <w:r w:rsidRPr="00F463FC">
        <w:rPr>
          <w:rFonts w:cs="Times New Roman"/>
          <w:color w:val="000000" w:themeColor="text1"/>
          <w:spacing w:val="-5"/>
        </w:rPr>
        <w:t xml:space="preserve"> </w:t>
      </w:r>
      <w:r w:rsidRPr="00F463FC">
        <w:rPr>
          <w:rFonts w:cs="Times New Roman"/>
          <w:color w:val="000000" w:themeColor="text1"/>
        </w:rPr>
        <w:t>and</w:t>
      </w:r>
      <w:r w:rsidRPr="00F463FC">
        <w:rPr>
          <w:rFonts w:cs="Times New Roman"/>
          <w:color w:val="000000" w:themeColor="text1"/>
          <w:spacing w:val="-5"/>
        </w:rPr>
        <w:t xml:space="preserve"> </w:t>
      </w:r>
      <w:r w:rsidRPr="00F463FC">
        <w:rPr>
          <w:rFonts w:cs="Times New Roman"/>
          <w:color w:val="000000" w:themeColor="text1"/>
        </w:rPr>
        <w:t>regulatory</w:t>
      </w:r>
      <w:r w:rsidRPr="00F463FC">
        <w:rPr>
          <w:rFonts w:cs="Times New Roman"/>
          <w:color w:val="000000" w:themeColor="text1"/>
          <w:spacing w:val="-4"/>
        </w:rPr>
        <w:t xml:space="preserve"> </w:t>
      </w:r>
      <w:r w:rsidRPr="00F463FC">
        <w:rPr>
          <w:rFonts w:cs="Times New Roman"/>
          <w:color w:val="000000" w:themeColor="text1"/>
        </w:rPr>
        <w:t>exemptions</w:t>
      </w:r>
      <w:r w:rsidRPr="00F463FC">
        <w:rPr>
          <w:rFonts w:cs="Times New Roman"/>
          <w:color w:val="000000" w:themeColor="text1"/>
          <w:spacing w:val="-4"/>
        </w:rPr>
        <w:t xml:space="preserve"> </w:t>
      </w:r>
      <w:r w:rsidRPr="00F463FC">
        <w:rPr>
          <w:rFonts w:cs="Times New Roman"/>
          <w:color w:val="000000" w:themeColor="text1"/>
        </w:rPr>
        <w:t>for</w:t>
      </w:r>
      <w:r w:rsidRPr="00F463FC">
        <w:rPr>
          <w:rFonts w:cs="Times New Roman"/>
          <w:color w:val="000000" w:themeColor="text1"/>
          <w:spacing w:val="-5"/>
        </w:rPr>
        <w:t xml:space="preserve"> </w:t>
      </w:r>
      <w:r w:rsidRPr="00F463FC">
        <w:rPr>
          <w:rFonts w:cs="Times New Roman"/>
          <w:color w:val="000000" w:themeColor="text1"/>
        </w:rPr>
        <w:t>many</w:t>
      </w:r>
      <w:r w:rsidRPr="00F463FC">
        <w:rPr>
          <w:rFonts w:cs="Times New Roman"/>
          <w:color w:val="000000" w:themeColor="text1"/>
          <w:spacing w:val="-4"/>
        </w:rPr>
        <w:t xml:space="preserve"> </w:t>
      </w:r>
      <w:r w:rsidRPr="00F463FC">
        <w:rPr>
          <w:rFonts w:cs="Times New Roman"/>
          <w:color w:val="000000" w:themeColor="text1"/>
        </w:rPr>
        <w:t>routine</w:t>
      </w:r>
      <w:r w:rsidRPr="00F463FC">
        <w:rPr>
          <w:rFonts w:cs="Times New Roman"/>
          <w:color w:val="000000" w:themeColor="text1"/>
          <w:spacing w:val="-2"/>
        </w:rPr>
        <w:t xml:space="preserve"> </w:t>
      </w:r>
      <w:r w:rsidR="004144FC" w:rsidRPr="00F463FC">
        <w:rPr>
          <w:rFonts w:cs="Times New Roman"/>
          <w:color w:val="000000" w:themeColor="text1"/>
        </w:rPr>
        <w:t>transactions,</w:t>
      </w:r>
      <w:r w:rsidRPr="00F463FC">
        <w:rPr>
          <w:rFonts w:cs="Times New Roman"/>
          <w:color w:val="000000" w:themeColor="text1"/>
          <w:spacing w:val="-4"/>
        </w:rPr>
        <w:t xml:space="preserve"> </w:t>
      </w:r>
      <w:r w:rsidRPr="00F463FC">
        <w:rPr>
          <w:rFonts w:cs="Times New Roman"/>
          <w:color w:val="000000" w:themeColor="text1"/>
        </w:rPr>
        <w:t>but</w:t>
      </w:r>
      <w:r w:rsidRPr="00F463FC">
        <w:rPr>
          <w:rFonts w:cs="Times New Roman"/>
          <w:color w:val="000000" w:themeColor="text1"/>
          <w:spacing w:val="-3"/>
        </w:rPr>
        <w:t xml:space="preserve"> </w:t>
      </w:r>
      <w:r w:rsidRPr="00F463FC">
        <w:rPr>
          <w:rFonts w:cs="Times New Roman"/>
          <w:color w:val="000000" w:themeColor="text1"/>
        </w:rPr>
        <w:t>these</w:t>
      </w:r>
      <w:r w:rsidRPr="00F463FC">
        <w:rPr>
          <w:rFonts w:cs="Times New Roman"/>
          <w:color w:val="000000" w:themeColor="text1"/>
          <w:spacing w:val="-4"/>
        </w:rPr>
        <w:t xml:space="preserve"> </w:t>
      </w:r>
      <w:r w:rsidRPr="00F463FC">
        <w:rPr>
          <w:rFonts w:cs="Times New Roman"/>
          <w:color w:val="000000" w:themeColor="text1"/>
        </w:rPr>
        <w:t>exemptions</w:t>
      </w:r>
      <w:r w:rsidRPr="00F463FC">
        <w:rPr>
          <w:rFonts w:cs="Times New Roman"/>
          <w:color w:val="000000" w:themeColor="text1"/>
          <w:spacing w:val="-58"/>
        </w:rPr>
        <w:t xml:space="preserve"> </w:t>
      </w:r>
      <w:r w:rsidRPr="00F463FC">
        <w:rPr>
          <w:rFonts w:cs="Times New Roman"/>
          <w:color w:val="000000" w:themeColor="text1"/>
        </w:rPr>
        <w:t xml:space="preserve">apply only if </w:t>
      </w:r>
      <w:r w:rsidR="00FA42FF" w:rsidRPr="00F463FC">
        <w:rPr>
          <w:rFonts w:cs="Times New Roman"/>
          <w:color w:val="000000" w:themeColor="text1"/>
        </w:rPr>
        <w:t>all</w:t>
      </w:r>
      <w:r w:rsidRPr="00F463FC">
        <w:rPr>
          <w:rFonts w:cs="Times New Roman"/>
          <w:color w:val="000000" w:themeColor="text1"/>
        </w:rPr>
        <w:t xml:space="preserve"> the conditions of the relevant exemption are satisfied. It is usually advisable to</w:t>
      </w:r>
      <w:r w:rsidRPr="00F463FC">
        <w:rPr>
          <w:rFonts w:cs="Times New Roman"/>
          <w:color w:val="000000" w:themeColor="text1"/>
          <w:spacing w:val="1"/>
        </w:rPr>
        <w:t xml:space="preserve"> </w:t>
      </w:r>
      <w:r w:rsidRPr="00F463FC">
        <w:rPr>
          <w:rFonts w:cs="Times New Roman"/>
          <w:color w:val="000000" w:themeColor="text1"/>
        </w:rPr>
        <w:t>consult with ERISA Covered counsel to determine whether an exemption is available and how to</w:t>
      </w:r>
      <w:r w:rsidRPr="00F463FC">
        <w:rPr>
          <w:rFonts w:cs="Times New Roman"/>
          <w:color w:val="000000" w:themeColor="text1"/>
          <w:spacing w:val="1"/>
        </w:rPr>
        <w:t xml:space="preserve"> </w:t>
      </w:r>
      <w:r w:rsidRPr="00F463FC">
        <w:rPr>
          <w:rFonts w:cs="Times New Roman"/>
          <w:color w:val="000000" w:themeColor="text1"/>
        </w:rPr>
        <w:t>satisfy</w:t>
      </w:r>
      <w:r w:rsidRPr="00F463FC">
        <w:rPr>
          <w:rFonts w:cs="Times New Roman"/>
          <w:color w:val="000000" w:themeColor="text1"/>
          <w:spacing w:val="-1"/>
        </w:rPr>
        <w:t xml:space="preserve"> </w:t>
      </w:r>
      <w:r w:rsidRPr="00F463FC">
        <w:rPr>
          <w:rFonts w:cs="Times New Roman"/>
          <w:color w:val="000000" w:themeColor="text1"/>
        </w:rPr>
        <w:t>the conditions</w:t>
      </w:r>
      <w:r w:rsidRPr="00F463FC">
        <w:rPr>
          <w:rFonts w:cs="Times New Roman"/>
          <w:color w:val="000000" w:themeColor="text1"/>
          <w:spacing w:val="2"/>
        </w:rPr>
        <w:t xml:space="preserve"> </w:t>
      </w:r>
      <w:r w:rsidRPr="00F463FC">
        <w:rPr>
          <w:rFonts w:cs="Times New Roman"/>
          <w:color w:val="000000" w:themeColor="text1"/>
        </w:rPr>
        <w:t>of</w:t>
      </w:r>
      <w:r w:rsidRPr="00F463FC">
        <w:rPr>
          <w:rFonts w:cs="Times New Roman"/>
          <w:color w:val="000000" w:themeColor="text1"/>
          <w:spacing w:val="-1"/>
        </w:rPr>
        <w:t xml:space="preserve"> </w:t>
      </w:r>
      <w:r w:rsidRPr="00F463FC">
        <w:rPr>
          <w:rFonts w:cs="Times New Roman"/>
          <w:color w:val="000000" w:themeColor="text1"/>
        </w:rPr>
        <w:t>the exemption.</w:t>
      </w:r>
    </w:p>
    <w:p w14:paraId="73187655" w14:textId="77777777" w:rsidR="00314DB3" w:rsidRPr="00F463FC" w:rsidRDefault="00314DB3" w:rsidP="007C19F7">
      <w:pPr>
        <w:pStyle w:val="Heading3"/>
        <w:pBdr>
          <w:bottom w:val="single" w:sz="4" w:space="0" w:color="A78C41"/>
        </w:pBdr>
        <w:spacing w:before="63"/>
        <w:rPr>
          <w:rFonts w:cs="Times New Roman"/>
        </w:rPr>
      </w:pPr>
      <w:bookmarkStart w:id="223" w:name="_Toc115879462"/>
      <w:r w:rsidRPr="00F463FC">
        <w:rPr>
          <w:rFonts w:cs="Times New Roman"/>
        </w:rPr>
        <w:t>Liability</w:t>
      </w:r>
      <w:r w:rsidRPr="00F463FC">
        <w:rPr>
          <w:rFonts w:cs="Times New Roman"/>
          <w:spacing w:val="-2"/>
        </w:rPr>
        <w:t xml:space="preserve"> </w:t>
      </w:r>
      <w:r w:rsidRPr="00F463FC">
        <w:rPr>
          <w:rFonts w:cs="Times New Roman"/>
        </w:rPr>
        <w:t>for</w:t>
      </w:r>
      <w:r w:rsidRPr="00F463FC">
        <w:rPr>
          <w:rFonts w:cs="Times New Roman"/>
          <w:spacing w:val="-3"/>
        </w:rPr>
        <w:t xml:space="preserve"> </w:t>
      </w:r>
      <w:r w:rsidRPr="00F463FC">
        <w:rPr>
          <w:rFonts w:cs="Times New Roman"/>
        </w:rPr>
        <w:t>Breach</w:t>
      </w:r>
      <w:r w:rsidRPr="00F463FC">
        <w:rPr>
          <w:rFonts w:cs="Times New Roman"/>
          <w:spacing w:val="-2"/>
        </w:rPr>
        <w:t xml:space="preserve"> </w:t>
      </w:r>
      <w:r w:rsidRPr="00F463FC">
        <w:rPr>
          <w:rFonts w:cs="Times New Roman"/>
        </w:rPr>
        <w:t>of</w:t>
      </w:r>
      <w:r w:rsidRPr="00F463FC">
        <w:rPr>
          <w:rFonts w:cs="Times New Roman"/>
          <w:spacing w:val="-3"/>
        </w:rPr>
        <w:t xml:space="preserve"> </w:t>
      </w:r>
      <w:r w:rsidRPr="00F463FC">
        <w:rPr>
          <w:rFonts w:cs="Times New Roman"/>
        </w:rPr>
        <w:t>ERISA</w:t>
      </w:r>
      <w:r w:rsidRPr="00F463FC">
        <w:rPr>
          <w:rFonts w:cs="Times New Roman"/>
          <w:spacing w:val="-3"/>
        </w:rPr>
        <w:t xml:space="preserve"> </w:t>
      </w:r>
      <w:r w:rsidRPr="00F463FC">
        <w:rPr>
          <w:rFonts w:cs="Times New Roman"/>
        </w:rPr>
        <w:t>Rules</w:t>
      </w:r>
      <w:bookmarkEnd w:id="223"/>
    </w:p>
    <w:p w14:paraId="3A04463F" w14:textId="5A9E71EF" w:rsidR="00314DB3" w:rsidRPr="00F463FC" w:rsidRDefault="00314DB3" w:rsidP="000466BC">
      <w:pPr>
        <w:rPr>
          <w:rFonts w:cs="Times New Roman"/>
          <w:color w:val="000000" w:themeColor="text1"/>
        </w:rPr>
      </w:pPr>
      <w:r w:rsidRPr="00F463FC">
        <w:rPr>
          <w:rFonts w:cs="Times New Roman"/>
          <w:color w:val="000000" w:themeColor="text1"/>
        </w:rPr>
        <w:t>If</w:t>
      </w:r>
      <w:r w:rsidRPr="00F463FC">
        <w:rPr>
          <w:rFonts w:cs="Times New Roman"/>
          <w:color w:val="000000" w:themeColor="text1"/>
          <w:spacing w:val="-4"/>
        </w:rPr>
        <w:t xml:space="preserve"> </w:t>
      </w:r>
      <w:r w:rsidRPr="00F463FC">
        <w:rPr>
          <w:rFonts w:cs="Times New Roman"/>
          <w:color w:val="000000" w:themeColor="text1"/>
        </w:rPr>
        <w:t>a</w:t>
      </w:r>
      <w:r w:rsidRPr="00F463FC">
        <w:rPr>
          <w:rFonts w:cs="Times New Roman"/>
          <w:color w:val="000000" w:themeColor="text1"/>
          <w:spacing w:val="-3"/>
        </w:rPr>
        <w:t xml:space="preserve"> </w:t>
      </w:r>
      <w:r w:rsidRPr="00F463FC">
        <w:rPr>
          <w:rFonts w:cs="Times New Roman"/>
          <w:color w:val="000000" w:themeColor="text1"/>
        </w:rPr>
        <w:t>plan</w:t>
      </w:r>
      <w:r w:rsidRPr="00F463FC">
        <w:rPr>
          <w:rFonts w:cs="Times New Roman"/>
          <w:color w:val="000000" w:themeColor="text1"/>
          <w:spacing w:val="-3"/>
        </w:rPr>
        <w:t xml:space="preserve"> </w:t>
      </w:r>
      <w:r w:rsidRPr="00F463FC">
        <w:rPr>
          <w:rFonts w:cs="Times New Roman"/>
          <w:color w:val="000000" w:themeColor="text1"/>
        </w:rPr>
        <w:t>fiduciary</w:t>
      </w:r>
      <w:r w:rsidRPr="00F463FC">
        <w:rPr>
          <w:rFonts w:cs="Times New Roman"/>
          <w:color w:val="000000" w:themeColor="text1"/>
          <w:spacing w:val="-3"/>
        </w:rPr>
        <w:t xml:space="preserve"> </w:t>
      </w:r>
      <w:r w:rsidRPr="00F463FC">
        <w:rPr>
          <w:rFonts w:cs="Times New Roman"/>
          <w:color w:val="000000" w:themeColor="text1"/>
        </w:rPr>
        <w:t>breaches</w:t>
      </w:r>
      <w:r w:rsidRPr="00F463FC">
        <w:rPr>
          <w:rFonts w:cs="Times New Roman"/>
          <w:color w:val="000000" w:themeColor="text1"/>
          <w:spacing w:val="-1"/>
        </w:rPr>
        <w:t xml:space="preserve"> </w:t>
      </w:r>
      <w:r w:rsidRPr="00F463FC">
        <w:rPr>
          <w:rFonts w:cs="Times New Roman"/>
          <w:color w:val="000000" w:themeColor="text1"/>
        </w:rPr>
        <w:t>its</w:t>
      </w:r>
      <w:r w:rsidRPr="00F463FC">
        <w:rPr>
          <w:rFonts w:cs="Times New Roman"/>
          <w:color w:val="000000" w:themeColor="text1"/>
          <w:spacing w:val="-5"/>
        </w:rPr>
        <w:t xml:space="preserve"> </w:t>
      </w:r>
      <w:r w:rsidRPr="00F463FC">
        <w:rPr>
          <w:rFonts w:cs="Times New Roman"/>
          <w:color w:val="000000" w:themeColor="text1"/>
        </w:rPr>
        <w:t>fiduciary</w:t>
      </w:r>
      <w:r w:rsidRPr="00F463FC">
        <w:rPr>
          <w:rFonts w:cs="Times New Roman"/>
          <w:color w:val="000000" w:themeColor="text1"/>
          <w:spacing w:val="-3"/>
        </w:rPr>
        <w:t xml:space="preserve"> </w:t>
      </w:r>
      <w:r w:rsidRPr="00F463FC">
        <w:rPr>
          <w:rFonts w:cs="Times New Roman"/>
          <w:color w:val="000000" w:themeColor="text1"/>
        </w:rPr>
        <w:t>duty</w:t>
      </w:r>
      <w:r w:rsidRPr="00F463FC">
        <w:rPr>
          <w:rFonts w:cs="Times New Roman"/>
          <w:color w:val="000000" w:themeColor="text1"/>
          <w:spacing w:val="-3"/>
        </w:rPr>
        <w:t xml:space="preserve"> </w:t>
      </w:r>
      <w:r w:rsidRPr="00F463FC">
        <w:rPr>
          <w:rFonts w:cs="Times New Roman"/>
          <w:color w:val="000000" w:themeColor="text1"/>
        </w:rPr>
        <w:t>or</w:t>
      </w:r>
      <w:r w:rsidRPr="00F463FC">
        <w:rPr>
          <w:rFonts w:cs="Times New Roman"/>
          <w:color w:val="000000" w:themeColor="text1"/>
          <w:spacing w:val="-4"/>
        </w:rPr>
        <w:t xml:space="preserve"> </w:t>
      </w:r>
      <w:r w:rsidRPr="00F463FC">
        <w:rPr>
          <w:rFonts w:cs="Times New Roman"/>
          <w:color w:val="000000" w:themeColor="text1"/>
        </w:rPr>
        <w:t>any</w:t>
      </w:r>
      <w:r w:rsidRPr="00F463FC">
        <w:rPr>
          <w:rFonts w:cs="Times New Roman"/>
          <w:color w:val="000000" w:themeColor="text1"/>
          <w:spacing w:val="-3"/>
        </w:rPr>
        <w:t xml:space="preserve"> </w:t>
      </w:r>
      <w:r w:rsidRPr="00F463FC">
        <w:rPr>
          <w:rFonts w:cs="Times New Roman"/>
          <w:color w:val="000000" w:themeColor="text1"/>
        </w:rPr>
        <w:t>of</w:t>
      </w:r>
      <w:r w:rsidRPr="00F463FC">
        <w:rPr>
          <w:rFonts w:cs="Times New Roman"/>
          <w:color w:val="000000" w:themeColor="text1"/>
          <w:spacing w:val="-3"/>
        </w:rPr>
        <w:t xml:space="preserve"> </w:t>
      </w:r>
      <w:r w:rsidRPr="00F463FC">
        <w:rPr>
          <w:rFonts w:cs="Times New Roman"/>
          <w:color w:val="000000" w:themeColor="text1"/>
        </w:rPr>
        <w:t>the</w:t>
      </w:r>
      <w:r w:rsidRPr="00F463FC">
        <w:rPr>
          <w:rFonts w:cs="Times New Roman"/>
          <w:color w:val="000000" w:themeColor="text1"/>
          <w:spacing w:val="-3"/>
        </w:rPr>
        <w:t xml:space="preserve"> </w:t>
      </w:r>
      <w:r w:rsidRPr="00F463FC">
        <w:rPr>
          <w:rFonts w:cs="Times New Roman"/>
          <w:color w:val="000000" w:themeColor="text1"/>
        </w:rPr>
        <w:t>prohibited</w:t>
      </w:r>
      <w:r w:rsidRPr="00F463FC">
        <w:rPr>
          <w:rFonts w:cs="Times New Roman"/>
          <w:color w:val="000000" w:themeColor="text1"/>
          <w:spacing w:val="-1"/>
        </w:rPr>
        <w:t xml:space="preserve"> </w:t>
      </w:r>
      <w:r w:rsidRPr="00F463FC">
        <w:rPr>
          <w:rFonts w:cs="Times New Roman"/>
          <w:color w:val="000000" w:themeColor="text1"/>
        </w:rPr>
        <w:t>transaction</w:t>
      </w:r>
      <w:r w:rsidRPr="00F463FC">
        <w:rPr>
          <w:rFonts w:cs="Times New Roman"/>
          <w:color w:val="000000" w:themeColor="text1"/>
          <w:spacing w:val="-3"/>
        </w:rPr>
        <w:t xml:space="preserve"> </w:t>
      </w:r>
      <w:r w:rsidRPr="00F463FC">
        <w:rPr>
          <w:rFonts w:cs="Times New Roman"/>
          <w:color w:val="000000" w:themeColor="text1"/>
        </w:rPr>
        <w:t>rules,</w:t>
      </w:r>
      <w:r w:rsidRPr="00F463FC">
        <w:rPr>
          <w:rFonts w:cs="Times New Roman"/>
          <w:color w:val="000000" w:themeColor="text1"/>
          <w:spacing w:val="-2"/>
        </w:rPr>
        <w:t xml:space="preserve"> </w:t>
      </w:r>
      <w:r w:rsidRPr="00F463FC">
        <w:rPr>
          <w:rFonts w:cs="Times New Roman"/>
          <w:color w:val="000000" w:themeColor="text1"/>
        </w:rPr>
        <w:t>it</w:t>
      </w:r>
      <w:r w:rsidRPr="00F463FC">
        <w:rPr>
          <w:rFonts w:cs="Times New Roman"/>
          <w:color w:val="000000" w:themeColor="text1"/>
          <w:spacing w:val="-4"/>
        </w:rPr>
        <w:t xml:space="preserve"> </w:t>
      </w:r>
      <w:r w:rsidRPr="00F463FC">
        <w:rPr>
          <w:rFonts w:cs="Times New Roman"/>
          <w:color w:val="000000" w:themeColor="text1"/>
        </w:rPr>
        <w:t>becomes</w:t>
      </w:r>
      <w:r w:rsidRPr="00F463FC">
        <w:rPr>
          <w:rFonts w:cs="Times New Roman"/>
          <w:color w:val="000000" w:themeColor="text1"/>
          <w:spacing w:val="-3"/>
        </w:rPr>
        <w:t xml:space="preserve"> </w:t>
      </w:r>
      <w:r w:rsidRPr="00F463FC">
        <w:rPr>
          <w:rFonts w:cs="Times New Roman"/>
          <w:color w:val="000000" w:themeColor="text1"/>
        </w:rPr>
        <w:t>liable</w:t>
      </w:r>
      <w:r w:rsidRPr="00F463FC">
        <w:rPr>
          <w:rFonts w:cs="Times New Roman"/>
          <w:color w:val="000000" w:themeColor="text1"/>
          <w:spacing w:val="-58"/>
        </w:rPr>
        <w:t xml:space="preserve"> </w:t>
      </w:r>
      <w:r w:rsidRPr="00F463FC">
        <w:rPr>
          <w:rFonts w:cs="Times New Roman"/>
          <w:color w:val="000000" w:themeColor="text1"/>
        </w:rPr>
        <w:t>to the plan for any resulting losses including lost profits. The breaching fiduciary may be removed from</w:t>
      </w:r>
      <w:r w:rsidRPr="00F463FC">
        <w:rPr>
          <w:rFonts w:cs="Times New Roman"/>
          <w:color w:val="000000" w:themeColor="text1"/>
          <w:spacing w:val="1"/>
        </w:rPr>
        <w:t xml:space="preserve"> </w:t>
      </w:r>
      <w:r w:rsidRPr="00F463FC">
        <w:rPr>
          <w:rFonts w:cs="Times New Roman"/>
          <w:color w:val="000000" w:themeColor="text1"/>
        </w:rPr>
        <w:t>its</w:t>
      </w:r>
      <w:r w:rsidRPr="00F463FC">
        <w:rPr>
          <w:rFonts w:cs="Times New Roman"/>
          <w:color w:val="000000" w:themeColor="text1"/>
          <w:spacing w:val="-1"/>
        </w:rPr>
        <w:t xml:space="preserve"> </w:t>
      </w:r>
      <w:r w:rsidRPr="00F463FC">
        <w:rPr>
          <w:rFonts w:cs="Times New Roman"/>
          <w:color w:val="000000" w:themeColor="text1"/>
        </w:rPr>
        <w:t>fiduciary</w:t>
      </w:r>
      <w:r w:rsidRPr="00F463FC">
        <w:rPr>
          <w:rFonts w:cs="Times New Roman"/>
          <w:color w:val="000000" w:themeColor="text1"/>
          <w:spacing w:val="-1"/>
        </w:rPr>
        <w:t xml:space="preserve"> </w:t>
      </w:r>
      <w:r w:rsidRPr="00F463FC">
        <w:rPr>
          <w:rFonts w:cs="Times New Roman"/>
          <w:color w:val="000000" w:themeColor="text1"/>
        </w:rPr>
        <w:t>role</w:t>
      </w:r>
      <w:r w:rsidRPr="00F463FC">
        <w:rPr>
          <w:rFonts w:cs="Times New Roman"/>
          <w:color w:val="000000" w:themeColor="text1"/>
          <w:spacing w:val="-1"/>
        </w:rPr>
        <w:t xml:space="preserve"> </w:t>
      </w:r>
      <w:r w:rsidRPr="00F463FC">
        <w:rPr>
          <w:rFonts w:cs="Times New Roman"/>
          <w:color w:val="000000" w:themeColor="text1"/>
        </w:rPr>
        <w:t>or</w:t>
      </w:r>
      <w:r w:rsidRPr="00F463FC">
        <w:rPr>
          <w:rFonts w:cs="Times New Roman"/>
          <w:color w:val="000000" w:themeColor="text1"/>
          <w:spacing w:val="-2"/>
        </w:rPr>
        <w:t xml:space="preserve"> </w:t>
      </w:r>
      <w:r w:rsidRPr="00F463FC">
        <w:rPr>
          <w:rFonts w:cs="Times New Roman"/>
          <w:color w:val="000000" w:themeColor="text1"/>
        </w:rPr>
        <w:t>subjected</w:t>
      </w:r>
      <w:r w:rsidRPr="00F463FC">
        <w:rPr>
          <w:rFonts w:cs="Times New Roman"/>
          <w:color w:val="000000" w:themeColor="text1"/>
          <w:spacing w:val="1"/>
        </w:rPr>
        <w:t xml:space="preserve"> </w:t>
      </w:r>
      <w:r w:rsidRPr="00F463FC">
        <w:rPr>
          <w:rFonts w:cs="Times New Roman"/>
          <w:color w:val="000000" w:themeColor="text1"/>
        </w:rPr>
        <w:t>to</w:t>
      </w:r>
      <w:r w:rsidRPr="00F463FC">
        <w:rPr>
          <w:rFonts w:cs="Times New Roman"/>
          <w:color w:val="000000" w:themeColor="text1"/>
          <w:spacing w:val="-2"/>
        </w:rPr>
        <w:t xml:space="preserve"> </w:t>
      </w:r>
      <w:r w:rsidRPr="00F463FC">
        <w:rPr>
          <w:rFonts w:cs="Times New Roman"/>
          <w:color w:val="000000" w:themeColor="text1"/>
        </w:rPr>
        <w:t>other appropriate</w:t>
      </w:r>
      <w:r w:rsidRPr="00F463FC">
        <w:rPr>
          <w:rFonts w:cs="Times New Roman"/>
          <w:color w:val="000000" w:themeColor="text1"/>
          <w:spacing w:val="-1"/>
        </w:rPr>
        <w:t xml:space="preserve"> </w:t>
      </w:r>
      <w:r w:rsidRPr="00F463FC">
        <w:rPr>
          <w:rFonts w:cs="Times New Roman"/>
          <w:color w:val="000000" w:themeColor="text1"/>
        </w:rPr>
        <w:t>equitable</w:t>
      </w:r>
      <w:r w:rsidRPr="00F463FC">
        <w:rPr>
          <w:rFonts w:cs="Times New Roman"/>
          <w:color w:val="000000" w:themeColor="text1"/>
          <w:spacing w:val="1"/>
        </w:rPr>
        <w:t xml:space="preserve"> </w:t>
      </w:r>
      <w:r w:rsidRPr="00F463FC">
        <w:rPr>
          <w:rFonts w:cs="Times New Roman"/>
          <w:color w:val="000000" w:themeColor="text1"/>
        </w:rPr>
        <w:t>or other</w:t>
      </w:r>
      <w:r w:rsidRPr="00F463FC">
        <w:rPr>
          <w:rFonts w:cs="Times New Roman"/>
          <w:color w:val="000000" w:themeColor="text1"/>
          <w:spacing w:val="-1"/>
        </w:rPr>
        <w:t xml:space="preserve"> </w:t>
      </w:r>
      <w:r w:rsidRPr="00F463FC">
        <w:rPr>
          <w:rFonts w:cs="Times New Roman"/>
          <w:color w:val="000000" w:themeColor="text1"/>
        </w:rPr>
        <w:t>remedies.</w:t>
      </w:r>
    </w:p>
    <w:p w14:paraId="2D8648EE" w14:textId="15949444" w:rsidR="00314DB3" w:rsidRPr="00F463FC" w:rsidRDefault="00314DB3" w:rsidP="000466BC">
      <w:pPr>
        <w:rPr>
          <w:rFonts w:cs="Times New Roman"/>
          <w:color w:val="000000" w:themeColor="text1"/>
        </w:rPr>
      </w:pPr>
      <w:r w:rsidRPr="00F463FC">
        <w:rPr>
          <w:rFonts w:cs="Times New Roman"/>
          <w:color w:val="000000" w:themeColor="text1"/>
        </w:rPr>
        <w:t>Additionally,</w:t>
      </w:r>
      <w:r w:rsidRPr="00F463FC">
        <w:rPr>
          <w:rFonts w:cs="Times New Roman"/>
          <w:color w:val="000000" w:themeColor="text1"/>
          <w:spacing w:val="-1"/>
        </w:rPr>
        <w:t xml:space="preserve"> </w:t>
      </w:r>
      <w:r w:rsidRPr="00F463FC">
        <w:rPr>
          <w:rFonts w:cs="Times New Roman"/>
          <w:color w:val="000000" w:themeColor="text1"/>
        </w:rPr>
        <w:t>a</w:t>
      </w:r>
      <w:r w:rsidRPr="00F463FC">
        <w:rPr>
          <w:rFonts w:cs="Times New Roman"/>
          <w:color w:val="000000" w:themeColor="text1"/>
          <w:spacing w:val="-3"/>
        </w:rPr>
        <w:t xml:space="preserve"> </w:t>
      </w:r>
      <w:r w:rsidRPr="00F463FC">
        <w:rPr>
          <w:rFonts w:cs="Times New Roman"/>
          <w:color w:val="000000" w:themeColor="text1"/>
        </w:rPr>
        <w:t>plan</w:t>
      </w:r>
      <w:r w:rsidRPr="00F463FC">
        <w:rPr>
          <w:rFonts w:cs="Times New Roman"/>
          <w:color w:val="000000" w:themeColor="text1"/>
          <w:spacing w:val="-3"/>
        </w:rPr>
        <w:t xml:space="preserve"> </w:t>
      </w:r>
      <w:r w:rsidRPr="00F463FC">
        <w:rPr>
          <w:rFonts w:cs="Times New Roman"/>
          <w:color w:val="000000" w:themeColor="text1"/>
        </w:rPr>
        <w:t>fiduciary</w:t>
      </w:r>
      <w:r w:rsidRPr="00F463FC">
        <w:rPr>
          <w:rFonts w:cs="Times New Roman"/>
          <w:color w:val="000000" w:themeColor="text1"/>
          <w:spacing w:val="-3"/>
        </w:rPr>
        <w:t xml:space="preserve"> </w:t>
      </w:r>
      <w:r w:rsidRPr="00F463FC">
        <w:rPr>
          <w:rFonts w:cs="Times New Roman"/>
          <w:color w:val="000000" w:themeColor="text1"/>
        </w:rPr>
        <w:t>may</w:t>
      </w:r>
      <w:r w:rsidRPr="00F463FC">
        <w:rPr>
          <w:rFonts w:cs="Times New Roman"/>
          <w:color w:val="000000" w:themeColor="text1"/>
          <w:spacing w:val="-3"/>
        </w:rPr>
        <w:t xml:space="preserve"> </w:t>
      </w:r>
      <w:r w:rsidRPr="00F463FC">
        <w:rPr>
          <w:rFonts w:cs="Times New Roman"/>
          <w:color w:val="000000" w:themeColor="text1"/>
        </w:rPr>
        <w:t>be</w:t>
      </w:r>
      <w:r w:rsidRPr="00F463FC">
        <w:rPr>
          <w:rFonts w:cs="Times New Roman"/>
          <w:color w:val="000000" w:themeColor="text1"/>
          <w:spacing w:val="-3"/>
        </w:rPr>
        <w:t xml:space="preserve"> </w:t>
      </w:r>
      <w:r w:rsidRPr="00F463FC">
        <w:rPr>
          <w:rFonts w:cs="Times New Roman"/>
          <w:color w:val="000000" w:themeColor="text1"/>
        </w:rPr>
        <w:t>held</w:t>
      </w:r>
      <w:r w:rsidRPr="00F463FC">
        <w:rPr>
          <w:rFonts w:cs="Times New Roman"/>
          <w:color w:val="000000" w:themeColor="text1"/>
          <w:spacing w:val="-3"/>
        </w:rPr>
        <w:t xml:space="preserve"> </w:t>
      </w:r>
      <w:r w:rsidRPr="00F463FC">
        <w:rPr>
          <w:rFonts w:cs="Times New Roman"/>
          <w:color w:val="000000" w:themeColor="text1"/>
        </w:rPr>
        <w:t>JOINTLY</w:t>
      </w:r>
      <w:r w:rsidRPr="00F463FC">
        <w:rPr>
          <w:rFonts w:cs="Times New Roman"/>
          <w:color w:val="000000" w:themeColor="text1"/>
          <w:spacing w:val="-2"/>
        </w:rPr>
        <w:t xml:space="preserve"> </w:t>
      </w:r>
      <w:r w:rsidRPr="00F463FC">
        <w:rPr>
          <w:rFonts w:cs="Times New Roman"/>
          <w:color w:val="000000" w:themeColor="text1"/>
        </w:rPr>
        <w:t>AND</w:t>
      </w:r>
      <w:r w:rsidRPr="00F463FC">
        <w:rPr>
          <w:rFonts w:cs="Times New Roman"/>
          <w:color w:val="000000" w:themeColor="text1"/>
          <w:spacing w:val="-3"/>
        </w:rPr>
        <w:t xml:space="preserve"> </w:t>
      </w:r>
      <w:r w:rsidRPr="00F463FC">
        <w:rPr>
          <w:rFonts w:cs="Times New Roman"/>
          <w:color w:val="000000" w:themeColor="text1"/>
        </w:rPr>
        <w:t>SEVERALLY</w:t>
      </w:r>
      <w:r w:rsidRPr="00F463FC">
        <w:rPr>
          <w:rFonts w:cs="Times New Roman"/>
          <w:color w:val="000000" w:themeColor="text1"/>
          <w:spacing w:val="-2"/>
        </w:rPr>
        <w:t xml:space="preserve"> </w:t>
      </w:r>
      <w:r w:rsidRPr="00F463FC">
        <w:rPr>
          <w:rFonts w:cs="Times New Roman"/>
          <w:color w:val="000000" w:themeColor="text1"/>
        </w:rPr>
        <w:t>LIABLE</w:t>
      </w:r>
      <w:r w:rsidRPr="00F463FC">
        <w:rPr>
          <w:rFonts w:cs="Times New Roman"/>
          <w:color w:val="000000" w:themeColor="text1"/>
          <w:spacing w:val="-2"/>
        </w:rPr>
        <w:t xml:space="preserve"> </w:t>
      </w:r>
      <w:r w:rsidRPr="00F463FC">
        <w:rPr>
          <w:rFonts w:cs="Times New Roman"/>
          <w:color w:val="000000" w:themeColor="text1"/>
        </w:rPr>
        <w:t>to</w:t>
      </w:r>
      <w:r w:rsidRPr="00F463FC">
        <w:rPr>
          <w:rFonts w:cs="Times New Roman"/>
          <w:color w:val="000000" w:themeColor="text1"/>
          <w:spacing w:val="-3"/>
        </w:rPr>
        <w:t xml:space="preserve"> </w:t>
      </w:r>
      <w:r w:rsidRPr="00F463FC">
        <w:rPr>
          <w:rFonts w:cs="Times New Roman"/>
          <w:color w:val="000000" w:themeColor="text1"/>
        </w:rPr>
        <w:t>the</w:t>
      </w:r>
      <w:r w:rsidRPr="00F463FC">
        <w:rPr>
          <w:rFonts w:cs="Times New Roman"/>
          <w:color w:val="000000" w:themeColor="text1"/>
          <w:spacing w:val="-5"/>
        </w:rPr>
        <w:t xml:space="preserve"> </w:t>
      </w:r>
      <w:r w:rsidRPr="00F463FC">
        <w:rPr>
          <w:rFonts w:cs="Times New Roman"/>
          <w:color w:val="000000" w:themeColor="text1"/>
        </w:rPr>
        <w:t>plan</w:t>
      </w:r>
      <w:r w:rsidRPr="00F463FC">
        <w:rPr>
          <w:rFonts w:cs="Times New Roman"/>
          <w:color w:val="000000" w:themeColor="text1"/>
          <w:spacing w:val="-1"/>
        </w:rPr>
        <w:t xml:space="preserve"> </w:t>
      </w:r>
      <w:r w:rsidRPr="00F463FC">
        <w:rPr>
          <w:rFonts w:cs="Times New Roman"/>
          <w:color w:val="000000" w:themeColor="text1"/>
        </w:rPr>
        <w:t>for</w:t>
      </w:r>
      <w:r w:rsidRPr="00F463FC">
        <w:rPr>
          <w:rFonts w:cs="Times New Roman"/>
          <w:color w:val="000000" w:themeColor="text1"/>
          <w:spacing w:val="-2"/>
        </w:rPr>
        <w:t xml:space="preserve"> </w:t>
      </w:r>
      <w:r w:rsidRPr="00F463FC">
        <w:rPr>
          <w:rFonts w:cs="Times New Roman"/>
          <w:color w:val="000000" w:themeColor="text1"/>
        </w:rPr>
        <w:t>breach</w:t>
      </w:r>
      <w:r w:rsidRPr="00F463FC">
        <w:rPr>
          <w:rFonts w:cs="Times New Roman"/>
          <w:color w:val="000000" w:themeColor="text1"/>
          <w:spacing w:val="-58"/>
        </w:rPr>
        <w:t xml:space="preserve"> </w:t>
      </w:r>
      <w:r w:rsidR="000466BC" w:rsidRPr="00F463FC">
        <w:rPr>
          <w:rFonts w:cs="Times New Roman"/>
          <w:color w:val="000000" w:themeColor="text1"/>
          <w:spacing w:val="-58"/>
        </w:rPr>
        <w:t xml:space="preserve">                                            </w:t>
      </w:r>
      <w:r w:rsidRPr="00F463FC">
        <w:rPr>
          <w:rFonts w:cs="Times New Roman"/>
          <w:color w:val="000000" w:themeColor="text1"/>
        </w:rPr>
        <w:t>by</w:t>
      </w:r>
      <w:r w:rsidRPr="00F463FC">
        <w:rPr>
          <w:rFonts w:cs="Times New Roman"/>
          <w:color w:val="000000" w:themeColor="text1"/>
          <w:spacing w:val="-1"/>
        </w:rPr>
        <w:t xml:space="preserve"> </w:t>
      </w:r>
      <w:r w:rsidRPr="00F463FC">
        <w:rPr>
          <w:rFonts w:cs="Times New Roman"/>
          <w:color w:val="000000" w:themeColor="text1"/>
        </w:rPr>
        <w:t>any other</w:t>
      </w:r>
      <w:r w:rsidRPr="00F463FC">
        <w:rPr>
          <w:rFonts w:cs="Times New Roman"/>
          <w:color w:val="000000" w:themeColor="text1"/>
          <w:spacing w:val="-1"/>
        </w:rPr>
        <w:t xml:space="preserve"> </w:t>
      </w:r>
      <w:r w:rsidRPr="00F463FC">
        <w:rPr>
          <w:rFonts w:cs="Times New Roman"/>
          <w:color w:val="000000" w:themeColor="text1"/>
        </w:rPr>
        <w:t>plan</w:t>
      </w:r>
      <w:r w:rsidRPr="00F463FC">
        <w:rPr>
          <w:rFonts w:cs="Times New Roman"/>
          <w:color w:val="000000" w:themeColor="text1"/>
          <w:spacing w:val="2"/>
        </w:rPr>
        <w:t xml:space="preserve"> </w:t>
      </w:r>
      <w:r w:rsidRPr="00F463FC">
        <w:rPr>
          <w:rFonts w:cs="Times New Roman"/>
          <w:color w:val="000000" w:themeColor="text1"/>
        </w:rPr>
        <w:t>fiduciary.</w:t>
      </w:r>
    </w:p>
    <w:p w14:paraId="44EA658E" w14:textId="1F62E67A" w:rsidR="00314DB3" w:rsidRPr="006A05B2" w:rsidRDefault="00314DB3" w:rsidP="000466BC">
      <w:pPr>
        <w:rPr>
          <w:rFonts w:cs="Times New Roman"/>
          <w:color w:val="000000" w:themeColor="text1"/>
        </w:rPr>
      </w:pPr>
      <w:r w:rsidRPr="006A05B2">
        <w:rPr>
          <w:rFonts w:cs="Times New Roman"/>
          <w:color w:val="000000" w:themeColor="text1"/>
        </w:rPr>
        <w:t xml:space="preserve">Great care must be taken to identify when </w:t>
      </w:r>
      <w:r w:rsidR="00D916BA" w:rsidRPr="006A05B2">
        <w:rPr>
          <w:rFonts w:cs="Times New Roman"/>
          <w:color w:val="000000" w:themeColor="text1"/>
        </w:rPr>
        <w:t>the Firm</w:t>
      </w:r>
      <w:r w:rsidRPr="006A05B2">
        <w:rPr>
          <w:rFonts w:cs="Times New Roman"/>
          <w:color w:val="000000" w:themeColor="text1"/>
        </w:rPr>
        <w:t xml:space="preserve"> is acting as a plan fiduciary with respect to any ERISA client or account. In cases where </w:t>
      </w:r>
      <w:r w:rsidR="00D916BA" w:rsidRPr="006A05B2">
        <w:rPr>
          <w:rFonts w:cs="Times New Roman"/>
          <w:color w:val="000000" w:themeColor="text1"/>
        </w:rPr>
        <w:t>the Firm</w:t>
      </w:r>
      <w:r w:rsidRPr="006A05B2">
        <w:rPr>
          <w:rFonts w:cs="Times New Roman"/>
          <w:color w:val="000000" w:themeColor="text1"/>
        </w:rPr>
        <w:t xml:space="preserve"> has discretionary control over any assets of an ERISA plan, </w:t>
      </w:r>
      <w:r w:rsidR="00D916BA" w:rsidRPr="006A05B2">
        <w:rPr>
          <w:rFonts w:cs="Times New Roman"/>
          <w:color w:val="000000" w:themeColor="text1"/>
        </w:rPr>
        <w:t>the Firm</w:t>
      </w:r>
      <w:r w:rsidRPr="006A05B2">
        <w:rPr>
          <w:rFonts w:cs="Times New Roman"/>
          <w:color w:val="000000" w:themeColor="text1"/>
        </w:rPr>
        <w:t xml:space="preserve"> and its Financial </w:t>
      </w:r>
      <w:r w:rsidR="00A0082C" w:rsidRPr="006A05B2">
        <w:rPr>
          <w:rFonts w:cs="Times New Roman"/>
          <w:color w:val="000000" w:themeColor="text1"/>
        </w:rPr>
        <w:t>employees</w:t>
      </w:r>
      <w:r w:rsidRPr="006A05B2">
        <w:rPr>
          <w:rFonts w:cs="Times New Roman"/>
          <w:color w:val="000000" w:themeColor="text1"/>
        </w:rPr>
        <w:t xml:space="preserve"> must ensure that contract provisions are clear and fully explained and understood by plan executives/trustees:</w:t>
      </w:r>
    </w:p>
    <w:p w14:paraId="6F46D725" w14:textId="77777777" w:rsidR="00314DB3" w:rsidRPr="00F463FC" w:rsidRDefault="00314DB3" w:rsidP="004F169C">
      <w:pPr>
        <w:pStyle w:val="ListParagraph"/>
        <w:numPr>
          <w:ilvl w:val="0"/>
          <w:numId w:val="72"/>
        </w:numPr>
        <w:ind w:left="1080"/>
        <w:rPr>
          <w:rFonts w:cs="Times New Roman"/>
          <w:color w:val="000000" w:themeColor="text1"/>
        </w:rPr>
      </w:pPr>
      <w:r w:rsidRPr="00F463FC">
        <w:rPr>
          <w:rFonts w:cs="Times New Roman"/>
          <w:color w:val="000000" w:themeColor="text1"/>
        </w:rPr>
        <w:t>To</w:t>
      </w:r>
      <w:r w:rsidRPr="00F463FC">
        <w:rPr>
          <w:rFonts w:cs="Times New Roman"/>
          <w:color w:val="000000" w:themeColor="text1"/>
          <w:spacing w:val="-4"/>
        </w:rPr>
        <w:t xml:space="preserve"> </w:t>
      </w:r>
      <w:r w:rsidRPr="00F463FC">
        <w:rPr>
          <w:rFonts w:cs="Times New Roman"/>
          <w:color w:val="000000" w:themeColor="text1"/>
        </w:rPr>
        <w:t>provide</w:t>
      </w:r>
      <w:r w:rsidRPr="00F463FC">
        <w:rPr>
          <w:rFonts w:cs="Times New Roman"/>
          <w:color w:val="000000" w:themeColor="text1"/>
          <w:spacing w:val="-3"/>
        </w:rPr>
        <w:t xml:space="preserve"> </w:t>
      </w:r>
      <w:r w:rsidRPr="00F463FC">
        <w:rPr>
          <w:rFonts w:cs="Times New Roman"/>
          <w:color w:val="000000" w:themeColor="text1"/>
        </w:rPr>
        <w:t>prudent</w:t>
      </w:r>
      <w:r w:rsidRPr="00F463FC">
        <w:rPr>
          <w:rFonts w:cs="Times New Roman"/>
          <w:color w:val="000000" w:themeColor="text1"/>
          <w:spacing w:val="-3"/>
        </w:rPr>
        <w:t xml:space="preserve"> </w:t>
      </w:r>
      <w:proofErr w:type="gramStart"/>
      <w:r w:rsidRPr="00F463FC">
        <w:rPr>
          <w:rFonts w:cs="Times New Roman"/>
          <w:color w:val="000000" w:themeColor="text1"/>
        </w:rPr>
        <w:t>advice;</w:t>
      </w:r>
      <w:proofErr w:type="gramEnd"/>
    </w:p>
    <w:p w14:paraId="0BB88920" w14:textId="77777777" w:rsidR="00314DB3" w:rsidRPr="00F463FC" w:rsidRDefault="00314DB3" w:rsidP="004F169C">
      <w:pPr>
        <w:pStyle w:val="ListParagraph"/>
        <w:numPr>
          <w:ilvl w:val="0"/>
          <w:numId w:val="72"/>
        </w:numPr>
        <w:ind w:left="1080"/>
        <w:rPr>
          <w:rFonts w:cs="Times New Roman"/>
          <w:color w:val="000000" w:themeColor="text1"/>
        </w:rPr>
      </w:pPr>
      <w:r w:rsidRPr="00F463FC">
        <w:rPr>
          <w:rFonts w:cs="Times New Roman"/>
          <w:color w:val="000000" w:themeColor="text1"/>
        </w:rPr>
        <w:t>To</w:t>
      </w:r>
      <w:r w:rsidRPr="00F463FC">
        <w:rPr>
          <w:rFonts w:cs="Times New Roman"/>
          <w:color w:val="000000" w:themeColor="text1"/>
          <w:spacing w:val="-3"/>
        </w:rPr>
        <w:t xml:space="preserve"> </w:t>
      </w:r>
      <w:r w:rsidRPr="00F463FC">
        <w:rPr>
          <w:rFonts w:cs="Times New Roman"/>
          <w:color w:val="000000" w:themeColor="text1"/>
        </w:rPr>
        <w:t>charge</w:t>
      </w:r>
      <w:r w:rsidRPr="00F463FC">
        <w:rPr>
          <w:rFonts w:cs="Times New Roman"/>
          <w:color w:val="000000" w:themeColor="text1"/>
          <w:spacing w:val="-3"/>
        </w:rPr>
        <w:t xml:space="preserve"> </w:t>
      </w:r>
      <w:r w:rsidRPr="00F463FC">
        <w:rPr>
          <w:rFonts w:cs="Times New Roman"/>
          <w:color w:val="000000" w:themeColor="text1"/>
        </w:rPr>
        <w:t>reasonable</w:t>
      </w:r>
      <w:r w:rsidRPr="00F463FC">
        <w:rPr>
          <w:rFonts w:cs="Times New Roman"/>
          <w:color w:val="000000" w:themeColor="text1"/>
          <w:spacing w:val="-1"/>
        </w:rPr>
        <w:t xml:space="preserve"> </w:t>
      </w:r>
      <w:r w:rsidRPr="00F463FC">
        <w:rPr>
          <w:rFonts w:cs="Times New Roman"/>
          <w:color w:val="000000" w:themeColor="text1"/>
        </w:rPr>
        <w:t>fees</w:t>
      </w:r>
      <w:r w:rsidRPr="00F463FC">
        <w:rPr>
          <w:rFonts w:cs="Times New Roman"/>
          <w:color w:val="000000" w:themeColor="text1"/>
          <w:spacing w:val="-3"/>
        </w:rPr>
        <w:t xml:space="preserve"> </w:t>
      </w:r>
      <w:r w:rsidRPr="00F463FC">
        <w:rPr>
          <w:rFonts w:cs="Times New Roman"/>
          <w:color w:val="000000" w:themeColor="text1"/>
        </w:rPr>
        <w:t>and</w:t>
      </w:r>
      <w:r w:rsidRPr="00F463FC">
        <w:rPr>
          <w:rFonts w:cs="Times New Roman"/>
          <w:color w:val="000000" w:themeColor="text1"/>
          <w:spacing w:val="-3"/>
        </w:rPr>
        <w:t xml:space="preserve"> </w:t>
      </w:r>
      <w:r w:rsidRPr="00F463FC">
        <w:rPr>
          <w:rFonts w:cs="Times New Roman"/>
          <w:color w:val="000000" w:themeColor="text1"/>
        </w:rPr>
        <w:t>only</w:t>
      </w:r>
      <w:r w:rsidRPr="00F463FC">
        <w:rPr>
          <w:rFonts w:cs="Times New Roman"/>
          <w:color w:val="000000" w:themeColor="text1"/>
          <w:spacing w:val="-3"/>
        </w:rPr>
        <w:t xml:space="preserve"> </w:t>
      </w:r>
      <w:r w:rsidRPr="00F463FC">
        <w:rPr>
          <w:rFonts w:cs="Times New Roman"/>
          <w:color w:val="000000" w:themeColor="text1"/>
        </w:rPr>
        <w:t>fees</w:t>
      </w:r>
      <w:r w:rsidRPr="00F463FC">
        <w:rPr>
          <w:rFonts w:cs="Times New Roman"/>
          <w:color w:val="000000" w:themeColor="text1"/>
          <w:spacing w:val="-3"/>
        </w:rPr>
        <w:t xml:space="preserve"> </w:t>
      </w:r>
      <w:r w:rsidRPr="00F463FC">
        <w:rPr>
          <w:rFonts w:cs="Times New Roman"/>
          <w:color w:val="000000" w:themeColor="text1"/>
        </w:rPr>
        <w:t>approved</w:t>
      </w:r>
      <w:r w:rsidRPr="00F463FC">
        <w:rPr>
          <w:rFonts w:cs="Times New Roman"/>
          <w:color w:val="000000" w:themeColor="text1"/>
          <w:spacing w:val="-3"/>
        </w:rPr>
        <w:t xml:space="preserve"> </w:t>
      </w:r>
      <w:r w:rsidRPr="00F463FC">
        <w:rPr>
          <w:rFonts w:cs="Times New Roman"/>
          <w:color w:val="000000" w:themeColor="text1"/>
        </w:rPr>
        <w:t>by</w:t>
      </w:r>
      <w:r w:rsidRPr="00F463FC">
        <w:rPr>
          <w:rFonts w:cs="Times New Roman"/>
          <w:color w:val="000000" w:themeColor="text1"/>
          <w:spacing w:val="-3"/>
        </w:rPr>
        <w:t xml:space="preserve"> </w:t>
      </w:r>
      <w:r w:rsidRPr="00F463FC">
        <w:rPr>
          <w:rFonts w:cs="Times New Roman"/>
          <w:color w:val="000000" w:themeColor="text1"/>
        </w:rPr>
        <w:t>the</w:t>
      </w:r>
      <w:r w:rsidRPr="00F463FC">
        <w:rPr>
          <w:rFonts w:cs="Times New Roman"/>
          <w:color w:val="000000" w:themeColor="text1"/>
          <w:spacing w:val="-5"/>
        </w:rPr>
        <w:t xml:space="preserve"> </w:t>
      </w:r>
      <w:r w:rsidRPr="00F463FC">
        <w:rPr>
          <w:rFonts w:cs="Times New Roman"/>
          <w:color w:val="000000" w:themeColor="text1"/>
        </w:rPr>
        <w:t>ERISA</w:t>
      </w:r>
      <w:r w:rsidRPr="00F463FC">
        <w:rPr>
          <w:rFonts w:cs="Times New Roman"/>
          <w:color w:val="000000" w:themeColor="text1"/>
          <w:spacing w:val="-2"/>
        </w:rPr>
        <w:t xml:space="preserve"> </w:t>
      </w:r>
      <w:proofErr w:type="gramStart"/>
      <w:r w:rsidRPr="00F463FC">
        <w:rPr>
          <w:rFonts w:cs="Times New Roman"/>
          <w:color w:val="000000" w:themeColor="text1"/>
        </w:rPr>
        <w:t>client;</w:t>
      </w:r>
      <w:proofErr w:type="gramEnd"/>
    </w:p>
    <w:p w14:paraId="41714CA5" w14:textId="2EFCFDAE" w:rsidR="00314DB3" w:rsidRPr="00F463FC" w:rsidRDefault="00314DB3" w:rsidP="004F169C">
      <w:pPr>
        <w:pStyle w:val="ListParagraph"/>
        <w:numPr>
          <w:ilvl w:val="0"/>
          <w:numId w:val="72"/>
        </w:numPr>
        <w:ind w:left="1080"/>
        <w:rPr>
          <w:rFonts w:cs="Times New Roman"/>
          <w:color w:val="000000" w:themeColor="text1"/>
        </w:rPr>
      </w:pPr>
      <w:r w:rsidRPr="00F463FC">
        <w:rPr>
          <w:rFonts w:cs="Times New Roman"/>
          <w:color w:val="000000" w:themeColor="text1"/>
        </w:rPr>
        <w:t>To</w:t>
      </w:r>
      <w:r w:rsidRPr="00F463FC">
        <w:rPr>
          <w:rFonts w:cs="Times New Roman"/>
          <w:color w:val="000000" w:themeColor="text1"/>
          <w:spacing w:val="-3"/>
        </w:rPr>
        <w:t xml:space="preserve"> </w:t>
      </w:r>
      <w:r w:rsidRPr="00F463FC">
        <w:rPr>
          <w:rFonts w:cs="Times New Roman"/>
          <w:color w:val="000000" w:themeColor="text1"/>
        </w:rPr>
        <w:t>disclose</w:t>
      </w:r>
      <w:r w:rsidRPr="00F463FC">
        <w:rPr>
          <w:rFonts w:cs="Times New Roman"/>
          <w:color w:val="000000" w:themeColor="text1"/>
          <w:spacing w:val="-1"/>
        </w:rPr>
        <w:t xml:space="preserve"> </w:t>
      </w:r>
      <w:r w:rsidRPr="00F463FC">
        <w:rPr>
          <w:rFonts w:cs="Times New Roman"/>
          <w:color w:val="000000" w:themeColor="text1"/>
        </w:rPr>
        <w:t>and</w:t>
      </w:r>
      <w:r w:rsidRPr="00F463FC">
        <w:rPr>
          <w:rFonts w:cs="Times New Roman"/>
          <w:color w:val="000000" w:themeColor="text1"/>
          <w:spacing w:val="-3"/>
        </w:rPr>
        <w:t xml:space="preserve"> </w:t>
      </w:r>
      <w:r w:rsidRPr="00F463FC">
        <w:rPr>
          <w:rFonts w:cs="Times New Roman"/>
          <w:color w:val="000000" w:themeColor="text1"/>
        </w:rPr>
        <w:t>obtain</w:t>
      </w:r>
      <w:r w:rsidRPr="00F463FC">
        <w:rPr>
          <w:rFonts w:cs="Times New Roman"/>
          <w:color w:val="000000" w:themeColor="text1"/>
          <w:spacing w:val="-3"/>
        </w:rPr>
        <w:t xml:space="preserve"> </w:t>
      </w:r>
      <w:r w:rsidRPr="00F463FC">
        <w:rPr>
          <w:rFonts w:cs="Times New Roman"/>
          <w:color w:val="000000" w:themeColor="text1"/>
        </w:rPr>
        <w:t>client</w:t>
      </w:r>
      <w:r w:rsidRPr="00F463FC">
        <w:rPr>
          <w:rFonts w:cs="Times New Roman"/>
          <w:color w:val="000000" w:themeColor="text1"/>
          <w:spacing w:val="-2"/>
        </w:rPr>
        <w:t xml:space="preserve"> </w:t>
      </w:r>
      <w:r w:rsidR="00433028">
        <w:rPr>
          <w:rFonts w:cs="Times New Roman"/>
          <w:color w:val="000000" w:themeColor="text1"/>
          <w:spacing w:val="-2"/>
        </w:rPr>
        <w:t>“</w:t>
      </w:r>
      <w:r w:rsidRPr="00F463FC">
        <w:rPr>
          <w:rFonts w:cs="Times New Roman"/>
          <w:color w:val="000000" w:themeColor="text1"/>
        </w:rPr>
        <w:t>sign</w:t>
      </w:r>
      <w:r w:rsidRPr="00F463FC">
        <w:rPr>
          <w:rFonts w:cs="Times New Roman"/>
          <w:color w:val="000000" w:themeColor="text1"/>
          <w:spacing w:val="-1"/>
        </w:rPr>
        <w:t xml:space="preserve"> </w:t>
      </w:r>
      <w:r w:rsidRPr="00F463FC">
        <w:rPr>
          <w:rFonts w:cs="Times New Roman"/>
          <w:color w:val="000000" w:themeColor="text1"/>
        </w:rPr>
        <w:t>off</w:t>
      </w:r>
      <w:r w:rsidR="00433028">
        <w:rPr>
          <w:rFonts w:cs="Times New Roman"/>
          <w:color w:val="000000" w:themeColor="text1"/>
        </w:rPr>
        <w:t>”</w:t>
      </w:r>
      <w:r w:rsidRPr="00F463FC">
        <w:rPr>
          <w:rFonts w:cs="Times New Roman"/>
          <w:color w:val="000000" w:themeColor="text1"/>
          <w:spacing w:val="-3"/>
        </w:rPr>
        <w:t xml:space="preserve"> </w:t>
      </w:r>
      <w:r w:rsidRPr="00F463FC">
        <w:rPr>
          <w:rFonts w:cs="Times New Roman"/>
          <w:color w:val="000000" w:themeColor="text1"/>
        </w:rPr>
        <w:t>on</w:t>
      </w:r>
      <w:r w:rsidRPr="00F463FC">
        <w:rPr>
          <w:rFonts w:cs="Times New Roman"/>
          <w:color w:val="000000" w:themeColor="text1"/>
          <w:spacing w:val="-3"/>
        </w:rPr>
        <w:t xml:space="preserve"> </w:t>
      </w:r>
      <w:r w:rsidRPr="00F463FC">
        <w:rPr>
          <w:rFonts w:cs="Times New Roman"/>
          <w:color w:val="000000" w:themeColor="text1"/>
        </w:rPr>
        <w:t>all</w:t>
      </w:r>
      <w:r w:rsidRPr="00F463FC">
        <w:rPr>
          <w:rFonts w:cs="Times New Roman"/>
          <w:color w:val="000000" w:themeColor="text1"/>
          <w:spacing w:val="-3"/>
        </w:rPr>
        <w:t xml:space="preserve"> </w:t>
      </w:r>
      <w:r w:rsidRPr="00F463FC">
        <w:rPr>
          <w:rFonts w:cs="Times New Roman"/>
          <w:color w:val="000000" w:themeColor="text1"/>
        </w:rPr>
        <w:t>conflicts</w:t>
      </w:r>
      <w:r w:rsidRPr="00F463FC">
        <w:rPr>
          <w:rFonts w:cs="Times New Roman"/>
          <w:color w:val="000000" w:themeColor="text1"/>
          <w:spacing w:val="-3"/>
        </w:rPr>
        <w:t xml:space="preserve"> </w:t>
      </w:r>
      <w:r w:rsidRPr="00F463FC">
        <w:rPr>
          <w:rFonts w:cs="Times New Roman"/>
          <w:color w:val="000000" w:themeColor="text1"/>
        </w:rPr>
        <w:t>of</w:t>
      </w:r>
      <w:r w:rsidRPr="00F463FC">
        <w:rPr>
          <w:rFonts w:cs="Times New Roman"/>
          <w:color w:val="000000" w:themeColor="text1"/>
          <w:spacing w:val="-4"/>
        </w:rPr>
        <w:t xml:space="preserve"> </w:t>
      </w:r>
      <w:proofErr w:type="gramStart"/>
      <w:r w:rsidRPr="00F463FC">
        <w:rPr>
          <w:rFonts w:cs="Times New Roman"/>
          <w:color w:val="000000" w:themeColor="text1"/>
        </w:rPr>
        <w:t>interest;</w:t>
      </w:r>
      <w:proofErr w:type="gramEnd"/>
    </w:p>
    <w:p w14:paraId="32961C60" w14:textId="5638EEB4" w:rsidR="00314DB3" w:rsidRPr="00F463FC" w:rsidRDefault="00314DB3" w:rsidP="004F169C">
      <w:pPr>
        <w:pStyle w:val="ListParagraph"/>
        <w:numPr>
          <w:ilvl w:val="0"/>
          <w:numId w:val="72"/>
        </w:numPr>
        <w:ind w:left="1080"/>
        <w:rPr>
          <w:rFonts w:cs="Times New Roman"/>
          <w:color w:val="000000" w:themeColor="text1"/>
        </w:rPr>
      </w:pPr>
      <w:r w:rsidRPr="00F463FC">
        <w:rPr>
          <w:rFonts w:cs="Times New Roman"/>
          <w:color w:val="000000" w:themeColor="text1"/>
        </w:rPr>
        <w:t>To</w:t>
      </w:r>
      <w:r w:rsidRPr="00F463FC">
        <w:rPr>
          <w:rFonts w:cs="Times New Roman"/>
          <w:color w:val="000000" w:themeColor="text1"/>
          <w:spacing w:val="-4"/>
        </w:rPr>
        <w:t xml:space="preserve"> </w:t>
      </w:r>
      <w:r w:rsidRPr="00F463FC">
        <w:rPr>
          <w:rFonts w:cs="Times New Roman"/>
          <w:color w:val="000000" w:themeColor="text1"/>
        </w:rPr>
        <w:t>avoid</w:t>
      </w:r>
      <w:r w:rsidRPr="00F463FC">
        <w:rPr>
          <w:rFonts w:cs="Times New Roman"/>
          <w:color w:val="000000" w:themeColor="text1"/>
          <w:spacing w:val="-4"/>
        </w:rPr>
        <w:t xml:space="preserve"> </w:t>
      </w:r>
      <w:r w:rsidRPr="00F463FC">
        <w:rPr>
          <w:rFonts w:cs="Times New Roman"/>
          <w:color w:val="000000" w:themeColor="text1"/>
        </w:rPr>
        <w:t>engaging</w:t>
      </w:r>
      <w:r w:rsidRPr="00F463FC">
        <w:rPr>
          <w:rFonts w:cs="Times New Roman"/>
          <w:color w:val="000000" w:themeColor="text1"/>
          <w:spacing w:val="-1"/>
        </w:rPr>
        <w:t xml:space="preserve"> </w:t>
      </w:r>
      <w:r w:rsidRPr="00F463FC">
        <w:rPr>
          <w:rFonts w:cs="Times New Roman"/>
          <w:color w:val="000000" w:themeColor="text1"/>
        </w:rPr>
        <w:t>in</w:t>
      </w:r>
      <w:r w:rsidRPr="00F463FC">
        <w:rPr>
          <w:rFonts w:cs="Times New Roman"/>
          <w:color w:val="000000" w:themeColor="text1"/>
          <w:spacing w:val="-2"/>
        </w:rPr>
        <w:t xml:space="preserve"> </w:t>
      </w:r>
      <w:r w:rsidRPr="00F463FC">
        <w:rPr>
          <w:rFonts w:cs="Times New Roman"/>
          <w:color w:val="000000" w:themeColor="text1"/>
        </w:rPr>
        <w:t>prohibited</w:t>
      </w:r>
      <w:r w:rsidRPr="00F463FC">
        <w:rPr>
          <w:rFonts w:cs="Times New Roman"/>
          <w:color w:val="000000" w:themeColor="text1"/>
          <w:spacing w:val="-2"/>
        </w:rPr>
        <w:t xml:space="preserve"> </w:t>
      </w:r>
      <w:r w:rsidRPr="00F463FC">
        <w:rPr>
          <w:rFonts w:cs="Times New Roman"/>
          <w:color w:val="000000" w:themeColor="text1"/>
        </w:rPr>
        <w:t>transactions</w:t>
      </w:r>
      <w:r w:rsidRPr="00F463FC">
        <w:rPr>
          <w:rFonts w:cs="Times New Roman"/>
          <w:color w:val="000000" w:themeColor="text1"/>
          <w:spacing w:val="-3"/>
        </w:rPr>
        <w:t xml:space="preserve"> </w:t>
      </w:r>
      <w:r w:rsidRPr="00F463FC">
        <w:rPr>
          <w:rFonts w:cs="Times New Roman"/>
          <w:color w:val="000000" w:themeColor="text1"/>
        </w:rPr>
        <w:t>or</w:t>
      </w:r>
      <w:r w:rsidRPr="00F463FC">
        <w:rPr>
          <w:rFonts w:cs="Times New Roman"/>
          <w:color w:val="000000" w:themeColor="text1"/>
          <w:spacing w:val="-5"/>
        </w:rPr>
        <w:t xml:space="preserve"> </w:t>
      </w:r>
      <w:r w:rsidRPr="00F463FC">
        <w:rPr>
          <w:rFonts w:cs="Times New Roman"/>
          <w:color w:val="000000" w:themeColor="text1"/>
        </w:rPr>
        <w:t>ensuring</w:t>
      </w:r>
      <w:r w:rsidRPr="00F463FC">
        <w:rPr>
          <w:rFonts w:cs="Times New Roman"/>
          <w:color w:val="000000" w:themeColor="text1"/>
          <w:spacing w:val="-1"/>
        </w:rPr>
        <w:t xml:space="preserve"> </w:t>
      </w:r>
      <w:r w:rsidRPr="00F463FC">
        <w:rPr>
          <w:rFonts w:cs="Times New Roman"/>
          <w:color w:val="000000" w:themeColor="text1"/>
        </w:rPr>
        <w:t>that</w:t>
      </w:r>
      <w:r w:rsidRPr="00F463FC">
        <w:rPr>
          <w:rFonts w:cs="Times New Roman"/>
          <w:color w:val="000000" w:themeColor="text1"/>
          <w:spacing w:val="-3"/>
        </w:rPr>
        <w:t xml:space="preserve"> </w:t>
      </w:r>
      <w:r w:rsidR="00FA42FF" w:rsidRPr="00F463FC">
        <w:rPr>
          <w:rFonts w:cs="Times New Roman"/>
          <w:color w:val="000000" w:themeColor="text1"/>
        </w:rPr>
        <w:t>all</w:t>
      </w:r>
      <w:r w:rsidRPr="00F463FC">
        <w:rPr>
          <w:rFonts w:cs="Times New Roman"/>
          <w:color w:val="000000" w:themeColor="text1"/>
          <w:spacing w:val="-2"/>
        </w:rPr>
        <w:t xml:space="preserve"> </w:t>
      </w:r>
      <w:r w:rsidRPr="00F463FC">
        <w:rPr>
          <w:rFonts w:cs="Times New Roman"/>
          <w:color w:val="000000" w:themeColor="text1"/>
        </w:rPr>
        <w:t>the</w:t>
      </w:r>
      <w:r w:rsidRPr="00F463FC">
        <w:rPr>
          <w:rFonts w:cs="Times New Roman"/>
          <w:color w:val="000000" w:themeColor="text1"/>
          <w:spacing w:val="-6"/>
        </w:rPr>
        <w:t xml:space="preserve"> </w:t>
      </w:r>
      <w:r w:rsidRPr="00F463FC">
        <w:rPr>
          <w:rFonts w:cs="Times New Roman"/>
          <w:color w:val="000000" w:themeColor="text1"/>
        </w:rPr>
        <w:t>conditions</w:t>
      </w:r>
      <w:r w:rsidRPr="00F463FC">
        <w:rPr>
          <w:rFonts w:cs="Times New Roman"/>
          <w:color w:val="000000" w:themeColor="text1"/>
          <w:spacing w:val="-1"/>
        </w:rPr>
        <w:t xml:space="preserve"> </w:t>
      </w:r>
      <w:r w:rsidRPr="00F463FC">
        <w:rPr>
          <w:rFonts w:cs="Times New Roman"/>
          <w:color w:val="000000" w:themeColor="text1"/>
        </w:rPr>
        <w:t>of</w:t>
      </w:r>
      <w:r w:rsidRPr="00F463FC">
        <w:rPr>
          <w:rFonts w:cs="Times New Roman"/>
          <w:color w:val="000000" w:themeColor="text1"/>
          <w:spacing w:val="-3"/>
        </w:rPr>
        <w:t xml:space="preserve"> </w:t>
      </w:r>
      <w:r w:rsidRPr="00F463FC">
        <w:rPr>
          <w:rFonts w:cs="Times New Roman"/>
          <w:color w:val="000000" w:themeColor="text1"/>
        </w:rPr>
        <w:t>any</w:t>
      </w:r>
      <w:r w:rsidRPr="00F463FC">
        <w:rPr>
          <w:rFonts w:cs="Times New Roman"/>
          <w:color w:val="000000" w:themeColor="text1"/>
          <w:spacing w:val="-58"/>
        </w:rPr>
        <w:t xml:space="preserve"> </w:t>
      </w:r>
      <w:r w:rsidRPr="00F463FC">
        <w:rPr>
          <w:rFonts w:cs="Times New Roman"/>
          <w:color w:val="000000" w:themeColor="text1"/>
        </w:rPr>
        <w:t>applicable</w:t>
      </w:r>
      <w:r w:rsidRPr="00F463FC">
        <w:rPr>
          <w:rFonts w:cs="Times New Roman"/>
          <w:color w:val="000000" w:themeColor="text1"/>
          <w:spacing w:val="1"/>
        </w:rPr>
        <w:t xml:space="preserve"> </w:t>
      </w:r>
      <w:r w:rsidRPr="00F463FC">
        <w:rPr>
          <w:rFonts w:cs="Times New Roman"/>
          <w:color w:val="000000" w:themeColor="text1"/>
        </w:rPr>
        <w:t>exemption</w:t>
      </w:r>
      <w:r w:rsidRPr="00F463FC">
        <w:rPr>
          <w:rFonts w:cs="Times New Roman"/>
          <w:color w:val="000000" w:themeColor="text1"/>
          <w:spacing w:val="2"/>
        </w:rPr>
        <w:t xml:space="preserve"> </w:t>
      </w:r>
      <w:r w:rsidRPr="00F463FC">
        <w:rPr>
          <w:rFonts w:cs="Times New Roman"/>
          <w:color w:val="000000" w:themeColor="text1"/>
        </w:rPr>
        <w:t>are</w:t>
      </w:r>
      <w:r w:rsidRPr="00F463FC">
        <w:rPr>
          <w:rFonts w:cs="Times New Roman"/>
          <w:color w:val="000000" w:themeColor="text1"/>
          <w:spacing w:val="-2"/>
        </w:rPr>
        <w:t xml:space="preserve"> </w:t>
      </w:r>
      <w:r w:rsidRPr="00F463FC">
        <w:rPr>
          <w:rFonts w:cs="Times New Roman"/>
          <w:color w:val="000000" w:themeColor="text1"/>
        </w:rPr>
        <w:t>satisfied.</w:t>
      </w:r>
    </w:p>
    <w:p w14:paraId="6C019739" w14:textId="77777777" w:rsidR="00314DB3" w:rsidRPr="00F463FC" w:rsidRDefault="00314DB3" w:rsidP="00DA7565">
      <w:pPr>
        <w:pStyle w:val="Heading3"/>
        <w:spacing w:before="0"/>
        <w:rPr>
          <w:rFonts w:cs="Times New Roman"/>
        </w:rPr>
      </w:pPr>
      <w:bookmarkStart w:id="224" w:name="_Toc115879463"/>
      <w:r w:rsidRPr="00F463FC">
        <w:rPr>
          <w:rFonts w:cs="Times New Roman"/>
        </w:rPr>
        <w:lastRenderedPageBreak/>
        <w:t>ERISA</w:t>
      </w:r>
      <w:r w:rsidRPr="00F463FC">
        <w:rPr>
          <w:rFonts w:cs="Times New Roman"/>
          <w:spacing w:val="-6"/>
        </w:rPr>
        <w:t xml:space="preserve"> </w:t>
      </w:r>
      <w:r w:rsidRPr="00F463FC">
        <w:rPr>
          <w:rFonts w:cs="Times New Roman"/>
        </w:rPr>
        <w:t>Regulations</w:t>
      </w:r>
      <w:bookmarkEnd w:id="224"/>
    </w:p>
    <w:p w14:paraId="180F0B7C" w14:textId="0EF87AC2" w:rsidR="001C21F9" w:rsidRPr="00F463FC" w:rsidRDefault="00314DB3" w:rsidP="000466BC">
      <w:pPr>
        <w:rPr>
          <w:rFonts w:cs="Times New Roman"/>
          <w:color w:val="000000" w:themeColor="text1"/>
        </w:rPr>
      </w:pPr>
      <w:r w:rsidRPr="00F463FC">
        <w:rPr>
          <w:rFonts w:cs="Times New Roman"/>
          <w:color w:val="000000" w:themeColor="text1"/>
        </w:rPr>
        <w:t>Due</w:t>
      </w:r>
      <w:r w:rsidRPr="00F463FC">
        <w:rPr>
          <w:rFonts w:cs="Times New Roman"/>
          <w:color w:val="000000" w:themeColor="text1"/>
          <w:spacing w:val="-2"/>
        </w:rPr>
        <w:t xml:space="preserve"> </w:t>
      </w:r>
      <w:r w:rsidRPr="00F463FC">
        <w:rPr>
          <w:rFonts w:cs="Times New Roman"/>
          <w:color w:val="000000" w:themeColor="text1"/>
        </w:rPr>
        <w:t>to</w:t>
      </w:r>
      <w:r w:rsidRPr="00F463FC">
        <w:rPr>
          <w:rFonts w:cs="Times New Roman"/>
          <w:color w:val="000000" w:themeColor="text1"/>
          <w:spacing w:val="-3"/>
        </w:rPr>
        <w:t xml:space="preserve"> </w:t>
      </w:r>
      <w:r w:rsidRPr="00F463FC">
        <w:rPr>
          <w:rFonts w:cs="Times New Roman"/>
          <w:color w:val="000000" w:themeColor="text1"/>
        </w:rPr>
        <w:t>the</w:t>
      </w:r>
      <w:r w:rsidRPr="00F463FC">
        <w:rPr>
          <w:rFonts w:cs="Times New Roman"/>
          <w:color w:val="000000" w:themeColor="text1"/>
          <w:spacing w:val="-5"/>
        </w:rPr>
        <w:t xml:space="preserve"> </w:t>
      </w:r>
      <w:r w:rsidRPr="00F463FC">
        <w:rPr>
          <w:rFonts w:cs="Times New Roman"/>
          <w:color w:val="000000" w:themeColor="text1"/>
        </w:rPr>
        <w:t>complicated</w:t>
      </w:r>
      <w:r w:rsidRPr="00F463FC">
        <w:rPr>
          <w:rFonts w:cs="Times New Roman"/>
          <w:color w:val="000000" w:themeColor="text1"/>
          <w:spacing w:val="-1"/>
        </w:rPr>
        <w:t xml:space="preserve"> </w:t>
      </w:r>
      <w:r w:rsidRPr="00F463FC">
        <w:rPr>
          <w:rFonts w:cs="Times New Roman"/>
          <w:color w:val="000000" w:themeColor="text1"/>
        </w:rPr>
        <w:t>regulations</w:t>
      </w:r>
      <w:r w:rsidRPr="00F463FC">
        <w:rPr>
          <w:rFonts w:cs="Times New Roman"/>
          <w:color w:val="000000" w:themeColor="text1"/>
          <w:spacing w:val="-1"/>
        </w:rPr>
        <w:t xml:space="preserve"> </w:t>
      </w:r>
      <w:r w:rsidRPr="00F463FC">
        <w:rPr>
          <w:rFonts w:cs="Times New Roman"/>
          <w:color w:val="000000" w:themeColor="text1"/>
        </w:rPr>
        <w:t>under</w:t>
      </w:r>
      <w:r w:rsidRPr="00F463FC">
        <w:rPr>
          <w:rFonts w:cs="Times New Roman"/>
          <w:color w:val="000000" w:themeColor="text1"/>
          <w:spacing w:val="-3"/>
        </w:rPr>
        <w:t xml:space="preserve"> </w:t>
      </w:r>
      <w:r w:rsidRPr="00F463FC">
        <w:rPr>
          <w:rFonts w:cs="Times New Roman"/>
          <w:color w:val="000000" w:themeColor="text1"/>
        </w:rPr>
        <w:t>ERISA</w:t>
      </w:r>
      <w:r w:rsidRPr="00F463FC">
        <w:rPr>
          <w:rFonts w:cs="Times New Roman"/>
          <w:color w:val="000000" w:themeColor="text1"/>
          <w:spacing w:val="-3"/>
        </w:rPr>
        <w:t xml:space="preserve"> </w:t>
      </w:r>
      <w:r w:rsidRPr="00F463FC">
        <w:rPr>
          <w:rFonts w:cs="Times New Roman"/>
          <w:color w:val="000000" w:themeColor="text1"/>
        </w:rPr>
        <w:t>and</w:t>
      </w:r>
      <w:r w:rsidRPr="00F463FC">
        <w:rPr>
          <w:rFonts w:cs="Times New Roman"/>
          <w:color w:val="000000" w:themeColor="text1"/>
          <w:spacing w:val="-3"/>
        </w:rPr>
        <w:t xml:space="preserve"> </w:t>
      </w:r>
      <w:r w:rsidRPr="00F463FC">
        <w:rPr>
          <w:rFonts w:cs="Times New Roman"/>
          <w:color w:val="000000" w:themeColor="text1"/>
        </w:rPr>
        <w:t>the</w:t>
      </w:r>
      <w:r w:rsidRPr="00F463FC">
        <w:rPr>
          <w:rFonts w:cs="Times New Roman"/>
          <w:color w:val="000000" w:themeColor="text1"/>
          <w:spacing w:val="-3"/>
        </w:rPr>
        <w:t xml:space="preserve"> </w:t>
      </w:r>
      <w:r w:rsidRPr="00F463FC">
        <w:rPr>
          <w:rFonts w:cs="Times New Roman"/>
          <w:color w:val="000000" w:themeColor="text1"/>
        </w:rPr>
        <w:t>IRC,</w:t>
      </w:r>
      <w:r w:rsidRPr="00F463FC">
        <w:rPr>
          <w:rFonts w:cs="Times New Roman"/>
          <w:color w:val="000000" w:themeColor="text1"/>
          <w:spacing w:val="-4"/>
        </w:rPr>
        <w:t xml:space="preserve"> </w:t>
      </w:r>
      <w:r w:rsidRPr="00F463FC">
        <w:rPr>
          <w:rFonts w:cs="Times New Roman"/>
          <w:color w:val="000000" w:themeColor="text1"/>
        </w:rPr>
        <w:t>prior</w:t>
      </w:r>
      <w:r w:rsidRPr="00F463FC">
        <w:rPr>
          <w:rFonts w:cs="Times New Roman"/>
          <w:color w:val="000000" w:themeColor="text1"/>
          <w:spacing w:val="-2"/>
        </w:rPr>
        <w:t xml:space="preserve"> </w:t>
      </w:r>
      <w:r w:rsidRPr="00F463FC">
        <w:rPr>
          <w:rFonts w:cs="Times New Roman"/>
          <w:color w:val="000000" w:themeColor="text1"/>
        </w:rPr>
        <w:t>to</w:t>
      </w:r>
      <w:r w:rsidRPr="00F463FC">
        <w:rPr>
          <w:rFonts w:cs="Times New Roman"/>
          <w:color w:val="000000" w:themeColor="text1"/>
          <w:spacing w:val="-5"/>
        </w:rPr>
        <w:t xml:space="preserve"> </w:t>
      </w:r>
      <w:r w:rsidRPr="00F463FC">
        <w:rPr>
          <w:rFonts w:cs="Times New Roman"/>
          <w:color w:val="000000" w:themeColor="text1"/>
        </w:rPr>
        <w:t>rendering</w:t>
      </w:r>
      <w:r w:rsidRPr="00F463FC">
        <w:rPr>
          <w:rFonts w:cs="Times New Roman"/>
          <w:color w:val="000000" w:themeColor="text1"/>
          <w:spacing w:val="-2"/>
        </w:rPr>
        <w:t xml:space="preserve"> </w:t>
      </w:r>
      <w:r w:rsidRPr="00F463FC">
        <w:rPr>
          <w:rFonts w:cs="Times New Roman"/>
          <w:color w:val="000000" w:themeColor="text1"/>
        </w:rPr>
        <w:t>investment</w:t>
      </w:r>
      <w:r w:rsidRPr="00F463FC">
        <w:rPr>
          <w:rFonts w:cs="Times New Roman"/>
          <w:color w:val="000000" w:themeColor="text1"/>
          <w:spacing w:val="-4"/>
        </w:rPr>
        <w:t xml:space="preserve"> </w:t>
      </w:r>
      <w:r w:rsidRPr="00F463FC">
        <w:rPr>
          <w:rFonts w:cs="Times New Roman"/>
          <w:color w:val="000000" w:themeColor="text1"/>
        </w:rPr>
        <w:t>advice</w:t>
      </w:r>
      <w:r w:rsidRPr="00F463FC">
        <w:rPr>
          <w:rFonts w:cs="Times New Roman"/>
          <w:color w:val="000000" w:themeColor="text1"/>
          <w:spacing w:val="-1"/>
        </w:rPr>
        <w:t xml:space="preserve"> </w:t>
      </w:r>
      <w:r w:rsidRPr="00F463FC">
        <w:rPr>
          <w:rFonts w:cs="Times New Roman"/>
          <w:color w:val="000000" w:themeColor="text1"/>
        </w:rPr>
        <w:t>to</w:t>
      </w:r>
      <w:r w:rsidRPr="00F463FC">
        <w:rPr>
          <w:rFonts w:cs="Times New Roman"/>
          <w:color w:val="000000" w:themeColor="text1"/>
          <w:spacing w:val="-58"/>
        </w:rPr>
        <w:t xml:space="preserve"> </w:t>
      </w:r>
      <w:r w:rsidRPr="00F463FC">
        <w:rPr>
          <w:rFonts w:cs="Times New Roman"/>
          <w:color w:val="000000" w:themeColor="text1"/>
        </w:rPr>
        <w:t>an account governed by ERISA and/or the IRC, each</w:t>
      </w:r>
      <w:r w:rsidR="001C21F9" w:rsidRPr="00F463FC">
        <w:rPr>
          <w:rFonts w:cs="Times New Roman"/>
          <w:color w:val="000000" w:themeColor="text1"/>
        </w:rPr>
        <w:t xml:space="preserve"> </w:t>
      </w:r>
      <w:r w:rsidR="00923994">
        <w:rPr>
          <w:rFonts w:cs="Times New Roman"/>
          <w:color w:val="000000" w:themeColor="text1"/>
        </w:rPr>
        <w:t>Advisor</w:t>
      </w:r>
      <w:r w:rsidRPr="00F463FC">
        <w:rPr>
          <w:rFonts w:cs="Times New Roman"/>
          <w:color w:val="000000" w:themeColor="text1"/>
        </w:rPr>
        <w:t xml:space="preserve"> must consult with the </w:t>
      </w:r>
      <w:r w:rsidR="0038104A" w:rsidRPr="00F463FC">
        <w:rPr>
          <w:rFonts w:cs="Times New Roman"/>
          <w:color w:val="000000" w:themeColor="text1"/>
        </w:rPr>
        <w:t>Chief Compliance Officer</w:t>
      </w:r>
      <w:r w:rsidRPr="00F463FC">
        <w:rPr>
          <w:rFonts w:cs="Times New Roman"/>
          <w:color w:val="000000" w:themeColor="text1"/>
        </w:rPr>
        <w:t xml:space="preserve"> who shall be</w:t>
      </w:r>
      <w:r w:rsidRPr="00F463FC">
        <w:rPr>
          <w:rFonts w:cs="Times New Roman"/>
          <w:color w:val="000000" w:themeColor="text1"/>
          <w:spacing w:val="1"/>
        </w:rPr>
        <w:t xml:space="preserve"> </w:t>
      </w:r>
      <w:r w:rsidRPr="00F463FC">
        <w:rPr>
          <w:rFonts w:cs="Times New Roman"/>
          <w:color w:val="000000" w:themeColor="text1"/>
        </w:rPr>
        <w:t>responsible for</w:t>
      </w:r>
      <w:r w:rsidRPr="00F463FC">
        <w:rPr>
          <w:rFonts w:cs="Times New Roman"/>
          <w:color w:val="000000" w:themeColor="text1"/>
          <w:spacing w:val="-3"/>
        </w:rPr>
        <w:t xml:space="preserve"> </w:t>
      </w:r>
      <w:r w:rsidRPr="00F463FC">
        <w:rPr>
          <w:rFonts w:cs="Times New Roman"/>
          <w:color w:val="000000" w:themeColor="text1"/>
        </w:rPr>
        <w:t>approving the</w:t>
      </w:r>
      <w:r w:rsidRPr="00F463FC">
        <w:rPr>
          <w:rFonts w:cs="Times New Roman"/>
          <w:color w:val="000000" w:themeColor="text1"/>
          <w:spacing w:val="-1"/>
        </w:rPr>
        <w:t xml:space="preserve"> </w:t>
      </w:r>
      <w:r w:rsidRPr="00F463FC">
        <w:rPr>
          <w:rFonts w:cs="Times New Roman"/>
          <w:color w:val="000000" w:themeColor="text1"/>
        </w:rPr>
        <w:t>arrangement</w:t>
      </w:r>
      <w:r w:rsidRPr="00F463FC">
        <w:rPr>
          <w:rFonts w:cs="Times New Roman"/>
          <w:color w:val="000000" w:themeColor="text1"/>
          <w:spacing w:val="-1"/>
        </w:rPr>
        <w:t xml:space="preserve"> </w:t>
      </w:r>
      <w:r w:rsidRPr="00F463FC">
        <w:rPr>
          <w:rFonts w:cs="Times New Roman"/>
          <w:color w:val="000000" w:themeColor="text1"/>
        </w:rPr>
        <w:t>and, if</w:t>
      </w:r>
      <w:r w:rsidRPr="00F463FC">
        <w:rPr>
          <w:rFonts w:cs="Times New Roman"/>
          <w:color w:val="000000" w:themeColor="text1"/>
          <w:spacing w:val="-3"/>
        </w:rPr>
        <w:t xml:space="preserve"> </w:t>
      </w:r>
      <w:r w:rsidRPr="00F463FC">
        <w:rPr>
          <w:rFonts w:cs="Times New Roman"/>
          <w:color w:val="000000" w:themeColor="text1"/>
        </w:rPr>
        <w:t>necessary,</w:t>
      </w:r>
      <w:r w:rsidRPr="00F463FC">
        <w:rPr>
          <w:rFonts w:cs="Times New Roman"/>
          <w:color w:val="000000" w:themeColor="text1"/>
          <w:spacing w:val="-1"/>
        </w:rPr>
        <w:t xml:space="preserve"> </w:t>
      </w:r>
      <w:r w:rsidRPr="00F463FC">
        <w:rPr>
          <w:rFonts w:cs="Times New Roman"/>
          <w:color w:val="000000" w:themeColor="text1"/>
        </w:rPr>
        <w:t>consulting</w:t>
      </w:r>
      <w:r w:rsidRPr="00F463FC">
        <w:rPr>
          <w:rFonts w:cs="Times New Roman"/>
          <w:color w:val="000000" w:themeColor="text1"/>
          <w:spacing w:val="-1"/>
        </w:rPr>
        <w:t xml:space="preserve"> </w:t>
      </w:r>
      <w:r w:rsidRPr="00F463FC">
        <w:rPr>
          <w:rFonts w:cs="Times New Roman"/>
          <w:color w:val="000000" w:themeColor="text1"/>
        </w:rPr>
        <w:t>with</w:t>
      </w:r>
      <w:r w:rsidRPr="00F463FC">
        <w:rPr>
          <w:rFonts w:cs="Times New Roman"/>
          <w:color w:val="000000" w:themeColor="text1"/>
          <w:spacing w:val="-2"/>
        </w:rPr>
        <w:t xml:space="preserve"> </w:t>
      </w:r>
      <w:r w:rsidRPr="00F463FC">
        <w:rPr>
          <w:rFonts w:cs="Times New Roman"/>
          <w:color w:val="000000" w:themeColor="text1"/>
        </w:rPr>
        <w:t>legal</w:t>
      </w:r>
      <w:r w:rsidRPr="00F463FC">
        <w:rPr>
          <w:rFonts w:cs="Times New Roman"/>
          <w:color w:val="000000" w:themeColor="text1"/>
          <w:spacing w:val="-3"/>
        </w:rPr>
        <w:t xml:space="preserve"> </w:t>
      </w:r>
      <w:r w:rsidRPr="00F463FC">
        <w:rPr>
          <w:rFonts w:cs="Times New Roman"/>
          <w:color w:val="000000" w:themeColor="text1"/>
        </w:rPr>
        <w:t>counsel.</w:t>
      </w:r>
    </w:p>
    <w:p w14:paraId="0B85D5F0" w14:textId="0F923D8D" w:rsidR="000466BC" w:rsidRPr="00F463FC" w:rsidRDefault="006D632E" w:rsidP="000466BC">
      <w:pPr>
        <w:pStyle w:val="Heading2"/>
        <w:rPr>
          <w:rFonts w:cs="Times New Roman"/>
        </w:rPr>
      </w:pPr>
      <w:bookmarkStart w:id="225" w:name="_Toc115879464"/>
      <w:r w:rsidRPr="00F463FC">
        <w:rPr>
          <w:rFonts w:cs="Times New Roman"/>
        </w:rPr>
        <w:t xml:space="preserve">Retirement Investors and </w:t>
      </w:r>
      <w:r w:rsidR="000A016A" w:rsidRPr="00F463FC">
        <w:rPr>
          <w:rFonts w:cs="Times New Roman"/>
        </w:rPr>
        <w:t>ERISA</w:t>
      </w:r>
      <w:r w:rsidRPr="00F463FC">
        <w:rPr>
          <w:rFonts w:cs="Times New Roman"/>
        </w:rPr>
        <w:t xml:space="preserve"> Matters</w:t>
      </w:r>
      <w:bookmarkEnd w:id="225"/>
    </w:p>
    <w:p w14:paraId="33F77FFB" w14:textId="761F6EAE" w:rsidR="00E45AEC" w:rsidRPr="00F463FC" w:rsidRDefault="00E45AEC" w:rsidP="00BB1F88">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policy and procedures regarding rollovers from qualified retirement plans. </w:t>
      </w:r>
    </w:p>
    <w:p w14:paraId="34555516" w14:textId="7CF4F57D" w:rsidR="00BB1F88" w:rsidRPr="00F463FC" w:rsidRDefault="00BB1F88" w:rsidP="00BB1F88">
      <w:pPr>
        <w:rPr>
          <w:rFonts w:cs="Times New Roman"/>
          <w:color w:val="000000" w:themeColor="text1"/>
          <w:lang w:eastAsia="ja-JP"/>
        </w:rPr>
      </w:pPr>
      <w:r w:rsidRPr="39ECF818">
        <w:rPr>
          <w:rFonts w:cs="Times New Roman"/>
          <w:color w:val="000000" w:themeColor="text1"/>
          <w:lang w:eastAsia="ja-JP"/>
        </w:rPr>
        <w:t>Under Title I of the Employee Retirement Income Security Act of 1974, as amended (</w:t>
      </w:r>
      <w:r w:rsidR="003B52D0" w:rsidRPr="39ECF818">
        <w:rPr>
          <w:rFonts w:cs="Times New Roman"/>
          <w:color w:val="000000" w:themeColor="text1"/>
          <w:lang w:eastAsia="ja-JP"/>
        </w:rPr>
        <w:t>“</w:t>
      </w:r>
      <w:r w:rsidRPr="39ECF818">
        <w:rPr>
          <w:rFonts w:cs="Times New Roman"/>
          <w:color w:val="000000" w:themeColor="text1"/>
          <w:lang w:eastAsia="ja-JP"/>
        </w:rPr>
        <w:t>ERISA</w:t>
      </w:r>
      <w:r w:rsidR="003B52D0" w:rsidRPr="39ECF818">
        <w:rPr>
          <w:rFonts w:cs="Times New Roman"/>
          <w:color w:val="000000" w:themeColor="text1"/>
          <w:lang w:eastAsia="ja-JP"/>
        </w:rPr>
        <w:t>”</w:t>
      </w:r>
      <w:r w:rsidRPr="39ECF818">
        <w:rPr>
          <w:rFonts w:cs="Times New Roman"/>
          <w:color w:val="000000" w:themeColor="text1"/>
          <w:lang w:eastAsia="ja-JP"/>
        </w:rPr>
        <w:t xml:space="preserve">), and the Internal Revenue Code of 1986, as amended (the </w:t>
      </w:r>
      <w:r w:rsidR="003B52D0" w:rsidRPr="39ECF818">
        <w:rPr>
          <w:rFonts w:cs="Times New Roman"/>
          <w:color w:val="000000" w:themeColor="text1"/>
          <w:lang w:eastAsia="ja-JP"/>
        </w:rPr>
        <w:t>“</w:t>
      </w:r>
      <w:r w:rsidRPr="39ECF818">
        <w:rPr>
          <w:rFonts w:cs="Times New Roman"/>
          <w:color w:val="000000" w:themeColor="text1"/>
          <w:lang w:eastAsia="ja-JP"/>
        </w:rPr>
        <w:t>Code</w:t>
      </w:r>
      <w:r w:rsidR="003B52D0" w:rsidRPr="39ECF818">
        <w:rPr>
          <w:rFonts w:cs="Times New Roman"/>
          <w:color w:val="000000" w:themeColor="text1"/>
          <w:lang w:eastAsia="ja-JP"/>
        </w:rPr>
        <w:t>”</w:t>
      </w:r>
      <w:r w:rsidRPr="39ECF818">
        <w:rPr>
          <w:rFonts w:cs="Times New Roman"/>
          <w:color w:val="000000" w:themeColor="text1"/>
          <w:lang w:eastAsia="ja-JP"/>
        </w:rPr>
        <w:t xml:space="preserve">), parties providing fiduciary investment advice to plan sponsors, plan participants, and IRA owners may not receive payments creating conflicts of interest, unless they comply with protective conditions in a prohibited transaction exemption. On December 18, 2020, the Department of Labor (the </w:t>
      </w:r>
      <w:r w:rsidR="003B52D0" w:rsidRPr="39ECF818">
        <w:rPr>
          <w:rFonts w:cs="Times New Roman"/>
          <w:color w:val="000000" w:themeColor="text1"/>
          <w:lang w:eastAsia="ja-JP"/>
        </w:rPr>
        <w:t>“</w:t>
      </w:r>
      <w:r w:rsidRPr="39ECF818">
        <w:rPr>
          <w:rFonts w:cs="Times New Roman"/>
          <w:color w:val="000000" w:themeColor="text1"/>
          <w:lang w:eastAsia="ja-JP"/>
        </w:rPr>
        <w:t>DOL</w:t>
      </w:r>
      <w:r w:rsidR="003B52D0" w:rsidRPr="39ECF818">
        <w:rPr>
          <w:rFonts w:cs="Times New Roman"/>
          <w:color w:val="000000" w:themeColor="text1"/>
          <w:lang w:eastAsia="ja-JP"/>
        </w:rPr>
        <w:t>”</w:t>
      </w:r>
      <w:r w:rsidRPr="39ECF818">
        <w:rPr>
          <w:rFonts w:cs="Times New Roman"/>
          <w:color w:val="000000" w:themeColor="text1"/>
          <w:lang w:eastAsia="ja-JP"/>
        </w:rPr>
        <w:t>) adopted PTE 2020-02, Improving Investment Advice for Worker</w:t>
      </w:r>
      <w:r w:rsidR="1863CC2D" w:rsidRPr="39ECF818">
        <w:rPr>
          <w:rFonts w:cs="Times New Roman"/>
          <w:color w:val="000000" w:themeColor="text1"/>
          <w:lang w:eastAsia="ja-JP"/>
        </w:rPr>
        <w:t>s</w:t>
      </w:r>
      <w:r w:rsidRPr="39ECF818">
        <w:rPr>
          <w:rFonts w:cs="Times New Roman"/>
          <w:color w:val="000000" w:themeColor="text1"/>
          <w:lang w:eastAsia="ja-JP"/>
        </w:rPr>
        <w:t xml:space="preserve"> &amp; Retirees, a new prohibited transaction exemption under ERISA and the Code for investment advice fiduciaries with respect to employee benefit plans and individual retirement accounts (IRAs)</w:t>
      </w:r>
      <w:r w:rsidR="00D80F9F" w:rsidRPr="39ECF818">
        <w:rPr>
          <w:rFonts w:cs="Times New Roman"/>
          <w:color w:val="000000" w:themeColor="text1"/>
          <w:lang w:eastAsia="ja-JP"/>
        </w:rPr>
        <w:t xml:space="preserve">. </w:t>
      </w:r>
      <w:r w:rsidRPr="39ECF818">
        <w:rPr>
          <w:rFonts w:cs="Times New Roman"/>
          <w:color w:val="000000" w:themeColor="text1"/>
          <w:lang w:eastAsia="ja-JP"/>
        </w:rPr>
        <w:t xml:space="preserve">Investment advice fiduciaries who rely on the exemption must render advice that is in their plan and IRA customers' best interest </w:t>
      </w:r>
      <w:proofErr w:type="gramStart"/>
      <w:r w:rsidRPr="39ECF818">
        <w:rPr>
          <w:rFonts w:cs="Times New Roman"/>
          <w:color w:val="000000" w:themeColor="text1"/>
          <w:lang w:eastAsia="ja-JP"/>
        </w:rPr>
        <w:t>in order to</w:t>
      </w:r>
      <w:proofErr w:type="gramEnd"/>
      <w:r w:rsidRPr="39ECF818">
        <w:rPr>
          <w:rFonts w:cs="Times New Roman"/>
          <w:color w:val="000000" w:themeColor="text1"/>
          <w:lang w:eastAsia="ja-JP"/>
        </w:rPr>
        <w:t xml:space="preserve"> receive compensation that would otherwise be prohibited in the absence of an exemption, including commissions, 12b-1 fees, revenue sharing, and mark-ups and mark-downs in certain principal transactions</w:t>
      </w:r>
      <w:r w:rsidR="4FB077CB" w:rsidRPr="39ECF818">
        <w:rPr>
          <w:rFonts w:cs="Times New Roman"/>
          <w:color w:val="000000" w:themeColor="text1"/>
          <w:lang w:eastAsia="ja-JP"/>
        </w:rPr>
        <w:t xml:space="preserve">. </w:t>
      </w:r>
    </w:p>
    <w:p w14:paraId="48ADEEEE" w14:textId="77777777" w:rsidR="00BB1F88" w:rsidRPr="00F463FC" w:rsidRDefault="00BB1F88" w:rsidP="00BB1F88">
      <w:pPr>
        <w:rPr>
          <w:rFonts w:cs="Times New Roman"/>
          <w:color w:val="000000" w:themeColor="text1"/>
          <w:lang w:eastAsia="ja-JP"/>
        </w:rPr>
      </w:pPr>
      <w:r w:rsidRPr="00F463FC">
        <w:rPr>
          <w:rFonts w:cs="Times New Roman"/>
          <w:color w:val="000000" w:themeColor="text1"/>
          <w:lang w:eastAsia="ja-JP"/>
        </w:rPr>
        <w:t xml:space="preserve">The exemption expressly covers prohibited transactions resulting from both rollover advice and advice on how to invest assets within a plan or IRA. An important aim of the exemption is to make sure that fiduciary advice providers adhere to stringent standards designed to ensure that their investment recommendations reflect the best interest of plan and IRA investors. In addition to other requirements, financial institutions and investment professionals relying on the exemption must: </w:t>
      </w:r>
    </w:p>
    <w:p w14:paraId="53B3F44E" w14:textId="77777777" w:rsidR="00BB1F88" w:rsidRPr="00F463FC" w:rsidRDefault="00BB1F88" w:rsidP="004F169C">
      <w:pPr>
        <w:pStyle w:val="ListParagraph"/>
        <w:numPr>
          <w:ilvl w:val="0"/>
          <w:numId w:val="73"/>
        </w:numPr>
        <w:ind w:left="1080"/>
        <w:rPr>
          <w:rFonts w:cs="Times New Roman"/>
          <w:color w:val="000000" w:themeColor="text1"/>
          <w:lang w:eastAsia="ja-JP"/>
        </w:rPr>
      </w:pPr>
      <w:r w:rsidRPr="00F463FC">
        <w:rPr>
          <w:rFonts w:cs="Times New Roman"/>
          <w:color w:val="000000" w:themeColor="text1"/>
          <w:lang w:eastAsia="ja-JP"/>
        </w:rPr>
        <w:t xml:space="preserve">acknowledge their fiduciary status in writing, </w:t>
      </w:r>
    </w:p>
    <w:p w14:paraId="39B037FE" w14:textId="77777777" w:rsidR="00BB1F88" w:rsidRPr="00F463FC" w:rsidRDefault="00BB1F88" w:rsidP="004F169C">
      <w:pPr>
        <w:pStyle w:val="ListParagraph"/>
        <w:numPr>
          <w:ilvl w:val="0"/>
          <w:numId w:val="73"/>
        </w:numPr>
        <w:ind w:left="1080"/>
        <w:rPr>
          <w:rFonts w:cs="Times New Roman"/>
          <w:color w:val="000000" w:themeColor="text1"/>
          <w:lang w:eastAsia="ja-JP"/>
        </w:rPr>
      </w:pPr>
      <w:r w:rsidRPr="00F463FC">
        <w:rPr>
          <w:rFonts w:cs="Times New Roman"/>
          <w:color w:val="000000" w:themeColor="text1"/>
          <w:lang w:eastAsia="ja-JP"/>
        </w:rPr>
        <w:t xml:space="preserve">disclose their services and material conflicts of interest, </w:t>
      </w:r>
    </w:p>
    <w:p w14:paraId="3860D514" w14:textId="747758F0" w:rsidR="00BB1F88" w:rsidRPr="00F463FC" w:rsidRDefault="00BB1F88" w:rsidP="004F169C">
      <w:pPr>
        <w:pStyle w:val="ListParagraph"/>
        <w:numPr>
          <w:ilvl w:val="0"/>
          <w:numId w:val="73"/>
        </w:numPr>
        <w:ind w:left="1080"/>
        <w:rPr>
          <w:rFonts w:cs="Times New Roman"/>
          <w:color w:val="000000" w:themeColor="text1"/>
          <w:lang w:eastAsia="ja-JP"/>
        </w:rPr>
      </w:pPr>
      <w:r w:rsidRPr="00F463FC">
        <w:rPr>
          <w:rFonts w:cs="Times New Roman"/>
          <w:color w:val="000000" w:themeColor="text1"/>
          <w:lang w:eastAsia="ja-JP"/>
        </w:rPr>
        <w:t xml:space="preserve">adhere to Impartial Conduct Standards requiring that they investigate and evaluate investments, provide advice, and exercise sound judgment in the same way that knowledgeable and impartial professionals would (i.e., their recommendations must be </w:t>
      </w:r>
      <w:r w:rsidR="003B52D0">
        <w:rPr>
          <w:rFonts w:cs="Times New Roman"/>
          <w:color w:val="000000" w:themeColor="text1"/>
          <w:lang w:eastAsia="ja-JP"/>
        </w:rPr>
        <w:t>“</w:t>
      </w:r>
      <w:r w:rsidRPr="00F463FC">
        <w:rPr>
          <w:rFonts w:cs="Times New Roman"/>
          <w:color w:val="000000" w:themeColor="text1"/>
          <w:lang w:eastAsia="ja-JP"/>
        </w:rPr>
        <w:t>prudent</w:t>
      </w:r>
      <w:r w:rsidR="003B52D0">
        <w:rPr>
          <w:rFonts w:cs="Times New Roman"/>
          <w:color w:val="000000" w:themeColor="text1"/>
          <w:lang w:eastAsia="ja-JP"/>
        </w:rPr>
        <w:t>”</w:t>
      </w:r>
      <w:r w:rsidRPr="00F463FC">
        <w:rPr>
          <w:rFonts w:cs="Times New Roman"/>
          <w:color w:val="000000" w:themeColor="text1"/>
          <w:lang w:eastAsia="ja-JP"/>
        </w:rPr>
        <w:t xml:space="preserve">), </w:t>
      </w:r>
    </w:p>
    <w:p w14:paraId="75DB36E1" w14:textId="77777777" w:rsidR="00BB1F88" w:rsidRPr="00F463FC" w:rsidRDefault="00BB1F88" w:rsidP="004F169C">
      <w:pPr>
        <w:pStyle w:val="ListParagraph"/>
        <w:numPr>
          <w:ilvl w:val="0"/>
          <w:numId w:val="73"/>
        </w:numPr>
        <w:ind w:left="1080"/>
        <w:rPr>
          <w:rFonts w:cs="Times New Roman"/>
          <w:color w:val="000000" w:themeColor="text1"/>
          <w:lang w:eastAsia="ja-JP"/>
        </w:rPr>
      </w:pPr>
      <w:r w:rsidRPr="00F463FC">
        <w:rPr>
          <w:rFonts w:cs="Times New Roman"/>
          <w:color w:val="000000" w:themeColor="text1"/>
          <w:lang w:eastAsia="ja-JP"/>
        </w:rPr>
        <w:t xml:space="preserve">act with undivided loyalty to retirement investors when making recommendations (in other words, they must never place their own interests ahead of the interests of the retirement investor, or subordinate the retirement investor's interests to their own), </w:t>
      </w:r>
    </w:p>
    <w:p w14:paraId="75D5550A" w14:textId="14205404" w:rsidR="00BB1F88" w:rsidRPr="00F463FC" w:rsidRDefault="00BB1F88" w:rsidP="004F169C">
      <w:pPr>
        <w:pStyle w:val="ListParagraph"/>
        <w:numPr>
          <w:ilvl w:val="0"/>
          <w:numId w:val="73"/>
        </w:numPr>
        <w:ind w:left="1080"/>
        <w:rPr>
          <w:rFonts w:cs="Times New Roman"/>
          <w:color w:val="000000" w:themeColor="text1"/>
          <w:lang w:eastAsia="ja-JP"/>
        </w:rPr>
      </w:pPr>
      <w:r w:rsidRPr="00F463FC">
        <w:rPr>
          <w:rFonts w:cs="Times New Roman"/>
          <w:color w:val="000000" w:themeColor="text1"/>
          <w:lang w:eastAsia="ja-JP"/>
        </w:rPr>
        <w:t xml:space="preserve">charge no more than reasonable compensation and comply with federal securities laws regarding </w:t>
      </w:r>
      <w:r w:rsidR="003B52D0">
        <w:rPr>
          <w:rFonts w:cs="Times New Roman"/>
          <w:color w:val="000000" w:themeColor="text1"/>
          <w:lang w:eastAsia="ja-JP"/>
        </w:rPr>
        <w:t>“</w:t>
      </w:r>
      <w:r w:rsidRPr="00F463FC">
        <w:rPr>
          <w:rFonts w:cs="Times New Roman"/>
          <w:color w:val="000000" w:themeColor="text1"/>
          <w:lang w:eastAsia="ja-JP"/>
        </w:rPr>
        <w:t>best execution,</w:t>
      </w:r>
      <w:r w:rsidR="003B52D0">
        <w:rPr>
          <w:rFonts w:cs="Times New Roman"/>
          <w:color w:val="000000" w:themeColor="text1"/>
          <w:lang w:eastAsia="ja-JP"/>
        </w:rPr>
        <w:t>”</w:t>
      </w:r>
      <w:r w:rsidRPr="00F463FC">
        <w:rPr>
          <w:rFonts w:cs="Times New Roman"/>
          <w:color w:val="000000" w:themeColor="text1"/>
          <w:lang w:eastAsia="ja-JP"/>
        </w:rPr>
        <w:t xml:space="preserve"> an </w:t>
      </w:r>
    </w:p>
    <w:p w14:paraId="142C51DA" w14:textId="77777777" w:rsidR="00BB1F88" w:rsidRPr="00F463FC" w:rsidRDefault="00BB1F88" w:rsidP="004F169C">
      <w:pPr>
        <w:pStyle w:val="ListParagraph"/>
        <w:numPr>
          <w:ilvl w:val="0"/>
          <w:numId w:val="73"/>
        </w:numPr>
        <w:ind w:left="1080"/>
        <w:rPr>
          <w:rFonts w:cs="Times New Roman"/>
          <w:color w:val="000000" w:themeColor="text1"/>
          <w:lang w:eastAsia="ja-JP"/>
        </w:rPr>
      </w:pPr>
      <w:r w:rsidRPr="00F463FC">
        <w:rPr>
          <w:rFonts w:cs="Times New Roman"/>
          <w:color w:val="000000" w:themeColor="text1"/>
          <w:lang w:eastAsia="ja-JP"/>
        </w:rPr>
        <w:t xml:space="preserve">avoid making misleading statements about investment transactions and other relevant matters, </w:t>
      </w:r>
    </w:p>
    <w:p w14:paraId="034CDD5C" w14:textId="77777777" w:rsidR="00BB1F88" w:rsidRPr="00F463FC" w:rsidRDefault="00BB1F88" w:rsidP="004F169C">
      <w:pPr>
        <w:pStyle w:val="ListParagraph"/>
        <w:numPr>
          <w:ilvl w:val="0"/>
          <w:numId w:val="73"/>
        </w:numPr>
        <w:ind w:left="1080"/>
        <w:rPr>
          <w:rFonts w:cs="Times New Roman"/>
          <w:color w:val="000000" w:themeColor="text1"/>
          <w:lang w:eastAsia="ja-JP"/>
        </w:rPr>
      </w:pPr>
      <w:r w:rsidRPr="00F463FC">
        <w:rPr>
          <w:rFonts w:cs="Times New Roman"/>
          <w:color w:val="000000" w:themeColor="text1"/>
          <w:lang w:eastAsia="ja-JP"/>
        </w:rPr>
        <w:lastRenderedPageBreak/>
        <w:t xml:space="preserve">adopt policies and procedures prudently designed to ensure compliance with the Impartial Conduct Standards and to mitigate conflicts of interest that could otherwise cause violations of those </w:t>
      </w:r>
      <w:proofErr w:type="gramStart"/>
      <w:r w:rsidRPr="00F463FC">
        <w:rPr>
          <w:rFonts w:cs="Times New Roman"/>
          <w:color w:val="000000" w:themeColor="text1"/>
          <w:lang w:eastAsia="ja-JP"/>
        </w:rPr>
        <w:t>standards;</w:t>
      </w:r>
      <w:proofErr w:type="gramEnd"/>
      <w:r w:rsidRPr="00F463FC">
        <w:rPr>
          <w:rFonts w:cs="Times New Roman"/>
          <w:color w:val="000000" w:themeColor="text1"/>
          <w:lang w:eastAsia="ja-JP"/>
        </w:rPr>
        <w:t xml:space="preserve"> </w:t>
      </w:r>
    </w:p>
    <w:p w14:paraId="36D4B8A3" w14:textId="77777777" w:rsidR="00BB1F88" w:rsidRPr="00F463FC" w:rsidRDefault="00BB1F88" w:rsidP="004F169C">
      <w:pPr>
        <w:pStyle w:val="ListParagraph"/>
        <w:numPr>
          <w:ilvl w:val="0"/>
          <w:numId w:val="73"/>
        </w:numPr>
        <w:ind w:left="1080"/>
        <w:rPr>
          <w:rFonts w:cs="Times New Roman"/>
          <w:color w:val="000000" w:themeColor="text1"/>
          <w:lang w:eastAsia="ja-JP"/>
        </w:rPr>
      </w:pPr>
      <w:r w:rsidRPr="00F463FC">
        <w:rPr>
          <w:rFonts w:cs="Times New Roman"/>
          <w:color w:val="000000" w:themeColor="text1"/>
          <w:lang w:eastAsia="ja-JP"/>
        </w:rPr>
        <w:t xml:space="preserve">document and disclose the specific reasons that any rollover recommendations are in the retirement investor's best interest; and </w:t>
      </w:r>
    </w:p>
    <w:p w14:paraId="19BC111F" w14:textId="77777777" w:rsidR="00BB1F88" w:rsidRPr="00F463FC" w:rsidRDefault="00BB1F88" w:rsidP="004F169C">
      <w:pPr>
        <w:pStyle w:val="ListParagraph"/>
        <w:numPr>
          <w:ilvl w:val="0"/>
          <w:numId w:val="73"/>
        </w:numPr>
        <w:ind w:left="1080"/>
        <w:rPr>
          <w:rFonts w:cs="Times New Roman"/>
          <w:color w:val="000000" w:themeColor="text1"/>
          <w:lang w:eastAsia="ja-JP"/>
        </w:rPr>
      </w:pPr>
      <w:r w:rsidRPr="00F463FC">
        <w:rPr>
          <w:rFonts w:cs="Times New Roman"/>
          <w:color w:val="000000" w:themeColor="text1"/>
          <w:lang w:eastAsia="ja-JP"/>
        </w:rPr>
        <w:t xml:space="preserve">conduct an annual retrospective compliance review. </w:t>
      </w:r>
    </w:p>
    <w:p w14:paraId="5EE99CD0" w14:textId="090BB29B" w:rsidR="00BB1F88" w:rsidRPr="00F463FC" w:rsidRDefault="00BB1F88" w:rsidP="00BB1F88">
      <w:pPr>
        <w:rPr>
          <w:rFonts w:cs="Times New Roman"/>
          <w:color w:val="000000" w:themeColor="text1"/>
          <w:lang w:eastAsia="ja-JP"/>
        </w:rPr>
      </w:pPr>
      <w:r w:rsidRPr="00F463FC">
        <w:rPr>
          <w:rFonts w:cs="Times New Roman"/>
          <w:color w:val="000000" w:themeColor="text1"/>
          <w:lang w:eastAsia="ja-JP"/>
        </w:rPr>
        <w:t xml:space="preserve">Financial institutions must also acknowledge in writing their investment professionals' fiduciary status under Title I of ERISA and the Internal Revenue Code, as applicable, when providing investment advice to the retirement investor, and they must describe in writing the services to be provided and the </w:t>
      </w:r>
      <w:r w:rsidR="003F6A4B">
        <w:rPr>
          <w:rFonts w:cs="Times New Roman"/>
          <w:color w:val="000000" w:themeColor="text1"/>
          <w:lang w:eastAsia="ja-JP"/>
        </w:rPr>
        <w:t xml:space="preserve">material conflicts of interest of </w:t>
      </w:r>
      <w:r w:rsidRPr="00F463FC">
        <w:rPr>
          <w:rFonts w:cs="Times New Roman"/>
          <w:color w:val="000000" w:themeColor="text1"/>
          <w:lang w:eastAsia="ja-JP"/>
        </w:rPr>
        <w:t>financial institution</w:t>
      </w:r>
      <w:r w:rsidR="00006656">
        <w:rPr>
          <w:rFonts w:cs="Times New Roman"/>
          <w:color w:val="000000" w:themeColor="text1"/>
          <w:lang w:eastAsia="ja-JP"/>
        </w:rPr>
        <w:t>s</w:t>
      </w:r>
      <w:r w:rsidRPr="00F463FC">
        <w:rPr>
          <w:rFonts w:cs="Times New Roman"/>
          <w:color w:val="000000" w:themeColor="text1"/>
          <w:lang w:eastAsia="ja-JP"/>
        </w:rPr>
        <w:t xml:space="preserve"> and investment professional</w:t>
      </w:r>
      <w:r w:rsidR="00006656">
        <w:rPr>
          <w:rFonts w:cs="Times New Roman"/>
          <w:color w:val="000000" w:themeColor="text1"/>
          <w:lang w:eastAsia="ja-JP"/>
        </w:rPr>
        <w:t>s</w:t>
      </w:r>
      <w:r w:rsidRPr="00F463FC">
        <w:rPr>
          <w:rFonts w:cs="Times New Roman"/>
          <w:color w:val="000000" w:themeColor="text1"/>
          <w:lang w:eastAsia="ja-JP"/>
        </w:rPr>
        <w:t xml:space="preserve">. Financial institutions must document the reasons that a rollover recommendation is in the best interest of the retirement investor and provide that documentation to the retirement investor. </w:t>
      </w:r>
    </w:p>
    <w:p w14:paraId="14C5297C" w14:textId="5F76BB2B" w:rsidR="000466BC" w:rsidRPr="00F463FC" w:rsidRDefault="00BB1F88" w:rsidP="000466BC">
      <w:pPr>
        <w:rPr>
          <w:rFonts w:cs="Times New Roman"/>
          <w:color w:val="000000" w:themeColor="text1"/>
          <w:lang w:eastAsia="ja-JP"/>
        </w:rPr>
      </w:pPr>
      <w:r w:rsidRPr="00F463FC">
        <w:rPr>
          <w:rFonts w:cs="Times New Roman"/>
          <w:color w:val="000000" w:themeColor="text1"/>
          <w:lang w:eastAsia="ja-JP"/>
        </w:rPr>
        <w:t xml:space="preserve">Financial institutions and investment professionals must consider and document their prudent analysis of why a rollover recommendation is in a retirement investor's best interest. </w:t>
      </w:r>
    </w:p>
    <w:p w14:paraId="6AD548B8" w14:textId="77777777" w:rsidR="000466BC" w:rsidRPr="00F463FC" w:rsidRDefault="000466BC" w:rsidP="000466BC">
      <w:pPr>
        <w:pStyle w:val="Heading3"/>
        <w:rPr>
          <w:rFonts w:cs="Times New Roman"/>
        </w:rPr>
      </w:pPr>
      <w:bookmarkStart w:id="226" w:name="_Toc115879465"/>
      <w:r w:rsidRPr="00F463FC">
        <w:rPr>
          <w:rFonts w:cs="Times New Roman"/>
        </w:rPr>
        <w:t>Policy</w:t>
      </w:r>
      <w:bookmarkEnd w:id="226"/>
    </w:p>
    <w:p w14:paraId="4BC73DA8" w14:textId="6735ACC2" w:rsidR="00A25FD1" w:rsidRPr="00F463FC" w:rsidRDefault="00923994" w:rsidP="00A25FD1">
      <w:pPr>
        <w:spacing w:after="0" w:line="240" w:lineRule="auto"/>
        <w:textAlignment w:val="baseline"/>
        <w:rPr>
          <w:rFonts w:eastAsia="Times New Roman" w:cs="Times New Roman"/>
          <w:color w:val="000000" w:themeColor="text1"/>
          <w:szCs w:val="24"/>
        </w:rPr>
      </w:pPr>
      <w:r>
        <w:rPr>
          <w:rFonts w:eastAsia="Times New Roman" w:cs="Times New Roman"/>
          <w:color w:val="000000" w:themeColor="text1"/>
          <w:szCs w:val="24"/>
        </w:rPr>
        <w:t>Advisor</w:t>
      </w:r>
      <w:r w:rsidR="00E45AEC" w:rsidRPr="00F463FC">
        <w:rPr>
          <w:rFonts w:eastAsia="Times New Roman" w:cs="Times New Roman"/>
          <w:color w:val="000000" w:themeColor="text1"/>
          <w:szCs w:val="24"/>
        </w:rPr>
        <w:t xml:space="preserve">s </w:t>
      </w:r>
      <w:r w:rsidR="00A25FD1" w:rsidRPr="00F463FC">
        <w:rPr>
          <w:rFonts w:eastAsia="Times New Roman" w:cs="Times New Roman"/>
          <w:color w:val="000000" w:themeColor="text1"/>
          <w:szCs w:val="24"/>
        </w:rPr>
        <w:t>are required to recommend rollovers that are in the</w:t>
      </w:r>
      <w:r w:rsidR="0071094E">
        <w:rPr>
          <w:rFonts w:eastAsia="Times New Roman" w:cs="Times New Roman"/>
          <w:color w:val="000000" w:themeColor="text1"/>
          <w:szCs w:val="24"/>
        </w:rPr>
        <w:t xml:space="preserve"> </w:t>
      </w:r>
      <w:r w:rsidR="00A25FD1" w:rsidRPr="00F463FC">
        <w:rPr>
          <w:rFonts w:eastAsia="Times New Roman" w:cs="Times New Roman"/>
          <w:color w:val="000000" w:themeColor="text1"/>
          <w:szCs w:val="24"/>
        </w:rPr>
        <w:t>client</w:t>
      </w:r>
      <w:r w:rsidR="003745FD">
        <w:rPr>
          <w:rFonts w:eastAsia="Times New Roman" w:cs="Times New Roman"/>
          <w:color w:val="000000" w:themeColor="text1"/>
          <w:szCs w:val="24"/>
        </w:rPr>
        <w:t>’</w:t>
      </w:r>
      <w:r w:rsidR="00A25FD1" w:rsidRPr="00F463FC">
        <w:rPr>
          <w:rFonts w:eastAsia="Times New Roman" w:cs="Times New Roman"/>
          <w:color w:val="000000" w:themeColor="text1"/>
          <w:szCs w:val="24"/>
        </w:rPr>
        <w:t>s</w:t>
      </w:r>
      <w:r w:rsidR="0071094E">
        <w:rPr>
          <w:rFonts w:eastAsia="Times New Roman" w:cs="Times New Roman"/>
          <w:color w:val="000000" w:themeColor="text1"/>
          <w:szCs w:val="24"/>
        </w:rPr>
        <w:t xml:space="preserve"> </w:t>
      </w:r>
      <w:r w:rsidR="00A25FD1" w:rsidRPr="00F463FC">
        <w:rPr>
          <w:rFonts w:eastAsia="Times New Roman" w:cs="Times New Roman"/>
          <w:color w:val="000000" w:themeColor="text1"/>
          <w:szCs w:val="24"/>
        </w:rPr>
        <w:t>best interest and consider all relevant factors prior to delivering the recommendation. For recommendations to roll over assets from an employee benefit plan to an IRA, the relevant factors include but are not limited to: </w:t>
      </w:r>
    </w:p>
    <w:p w14:paraId="06268009" w14:textId="77777777" w:rsidR="00A25FD1" w:rsidRPr="00F463FC" w:rsidRDefault="00A25FD1" w:rsidP="00A25FD1">
      <w:pPr>
        <w:spacing w:after="0" w:line="240" w:lineRule="auto"/>
        <w:ind w:firstLine="720"/>
        <w:textAlignment w:val="baseline"/>
        <w:rPr>
          <w:rFonts w:eastAsia="Times New Roman" w:cs="Times New Roman"/>
          <w:color w:val="000000" w:themeColor="text1"/>
          <w:szCs w:val="24"/>
        </w:rPr>
      </w:pPr>
    </w:p>
    <w:p w14:paraId="42FEA8A5" w14:textId="77777777" w:rsidR="00A25FD1" w:rsidRPr="00F463FC" w:rsidRDefault="00A25FD1" w:rsidP="004F169C">
      <w:pPr>
        <w:pStyle w:val="ListParagraph"/>
        <w:numPr>
          <w:ilvl w:val="0"/>
          <w:numId w:val="74"/>
        </w:numPr>
        <w:spacing w:after="0" w:line="240" w:lineRule="auto"/>
        <w:ind w:left="1080"/>
        <w:textAlignment w:val="baseline"/>
        <w:rPr>
          <w:rFonts w:eastAsia="Times New Roman" w:cs="Times New Roman"/>
          <w:color w:val="000000" w:themeColor="text1"/>
          <w:szCs w:val="24"/>
        </w:rPr>
      </w:pPr>
      <w:r w:rsidRPr="00F463FC">
        <w:rPr>
          <w:rFonts w:eastAsia="Times New Roman" w:cs="Times New Roman"/>
          <w:color w:val="000000" w:themeColor="text1"/>
          <w:szCs w:val="24"/>
        </w:rPr>
        <w:t xml:space="preserve">the alternatives to a rollover, including leaving the money in the investor’s employer’s plan, if </w:t>
      </w:r>
      <w:proofErr w:type="gramStart"/>
      <w:r w:rsidRPr="00F463FC">
        <w:rPr>
          <w:rFonts w:eastAsia="Times New Roman" w:cs="Times New Roman"/>
          <w:color w:val="000000" w:themeColor="text1"/>
          <w:szCs w:val="24"/>
        </w:rPr>
        <w:t>permitted;</w:t>
      </w:r>
      <w:proofErr w:type="gramEnd"/>
      <w:r w:rsidRPr="00F463FC">
        <w:rPr>
          <w:rFonts w:eastAsia="Times New Roman" w:cs="Times New Roman"/>
          <w:color w:val="000000" w:themeColor="text1"/>
          <w:szCs w:val="24"/>
        </w:rPr>
        <w:t> </w:t>
      </w:r>
    </w:p>
    <w:p w14:paraId="290D6D92" w14:textId="77777777" w:rsidR="00A25FD1" w:rsidRPr="00F463FC" w:rsidRDefault="00A25FD1" w:rsidP="004F169C">
      <w:pPr>
        <w:pStyle w:val="ListParagraph"/>
        <w:numPr>
          <w:ilvl w:val="0"/>
          <w:numId w:val="74"/>
        </w:numPr>
        <w:spacing w:after="0" w:line="240" w:lineRule="auto"/>
        <w:ind w:left="1080"/>
        <w:textAlignment w:val="baseline"/>
        <w:rPr>
          <w:rFonts w:eastAsia="Times New Roman" w:cs="Times New Roman"/>
          <w:color w:val="000000" w:themeColor="text1"/>
          <w:szCs w:val="24"/>
        </w:rPr>
      </w:pPr>
      <w:r w:rsidRPr="00F463FC">
        <w:rPr>
          <w:rFonts w:eastAsia="Times New Roman" w:cs="Times New Roman"/>
          <w:color w:val="000000" w:themeColor="text1"/>
          <w:szCs w:val="24"/>
        </w:rPr>
        <w:t xml:space="preserve">the fees and expenses associated with both the plan and the </w:t>
      </w:r>
      <w:proofErr w:type="gramStart"/>
      <w:r w:rsidRPr="00F463FC">
        <w:rPr>
          <w:rFonts w:eastAsia="Times New Roman" w:cs="Times New Roman"/>
          <w:color w:val="000000" w:themeColor="text1"/>
          <w:szCs w:val="24"/>
        </w:rPr>
        <w:t>IRA;</w:t>
      </w:r>
      <w:proofErr w:type="gramEnd"/>
      <w:r w:rsidRPr="00F463FC">
        <w:rPr>
          <w:rFonts w:eastAsia="Times New Roman" w:cs="Times New Roman"/>
          <w:color w:val="000000" w:themeColor="text1"/>
          <w:szCs w:val="24"/>
        </w:rPr>
        <w:t> </w:t>
      </w:r>
    </w:p>
    <w:p w14:paraId="05656AF5" w14:textId="77777777" w:rsidR="00A25FD1" w:rsidRPr="00F463FC" w:rsidRDefault="00A25FD1" w:rsidP="004F169C">
      <w:pPr>
        <w:pStyle w:val="ListParagraph"/>
        <w:numPr>
          <w:ilvl w:val="0"/>
          <w:numId w:val="74"/>
        </w:numPr>
        <w:spacing w:after="0" w:line="240" w:lineRule="auto"/>
        <w:ind w:left="1080"/>
        <w:textAlignment w:val="baseline"/>
        <w:rPr>
          <w:rFonts w:eastAsia="Times New Roman" w:cs="Times New Roman"/>
          <w:color w:val="000000" w:themeColor="text1"/>
          <w:szCs w:val="24"/>
        </w:rPr>
      </w:pPr>
      <w:r w:rsidRPr="00F463FC">
        <w:rPr>
          <w:rFonts w:eastAsia="Times New Roman" w:cs="Times New Roman"/>
          <w:color w:val="000000" w:themeColor="text1"/>
          <w:szCs w:val="24"/>
        </w:rPr>
        <w:t xml:space="preserve">whether the employer pays for some or </w:t>
      </w:r>
      <w:proofErr w:type="gramStart"/>
      <w:r w:rsidRPr="00F463FC">
        <w:rPr>
          <w:rFonts w:eastAsia="Times New Roman" w:cs="Times New Roman"/>
          <w:color w:val="000000" w:themeColor="text1"/>
          <w:szCs w:val="24"/>
        </w:rPr>
        <w:t>all of</w:t>
      </w:r>
      <w:proofErr w:type="gramEnd"/>
      <w:r w:rsidRPr="00F463FC">
        <w:rPr>
          <w:rFonts w:eastAsia="Times New Roman" w:cs="Times New Roman"/>
          <w:color w:val="000000" w:themeColor="text1"/>
          <w:szCs w:val="24"/>
        </w:rPr>
        <w:t xml:space="preserve"> the plan’s administrative expenses; and </w:t>
      </w:r>
    </w:p>
    <w:p w14:paraId="2D6A5052" w14:textId="22B90527" w:rsidR="00A25FD1" w:rsidRPr="00F463FC" w:rsidRDefault="00A25FD1" w:rsidP="004F169C">
      <w:pPr>
        <w:pStyle w:val="ListParagraph"/>
        <w:numPr>
          <w:ilvl w:val="0"/>
          <w:numId w:val="74"/>
        </w:numPr>
        <w:spacing w:after="0" w:line="240" w:lineRule="auto"/>
        <w:ind w:left="1080"/>
        <w:textAlignment w:val="baseline"/>
        <w:rPr>
          <w:rFonts w:eastAsia="Times New Roman" w:cs="Times New Roman"/>
          <w:color w:val="000000" w:themeColor="text1"/>
          <w:szCs w:val="24"/>
        </w:rPr>
      </w:pPr>
      <w:r w:rsidRPr="00F463FC">
        <w:rPr>
          <w:rFonts w:eastAsia="Times New Roman" w:cs="Times New Roman"/>
          <w:color w:val="000000" w:themeColor="text1"/>
          <w:szCs w:val="24"/>
        </w:rPr>
        <w:t xml:space="preserve">the </w:t>
      </w:r>
      <w:r w:rsidR="00C739B4" w:rsidRPr="00F463FC">
        <w:rPr>
          <w:rFonts w:eastAsia="Times New Roman" w:cs="Times New Roman"/>
          <w:color w:val="000000" w:themeColor="text1"/>
          <w:szCs w:val="24"/>
        </w:rPr>
        <w:t>various levels</w:t>
      </w:r>
      <w:r w:rsidRPr="00F463FC">
        <w:rPr>
          <w:rFonts w:eastAsia="Times New Roman" w:cs="Times New Roman"/>
          <w:color w:val="000000" w:themeColor="text1"/>
          <w:szCs w:val="24"/>
        </w:rPr>
        <w:t xml:space="preserve"> of services and investments available under the plan and the IRA</w:t>
      </w:r>
      <w:r w:rsidR="005C38C2">
        <w:rPr>
          <w:rFonts w:eastAsia="Times New Roman" w:cs="Times New Roman"/>
          <w:color w:val="000000" w:themeColor="text1"/>
          <w:szCs w:val="24"/>
        </w:rPr>
        <w:t>.</w:t>
      </w:r>
      <w:r w:rsidRPr="00F463FC">
        <w:rPr>
          <w:rFonts w:eastAsia="Times New Roman" w:cs="Times New Roman"/>
          <w:color w:val="000000" w:themeColor="text1"/>
          <w:szCs w:val="24"/>
        </w:rPr>
        <w:t> </w:t>
      </w:r>
    </w:p>
    <w:p w14:paraId="4BFD5687" w14:textId="77777777" w:rsidR="00A25FD1" w:rsidRPr="00F463FC" w:rsidRDefault="00A25FD1" w:rsidP="00A25FD1">
      <w:pPr>
        <w:spacing w:after="0" w:line="240" w:lineRule="auto"/>
        <w:textAlignment w:val="baseline"/>
        <w:rPr>
          <w:rFonts w:eastAsia="Times New Roman" w:cs="Times New Roman"/>
          <w:color w:val="000000" w:themeColor="text1"/>
          <w:szCs w:val="24"/>
        </w:rPr>
      </w:pPr>
    </w:p>
    <w:p w14:paraId="62982CF5" w14:textId="57D97228" w:rsidR="00A25FD1" w:rsidRPr="00F463FC" w:rsidRDefault="00A25FD1" w:rsidP="00A25FD1">
      <w:pPr>
        <w:spacing w:after="0" w:line="240" w:lineRule="auto"/>
        <w:textAlignment w:val="baseline"/>
        <w:rPr>
          <w:rFonts w:eastAsia="Times New Roman" w:cs="Times New Roman"/>
          <w:color w:val="000000" w:themeColor="text1"/>
          <w:szCs w:val="24"/>
        </w:rPr>
      </w:pPr>
      <w:r w:rsidRPr="00F463FC">
        <w:rPr>
          <w:rFonts w:eastAsia="Times New Roman" w:cs="Times New Roman"/>
          <w:color w:val="000000" w:themeColor="text1"/>
          <w:szCs w:val="24"/>
        </w:rPr>
        <w:t>When considering the alternatives to a rollover, the financial institution and investment professional generally should not focus solely on the retirement investor’s existing investment allocation, without any consideration of other investment options in the plan. </w:t>
      </w:r>
    </w:p>
    <w:p w14:paraId="398C110E" w14:textId="77777777" w:rsidR="00A25FD1" w:rsidRPr="00F463FC" w:rsidRDefault="00A25FD1" w:rsidP="00A25FD1">
      <w:pPr>
        <w:spacing w:after="0" w:line="240" w:lineRule="auto"/>
        <w:textAlignment w:val="baseline"/>
        <w:rPr>
          <w:rFonts w:eastAsia="Times New Roman" w:cs="Times New Roman"/>
          <w:color w:val="000000" w:themeColor="text1"/>
          <w:szCs w:val="24"/>
        </w:rPr>
      </w:pPr>
    </w:p>
    <w:p w14:paraId="0301A4AD" w14:textId="41304545" w:rsidR="00A25FD1" w:rsidRPr="00F463FC" w:rsidRDefault="00A25FD1" w:rsidP="00A25FD1">
      <w:pPr>
        <w:spacing w:after="0" w:line="240" w:lineRule="auto"/>
        <w:textAlignment w:val="baseline"/>
        <w:rPr>
          <w:rFonts w:eastAsia="Times New Roman" w:cs="Times New Roman"/>
          <w:color w:val="000000" w:themeColor="text1"/>
          <w:szCs w:val="24"/>
        </w:rPr>
      </w:pPr>
      <w:r w:rsidRPr="00F463FC">
        <w:rPr>
          <w:rFonts w:eastAsia="Times New Roman" w:cs="Times New Roman"/>
          <w:color w:val="000000" w:themeColor="text1"/>
          <w:szCs w:val="24"/>
        </w:rPr>
        <w:t>For rollovers from another IRA or from a commission-based account to a fee-based arrangement, a prudent recommendation would include consideration and documentation of the services under the new arrangement. As relevant, the analysis should include consideration of factors such as:   </w:t>
      </w:r>
    </w:p>
    <w:p w14:paraId="73DE510A" w14:textId="77777777" w:rsidR="00A25FD1" w:rsidRPr="00F463FC" w:rsidRDefault="00A25FD1" w:rsidP="00A25FD1">
      <w:pPr>
        <w:spacing w:after="0" w:line="240" w:lineRule="auto"/>
        <w:textAlignment w:val="baseline"/>
        <w:rPr>
          <w:rFonts w:eastAsia="Times New Roman" w:cs="Times New Roman"/>
          <w:color w:val="000000" w:themeColor="text1"/>
          <w:szCs w:val="24"/>
        </w:rPr>
      </w:pPr>
    </w:p>
    <w:p w14:paraId="762EE070" w14:textId="77777777" w:rsidR="00A25FD1" w:rsidRPr="00F463FC" w:rsidRDefault="00A25FD1" w:rsidP="004F169C">
      <w:pPr>
        <w:pStyle w:val="ListParagraph"/>
        <w:numPr>
          <w:ilvl w:val="0"/>
          <w:numId w:val="75"/>
        </w:numPr>
        <w:spacing w:after="0" w:line="240" w:lineRule="auto"/>
        <w:ind w:left="1080"/>
        <w:textAlignment w:val="baseline"/>
        <w:rPr>
          <w:rFonts w:eastAsia="Times New Roman" w:cs="Times New Roman"/>
          <w:color w:val="000000" w:themeColor="text1"/>
          <w:szCs w:val="24"/>
        </w:rPr>
      </w:pPr>
      <w:r w:rsidRPr="00F463FC">
        <w:rPr>
          <w:rFonts w:eastAsia="Times New Roman" w:cs="Times New Roman"/>
          <w:color w:val="000000" w:themeColor="text1"/>
          <w:szCs w:val="24"/>
        </w:rPr>
        <w:t xml:space="preserve">The long-term impact of any increased </w:t>
      </w:r>
      <w:proofErr w:type="gramStart"/>
      <w:r w:rsidRPr="00F463FC">
        <w:rPr>
          <w:rFonts w:eastAsia="Times New Roman" w:cs="Times New Roman"/>
          <w:color w:val="000000" w:themeColor="text1"/>
          <w:szCs w:val="24"/>
        </w:rPr>
        <w:t>costs;</w:t>
      </w:r>
      <w:proofErr w:type="gramEnd"/>
      <w:r w:rsidRPr="00F463FC">
        <w:rPr>
          <w:rFonts w:eastAsia="Times New Roman" w:cs="Times New Roman"/>
          <w:color w:val="000000" w:themeColor="text1"/>
          <w:szCs w:val="24"/>
        </w:rPr>
        <w:t>  </w:t>
      </w:r>
    </w:p>
    <w:p w14:paraId="1687EC2B" w14:textId="77777777" w:rsidR="00A25FD1" w:rsidRPr="00F463FC" w:rsidRDefault="00A25FD1" w:rsidP="004F169C">
      <w:pPr>
        <w:pStyle w:val="ListParagraph"/>
        <w:numPr>
          <w:ilvl w:val="0"/>
          <w:numId w:val="75"/>
        </w:numPr>
        <w:spacing w:after="0" w:line="240" w:lineRule="auto"/>
        <w:ind w:left="1080"/>
        <w:textAlignment w:val="baseline"/>
        <w:rPr>
          <w:rFonts w:eastAsia="Times New Roman" w:cs="Times New Roman"/>
          <w:color w:val="000000" w:themeColor="text1"/>
          <w:szCs w:val="24"/>
        </w:rPr>
      </w:pPr>
      <w:r w:rsidRPr="00F463FC">
        <w:rPr>
          <w:rFonts w:eastAsia="Times New Roman" w:cs="Times New Roman"/>
          <w:color w:val="000000" w:themeColor="text1"/>
          <w:szCs w:val="24"/>
        </w:rPr>
        <w:t xml:space="preserve">why the rollover is appropriate notwithstanding any additional </w:t>
      </w:r>
      <w:proofErr w:type="gramStart"/>
      <w:r w:rsidRPr="00F463FC">
        <w:rPr>
          <w:rFonts w:eastAsia="Times New Roman" w:cs="Times New Roman"/>
          <w:color w:val="000000" w:themeColor="text1"/>
          <w:szCs w:val="24"/>
        </w:rPr>
        <w:t>costs;</w:t>
      </w:r>
      <w:proofErr w:type="gramEnd"/>
      <w:r w:rsidRPr="00F463FC">
        <w:rPr>
          <w:rFonts w:eastAsia="Times New Roman" w:cs="Times New Roman"/>
          <w:color w:val="000000" w:themeColor="text1"/>
          <w:szCs w:val="24"/>
        </w:rPr>
        <w:t>  </w:t>
      </w:r>
    </w:p>
    <w:p w14:paraId="6A11734D" w14:textId="6CA87B1D" w:rsidR="00A25FD1" w:rsidRPr="00F463FC" w:rsidRDefault="00A25FD1" w:rsidP="004F169C">
      <w:pPr>
        <w:pStyle w:val="ListParagraph"/>
        <w:numPr>
          <w:ilvl w:val="0"/>
          <w:numId w:val="75"/>
        </w:numPr>
        <w:spacing w:after="0" w:line="240" w:lineRule="auto"/>
        <w:ind w:left="1080"/>
        <w:textAlignment w:val="baseline"/>
        <w:rPr>
          <w:rFonts w:eastAsia="Times New Roman" w:cs="Times New Roman"/>
          <w:color w:val="000000" w:themeColor="text1"/>
          <w:szCs w:val="24"/>
        </w:rPr>
      </w:pPr>
      <w:r w:rsidRPr="00F463FC">
        <w:rPr>
          <w:rFonts w:eastAsia="Times New Roman" w:cs="Times New Roman"/>
          <w:color w:val="000000" w:themeColor="text1"/>
          <w:szCs w:val="24"/>
        </w:rPr>
        <w:t>the impact of economically significant investment features such as surrender schedules and index annuity cap and participation rates. </w:t>
      </w:r>
    </w:p>
    <w:p w14:paraId="6626D15F" w14:textId="77777777" w:rsidR="00A25FD1" w:rsidRPr="00F463FC" w:rsidRDefault="00A25FD1" w:rsidP="00A25FD1">
      <w:pPr>
        <w:spacing w:after="0" w:line="240" w:lineRule="auto"/>
        <w:textAlignment w:val="baseline"/>
        <w:rPr>
          <w:rFonts w:eastAsia="Times New Roman" w:cs="Times New Roman"/>
          <w:color w:val="000000" w:themeColor="text1"/>
          <w:szCs w:val="24"/>
        </w:rPr>
      </w:pPr>
    </w:p>
    <w:p w14:paraId="3A8132AE" w14:textId="30E02D10" w:rsidR="00A25FD1" w:rsidRPr="00F463FC" w:rsidRDefault="00A25FD1" w:rsidP="00A25FD1">
      <w:pPr>
        <w:spacing w:after="0" w:line="240" w:lineRule="auto"/>
        <w:textAlignment w:val="baseline"/>
        <w:rPr>
          <w:rFonts w:eastAsia="Times New Roman" w:cs="Times New Roman"/>
          <w:color w:val="000000" w:themeColor="text1"/>
          <w:szCs w:val="24"/>
        </w:rPr>
      </w:pPr>
      <w:r w:rsidRPr="00F463FC">
        <w:rPr>
          <w:rFonts w:eastAsia="Times New Roman" w:cs="Times New Roman"/>
          <w:color w:val="000000" w:themeColor="text1"/>
          <w:szCs w:val="24"/>
        </w:rPr>
        <w:t xml:space="preserve">Financial </w:t>
      </w:r>
      <w:r w:rsidR="00923994">
        <w:rPr>
          <w:rFonts w:eastAsia="Times New Roman" w:cs="Times New Roman"/>
          <w:color w:val="000000" w:themeColor="text1"/>
          <w:szCs w:val="24"/>
        </w:rPr>
        <w:t>Advisor</w:t>
      </w:r>
      <w:r w:rsidR="00E45AEC" w:rsidRPr="00F463FC">
        <w:rPr>
          <w:rFonts w:eastAsia="Times New Roman" w:cs="Times New Roman"/>
          <w:color w:val="000000" w:themeColor="text1"/>
          <w:szCs w:val="24"/>
        </w:rPr>
        <w:t>s</w:t>
      </w:r>
      <w:r w:rsidRPr="00F463FC">
        <w:rPr>
          <w:rFonts w:eastAsia="Times New Roman" w:cs="Times New Roman"/>
          <w:color w:val="000000" w:themeColor="text1"/>
          <w:szCs w:val="24"/>
        </w:rPr>
        <w:t xml:space="preserve"> are required to</w:t>
      </w:r>
      <w:r w:rsidR="0071094E">
        <w:rPr>
          <w:rFonts w:eastAsia="Times New Roman" w:cs="Times New Roman"/>
          <w:color w:val="000000" w:themeColor="text1"/>
          <w:szCs w:val="24"/>
        </w:rPr>
        <w:t xml:space="preserve"> </w:t>
      </w:r>
      <w:r w:rsidRPr="00F463FC">
        <w:rPr>
          <w:rFonts w:eastAsia="Times New Roman" w:cs="Times New Roman"/>
          <w:color w:val="000000" w:themeColor="text1"/>
          <w:szCs w:val="24"/>
        </w:rPr>
        <w:t>attempt to</w:t>
      </w:r>
      <w:r w:rsidR="0071094E">
        <w:rPr>
          <w:rFonts w:eastAsia="Times New Roman" w:cs="Times New Roman"/>
          <w:color w:val="000000" w:themeColor="text1"/>
          <w:szCs w:val="24"/>
        </w:rPr>
        <w:t xml:space="preserve"> </w:t>
      </w:r>
      <w:r w:rsidRPr="00F463FC">
        <w:rPr>
          <w:rFonts w:eastAsia="Times New Roman" w:cs="Times New Roman"/>
          <w:color w:val="000000" w:themeColor="text1"/>
          <w:szCs w:val="24"/>
        </w:rPr>
        <w:t>obtain the relevant information about the existing client plan</w:t>
      </w:r>
      <w:r w:rsidR="0071094E">
        <w:rPr>
          <w:rFonts w:eastAsia="Times New Roman" w:cs="Times New Roman"/>
          <w:color w:val="000000" w:themeColor="text1"/>
          <w:szCs w:val="24"/>
        </w:rPr>
        <w:t xml:space="preserve"> </w:t>
      </w:r>
      <w:r w:rsidRPr="001B161D">
        <w:rPr>
          <w:rFonts w:eastAsia="Times New Roman" w:cs="Times New Roman"/>
          <w:b/>
          <w:bCs/>
          <w:color w:val="000000" w:themeColor="text1"/>
          <w:szCs w:val="24"/>
          <w:u w:val="single"/>
        </w:rPr>
        <w:t>prio</w:t>
      </w:r>
      <w:r w:rsidR="001B161D" w:rsidRPr="001B161D">
        <w:rPr>
          <w:rFonts w:eastAsia="Times New Roman" w:cs="Times New Roman"/>
          <w:b/>
          <w:bCs/>
          <w:color w:val="000000" w:themeColor="text1"/>
          <w:szCs w:val="24"/>
          <w:u w:val="single"/>
        </w:rPr>
        <w:t>r</w:t>
      </w:r>
      <w:r w:rsidR="001B161D">
        <w:rPr>
          <w:rFonts w:eastAsia="Times New Roman" w:cs="Times New Roman"/>
          <w:b/>
          <w:bCs/>
          <w:color w:val="000000" w:themeColor="text1"/>
          <w:szCs w:val="24"/>
        </w:rPr>
        <w:t xml:space="preserve"> </w:t>
      </w:r>
      <w:r w:rsidRPr="001B161D">
        <w:rPr>
          <w:rFonts w:eastAsia="Times New Roman" w:cs="Times New Roman"/>
          <w:color w:val="000000" w:themeColor="text1"/>
          <w:szCs w:val="24"/>
        </w:rPr>
        <w:t>to</w:t>
      </w:r>
      <w:r w:rsidR="0071094E">
        <w:rPr>
          <w:rFonts w:eastAsia="Times New Roman" w:cs="Times New Roman"/>
          <w:color w:val="000000" w:themeColor="text1"/>
          <w:szCs w:val="24"/>
        </w:rPr>
        <w:t xml:space="preserve"> </w:t>
      </w:r>
      <w:r w:rsidRPr="0071094E">
        <w:rPr>
          <w:rFonts w:eastAsia="Times New Roman" w:cs="Times New Roman"/>
          <w:color w:val="000000" w:themeColor="text1"/>
          <w:szCs w:val="24"/>
        </w:rPr>
        <w:t>making</w:t>
      </w:r>
      <w:r w:rsidRPr="00F463FC">
        <w:rPr>
          <w:rFonts w:eastAsia="Times New Roman" w:cs="Times New Roman"/>
          <w:color w:val="000000" w:themeColor="text1"/>
          <w:szCs w:val="24"/>
        </w:rPr>
        <w:t xml:space="preserve"> a recommendation.</w:t>
      </w:r>
      <w:r w:rsidR="0071094E">
        <w:rPr>
          <w:rFonts w:eastAsia="Times New Roman" w:cs="Times New Roman"/>
          <w:color w:val="000000" w:themeColor="text1"/>
          <w:szCs w:val="24"/>
        </w:rPr>
        <w:t xml:space="preserve"> </w:t>
      </w:r>
      <w:r w:rsidRPr="00F463FC">
        <w:rPr>
          <w:rFonts w:eastAsia="Times New Roman" w:cs="Times New Roman"/>
          <w:color w:val="000000" w:themeColor="text1"/>
          <w:szCs w:val="24"/>
        </w:rPr>
        <w:t>If a client is unwilling or unable to provide the relevant information, the attempt should be documented</w:t>
      </w:r>
      <w:r w:rsidR="00A754B7">
        <w:rPr>
          <w:rFonts w:eastAsia="Times New Roman" w:cs="Times New Roman"/>
          <w:color w:val="000000" w:themeColor="text1"/>
          <w:szCs w:val="24"/>
        </w:rPr>
        <w:t xml:space="preserve"> </w:t>
      </w:r>
      <w:r w:rsidR="00E45AEC" w:rsidRPr="00F463FC">
        <w:rPr>
          <w:rFonts w:eastAsia="Times New Roman" w:cs="Times New Roman"/>
          <w:color w:val="000000" w:themeColor="text1"/>
          <w:szCs w:val="24"/>
        </w:rPr>
        <w:t xml:space="preserve">in the Client File. </w:t>
      </w:r>
    </w:p>
    <w:p w14:paraId="098211A9" w14:textId="0DA22986" w:rsidR="00A25FD1" w:rsidRPr="00F463FC" w:rsidRDefault="00A25FD1" w:rsidP="39ECF818">
      <w:pPr>
        <w:spacing w:after="0" w:line="240" w:lineRule="auto"/>
        <w:textAlignment w:val="baseline"/>
        <w:rPr>
          <w:rFonts w:eastAsia="Times New Roman" w:cs="Times New Roman"/>
          <w:color w:val="000000" w:themeColor="text1"/>
        </w:rPr>
      </w:pPr>
      <w:r w:rsidRPr="39ECF818">
        <w:rPr>
          <w:rFonts w:eastAsia="Times New Roman" w:cs="Times New Roman"/>
          <w:color w:val="000000" w:themeColor="text1"/>
        </w:rPr>
        <w:lastRenderedPageBreak/>
        <w:t xml:space="preserve">Any recommendation for </w:t>
      </w:r>
      <w:r w:rsidR="764A26C3" w:rsidRPr="39ECF818">
        <w:rPr>
          <w:rFonts w:eastAsia="Times New Roman" w:cs="Times New Roman"/>
          <w:color w:val="000000" w:themeColor="text1"/>
        </w:rPr>
        <w:t>the movement</w:t>
      </w:r>
      <w:r w:rsidRPr="39ECF818">
        <w:rPr>
          <w:rFonts w:eastAsia="Times New Roman" w:cs="Times New Roman"/>
          <w:color w:val="000000" w:themeColor="text1"/>
        </w:rPr>
        <w:t xml:space="preserve"> of qualified funds to the </w:t>
      </w:r>
      <w:r w:rsidR="008A63AB" w:rsidRPr="39ECF818">
        <w:rPr>
          <w:rFonts w:eastAsia="Times New Roman" w:cs="Times New Roman"/>
          <w:color w:val="000000" w:themeColor="text1"/>
        </w:rPr>
        <w:t>Firm</w:t>
      </w:r>
      <w:r w:rsidRPr="39ECF818">
        <w:rPr>
          <w:rFonts w:eastAsia="Times New Roman" w:cs="Times New Roman"/>
          <w:color w:val="000000" w:themeColor="text1"/>
        </w:rPr>
        <w:t>, or out of non-Firm managed accounts is required to be documented in writing and provided to the</w:t>
      </w:r>
      <w:r w:rsidR="00A754B7" w:rsidRPr="39ECF818">
        <w:rPr>
          <w:rFonts w:eastAsia="Times New Roman" w:cs="Times New Roman"/>
          <w:color w:val="000000" w:themeColor="text1"/>
        </w:rPr>
        <w:t xml:space="preserve"> </w:t>
      </w:r>
      <w:r w:rsidRPr="39ECF818">
        <w:rPr>
          <w:rFonts w:eastAsia="Times New Roman" w:cs="Times New Roman"/>
          <w:color w:val="000000" w:themeColor="text1"/>
        </w:rPr>
        <w:t>client</w:t>
      </w:r>
      <w:r w:rsidR="00E45AEC" w:rsidRPr="39ECF818">
        <w:rPr>
          <w:rFonts w:eastAsia="Times New Roman" w:cs="Times New Roman"/>
          <w:color w:val="000000" w:themeColor="text1"/>
        </w:rPr>
        <w:t xml:space="preserve">. </w:t>
      </w:r>
      <w:r w:rsidRPr="39ECF818">
        <w:rPr>
          <w:rFonts w:eastAsia="Times New Roman" w:cs="Times New Roman"/>
          <w:color w:val="000000" w:themeColor="text1"/>
        </w:rPr>
        <w:t>In the unusual event that</w:t>
      </w:r>
      <w:r w:rsidR="00A754B7" w:rsidRPr="39ECF818">
        <w:rPr>
          <w:rFonts w:eastAsia="Times New Roman" w:cs="Times New Roman"/>
          <w:color w:val="000000" w:themeColor="text1"/>
        </w:rPr>
        <w:t xml:space="preserve"> </w:t>
      </w:r>
      <w:r w:rsidRPr="39ECF818">
        <w:rPr>
          <w:rFonts w:eastAsia="Times New Roman" w:cs="Times New Roman"/>
          <w:color w:val="000000" w:themeColor="text1"/>
        </w:rPr>
        <w:t>a</w:t>
      </w:r>
      <w:r w:rsidR="00A754B7" w:rsidRPr="39ECF818">
        <w:rPr>
          <w:rFonts w:eastAsia="Times New Roman" w:cs="Times New Roman"/>
          <w:color w:val="000000" w:themeColor="text1"/>
        </w:rPr>
        <w:t xml:space="preserve"> </w:t>
      </w:r>
      <w:r w:rsidRPr="39ECF818">
        <w:rPr>
          <w:rFonts w:eastAsia="Times New Roman" w:cs="Times New Roman"/>
          <w:color w:val="000000" w:themeColor="text1"/>
        </w:rPr>
        <w:t>client</w:t>
      </w:r>
      <w:r w:rsidR="00A754B7" w:rsidRPr="39ECF818">
        <w:rPr>
          <w:rFonts w:eastAsia="Times New Roman" w:cs="Times New Roman"/>
          <w:color w:val="000000" w:themeColor="text1"/>
        </w:rPr>
        <w:t xml:space="preserve"> </w:t>
      </w:r>
      <w:r w:rsidRPr="39ECF818">
        <w:rPr>
          <w:rFonts w:eastAsia="Times New Roman" w:cs="Times New Roman"/>
          <w:color w:val="000000" w:themeColor="text1"/>
        </w:rPr>
        <w:t>initiated</w:t>
      </w:r>
      <w:r w:rsidR="00A754B7" w:rsidRPr="39ECF818">
        <w:rPr>
          <w:rFonts w:eastAsia="Times New Roman" w:cs="Times New Roman"/>
          <w:color w:val="000000" w:themeColor="text1"/>
        </w:rPr>
        <w:t xml:space="preserve"> </w:t>
      </w:r>
      <w:r w:rsidRPr="39ECF818">
        <w:rPr>
          <w:rFonts w:eastAsia="Times New Roman" w:cs="Times New Roman"/>
          <w:color w:val="000000" w:themeColor="text1"/>
        </w:rPr>
        <w:t xml:space="preserve">the rollover prior to a discussion or recommendation by the </w:t>
      </w:r>
      <w:r w:rsidR="00923994" w:rsidRPr="39ECF818">
        <w:rPr>
          <w:rFonts w:eastAsia="Times New Roman" w:cs="Times New Roman"/>
          <w:color w:val="000000" w:themeColor="text1"/>
        </w:rPr>
        <w:t>Advisor</w:t>
      </w:r>
      <w:r w:rsidRPr="39ECF818">
        <w:rPr>
          <w:rFonts w:eastAsia="Times New Roman" w:cs="Times New Roman"/>
          <w:color w:val="000000" w:themeColor="text1"/>
        </w:rPr>
        <w:t xml:space="preserve">, the </w:t>
      </w:r>
      <w:r w:rsidR="00923994" w:rsidRPr="39ECF818">
        <w:rPr>
          <w:rFonts w:eastAsia="Times New Roman" w:cs="Times New Roman"/>
          <w:color w:val="000000" w:themeColor="text1"/>
        </w:rPr>
        <w:t>Advisor</w:t>
      </w:r>
      <w:r w:rsidRPr="39ECF818">
        <w:rPr>
          <w:rFonts w:eastAsia="Times New Roman" w:cs="Times New Roman"/>
          <w:color w:val="000000" w:themeColor="text1"/>
        </w:rPr>
        <w:t xml:space="preserve"> will still</w:t>
      </w:r>
      <w:r w:rsidR="00A754B7" w:rsidRPr="39ECF818">
        <w:rPr>
          <w:rFonts w:eastAsia="Times New Roman" w:cs="Times New Roman"/>
          <w:color w:val="000000" w:themeColor="text1"/>
        </w:rPr>
        <w:t xml:space="preserve"> </w:t>
      </w:r>
      <w:r w:rsidRPr="39ECF818">
        <w:rPr>
          <w:rFonts w:eastAsia="Times New Roman" w:cs="Times New Roman"/>
          <w:color w:val="000000" w:themeColor="text1"/>
        </w:rPr>
        <w:t>attempt to</w:t>
      </w:r>
      <w:r w:rsidR="00A754B7" w:rsidRPr="39ECF818">
        <w:rPr>
          <w:rFonts w:eastAsia="Times New Roman" w:cs="Times New Roman"/>
          <w:color w:val="000000" w:themeColor="text1"/>
        </w:rPr>
        <w:t xml:space="preserve"> </w:t>
      </w:r>
      <w:r w:rsidRPr="39ECF818">
        <w:rPr>
          <w:rFonts w:eastAsia="Times New Roman" w:cs="Times New Roman"/>
          <w:color w:val="000000" w:themeColor="text1"/>
        </w:rPr>
        <w:t>complete a</w:t>
      </w:r>
      <w:r w:rsidR="00A754B7" w:rsidRPr="39ECF818">
        <w:rPr>
          <w:rFonts w:eastAsia="Times New Roman" w:cs="Times New Roman"/>
          <w:color w:val="000000" w:themeColor="text1"/>
        </w:rPr>
        <w:t xml:space="preserve"> </w:t>
      </w:r>
      <w:r w:rsidR="00E45AEC" w:rsidRPr="39ECF818">
        <w:rPr>
          <w:rFonts w:eastAsia="Times New Roman" w:cs="Times New Roman"/>
          <w:color w:val="000000" w:themeColor="text1"/>
        </w:rPr>
        <w:t>r</w:t>
      </w:r>
      <w:r w:rsidRPr="39ECF818">
        <w:rPr>
          <w:rFonts w:eastAsia="Times New Roman" w:cs="Times New Roman"/>
          <w:color w:val="000000" w:themeColor="text1"/>
        </w:rPr>
        <w:t xml:space="preserve">ollover </w:t>
      </w:r>
      <w:r w:rsidR="00E45AEC" w:rsidRPr="39ECF818">
        <w:rPr>
          <w:rFonts w:eastAsia="Times New Roman" w:cs="Times New Roman"/>
          <w:color w:val="000000" w:themeColor="text1"/>
        </w:rPr>
        <w:t>a</w:t>
      </w:r>
      <w:r w:rsidRPr="39ECF818">
        <w:rPr>
          <w:rFonts w:eastAsia="Times New Roman" w:cs="Times New Roman"/>
          <w:color w:val="000000" w:themeColor="text1"/>
        </w:rPr>
        <w:t>nalysis which will indicate that the rollover was initiated by the</w:t>
      </w:r>
      <w:r w:rsidR="00A754B7" w:rsidRPr="39ECF818">
        <w:rPr>
          <w:rFonts w:eastAsia="Times New Roman" w:cs="Times New Roman"/>
          <w:color w:val="000000" w:themeColor="text1"/>
        </w:rPr>
        <w:t xml:space="preserve"> </w:t>
      </w:r>
      <w:r w:rsidRPr="39ECF818">
        <w:rPr>
          <w:rFonts w:eastAsia="Times New Roman" w:cs="Times New Roman"/>
          <w:color w:val="000000" w:themeColor="text1"/>
        </w:rPr>
        <w:t>client,</w:t>
      </w:r>
      <w:r w:rsidR="00A754B7" w:rsidRPr="39ECF818">
        <w:rPr>
          <w:rFonts w:eastAsia="Times New Roman" w:cs="Times New Roman"/>
          <w:color w:val="000000" w:themeColor="text1"/>
        </w:rPr>
        <w:t xml:space="preserve"> </w:t>
      </w:r>
      <w:r w:rsidRPr="39ECF818">
        <w:rPr>
          <w:rFonts w:eastAsia="Times New Roman" w:cs="Times New Roman"/>
          <w:color w:val="000000" w:themeColor="text1"/>
        </w:rPr>
        <w:t>or the</w:t>
      </w:r>
      <w:r w:rsidR="00A754B7" w:rsidRPr="39ECF818">
        <w:rPr>
          <w:rFonts w:eastAsia="Times New Roman" w:cs="Times New Roman"/>
          <w:color w:val="000000" w:themeColor="text1"/>
        </w:rPr>
        <w:t xml:space="preserve"> </w:t>
      </w:r>
      <w:r w:rsidRPr="39ECF818">
        <w:rPr>
          <w:rFonts w:eastAsia="Times New Roman" w:cs="Times New Roman"/>
          <w:color w:val="000000" w:themeColor="text1"/>
        </w:rPr>
        <w:t>client</w:t>
      </w:r>
      <w:r w:rsidR="00A754B7" w:rsidRPr="39ECF818">
        <w:rPr>
          <w:rFonts w:eastAsia="Times New Roman" w:cs="Times New Roman"/>
          <w:color w:val="000000" w:themeColor="text1"/>
        </w:rPr>
        <w:t xml:space="preserve"> </w:t>
      </w:r>
      <w:r w:rsidRPr="39ECF818">
        <w:rPr>
          <w:rFonts w:eastAsia="Times New Roman" w:cs="Times New Roman"/>
          <w:color w:val="000000" w:themeColor="text1"/>
        </w:rPr>
        <w:t>must acknowledge they</w:t>
      </w:r>
      <w:r w:rsidR="00A754B7" w:rsidRPr="39ECF818">
        <w:rPr>
          <w:rFonts w:eastAsia="Times New Roman" w:cs="Times New Roman"/>
          <w:color w:val="000000" w:themeColor="text1"/>
        </w:rPr>
        <w:t xml:space="preserve"> </w:t>
      </w:r>
      <w:r w:rsidRPr="39ECF818">
        <w:rPr>
          <w:rFonts w:eastAsia="Times New Roman" w:cs="Times New Roman"/>
          <w:color w:val="000000" w:themeColor="text1"/>
        </w:rPr>
        <w:t>initiated the request</w:t>
      </w:r>
      <w:r w:rsidR="00A754B7" w:rsidRPr="39ECF818">
        <w:rPr>
          <w:rFonts w:eastAsia="Times New Roman" w:cs="Times New Roman"/>
          <w:color w:val="000000" w:themeColor="text1"/>
        </w:rPr>
        <w:t xml:space="preserve"> </w:t>
      </w:r>
      <w:r w:rsidRPr="39ECF818">
        <w:rPr>
          <w:rFonts w:eastAsia="Times New Roman" w:cs="Times New Roman"/>
          <w:color w:val="000000" w:themeColor="text1"/>
        </w:rPr>
        <w:t xml:space="preserve">without being solicited by </w:t>
      </w:r>
      <w:r w:rsidR="00E45AEC" w:rsidRPr="39ECF818">
        <w:rPr>
          <w:rFonts w:eastAsia="Times New Roman" w:cs="Times New Roman"/>
          <w:color w:val="000000" w:themeColor="text1"/>
        </w:rPr>
        <w:t>the Firm</w:t>
      </w:r>
      <w:r w:rsidRPr="39ECF818">
        <w:rPr>
          <w:rFonts w:eastAsia="Times New Roman" w:cs="Times New Roman"/>
          <w:color w:val="000000" w:themeColor="text1"/>
        </w:rPr>
        <w:t>. </w:t>
      </w:r>
    </w:p>
    <w:p w14:paraId="33C1F3E4" w14:textId="77777777" w:rsidR="000466BC" w:rsidRPr="00F463FC" w:rsidRDefault="000466BC" w:rsidP="000466BC">
      <w:pPr>
        <w:pStyle w:val="Heading3"/>
        <w:rPr>
          <w:rFonts w:cs="Times New Roman"/>
        </w:rPr>
      </w:pPr>
      <w:bookmarkStart w:id="227" w:name="_Toc115879466"/>
      <w:r w:rsidRPr="00F463FC">
        <w:rPr>
          <w:rFonts w:cs="Times New Roman"/>
        </w:rPr>
        <w:t>Qualified Plan Rollover Procedures</w:t>
      </w:r>
      <w:bookmarkEnd w:id="227"/>
    </w:p>
    <w:p w14:paraId="6138A379" w14:textId="329F46CB" w:rsidR="00D44805" w:rsidRPr="00F463FC" w:rsidRDefault="00D44805" w:rsidP="00D44805">
      <w:pPr>
        <w:spacing w:after="0" w:line="240" w:lineRule="auto"/>
        <w:textAlignment w:val="baseline"/>
        <w:rPr>
          <w:rFonts w:eastAsia="Times New Roman" w:cs="Times New Roman"/>
          <w:color w:val="000000" w:themeColor="text1"/>
          <w:szCs w:val="24"/>
        </w:rPr>
      </w:pPr>
      <w:r w:rsidRPr="00F463FC">
        <w:rPr>
          <w:rFonts w:eastAsia="Times New Roman" w:cs="Times New Roman"/>
          <w:color w:val="000000" w:themeColor="text1"/>
          <w:szCs w:val="24"/>
        </w:rPr>
        <w:t>The following procedures are in place to adhere to the policy: </w:t>
      </w:r>
    </w:p>
    <w:p w14:paraId="236B9C96" w14:textId="77777777" w:rsidR="00D44805" w:rsidRPr="00F463FC" w:rsidRDefault="00D44805" w:rsidP="00D44805">
      <w:pPr>
        <w:spacing w:after="0" w:line="240" w:lineRule="auto"/>
        <w:textAlignment w:val="baseline"/>
        <w:rPr>
          <w:rFonts w:eastAsia="Times New Roman" w:cs="Times New Roman"/>
          <w:color w:val="000000" w:themeColor="text1"/>
          <w:szCs w:val="24"/>
        </w:rPr>
      </w:pPr>
    </w:p>
    <w:p w14:paraId="106B0532" w14:textId="7F467D83" w:rsidR="00D44805" w:rsidRPr="00F463FC" w:rsidRDefault="00923994" w:rsidP="004F169C">
      <w:pPr>
        <w:pStyle w:val="ListParagraph"/>
        <w:numPr>
          <w:ilvl w:val="0"/>
          <w:numId w:val="57"/>
        </w:numPr>
        <w:spacing w:after="0" w:line="240" w:lineRule="auto"/>
        <w:ind w:left="1080"/>
        <w:textAlignment w:val="baseline"/>
        <w:rPr>
          <w:rFonts w:eastAsia="Times New Roman" w:cs="Times New Roman"/>
          <w:color w:val="000000" w:themeColor="text1"/>
          <w:szCs w:val="24"/>
        </w:rPr>
      </w:pPr>
      <w:r>
        <w:rPr>
          <w:rFonts w:eastAsia="Times New Roman" w:cs="Times New Roman"/>
          <w:color w:val="000000" w:themeColor="text1"/>
          <w:szCs w:val="24"/>
        </w:rPr>
        <w:t>Advisor</w:t>
      </w:r>
      <w:r w:rsidR="00E45AEC" w:rsidRPr="00F463FC">
        <w:rPr>
          <w:rFonts w:eastAsia="Times New Roman" w:cs="Times New Roman"/>
          <w:color w:val="000000" w:themeColor="text1"/>
          <w:szCs w:val="24"/>
        </w:rPr>
        <w:t>s</w:t>
      </w:r>
      <w:r w:rsidR="00A754B7">
        <w:rPr>
          <w:rFonts w:eastAsia="Times New Roman" w:cs="Times New Roman"/>
          <w:color w:val="000000" w:themeColor="text1"/>
          <w:szCs w:val="24"/>
        </w:rPr>
        <w:t xml:space="preserve"> </w:t>
      </w:r>
      <w:r w:rsidR="00D44805" w:rsidRPr="00F463FC">
        <w:rPr>
          <w:rFonts w:eastAsia="Times New Roman" w:cs="Times New Roman"/>
          <w:color w:val="000000" w:themeColor="text1"/>
          <w:szCs w:val="24"/>
        </w:rPr>
        <w:t>will discuss with the client the material facts and important considerations when considering rolling qualified funds to the Firm. </w:t>
      </w:r>
    </w:p>
    <w:p w14:paraId="3F4019BC" w14:textId="47C2A74A" w:rsidR="00D44805" w:rsidRPr="00F463FC" w:rsidRDefault="00923994" w:rsidP="39ECF818">
      <w:pPr>
        <w:pStyle w:val="ListParagraph"/>
        <w:numPr>
          <w:ilvl w:val="0"/>
          <w:numId w:val="57"/>
        </w:numPr>
        <w:spacing w:after="0" w:line="240" w:lineRule="auto"/>
        <w:ind w:left="1080"/>
        <w:textAlignment w:val="baseline"/>
        <w:rPr>
          <w:rFonts w:eastAsia="Times New Roman" w:cs="Times New Roman"/>
          <w:color w:val="000000" w:themeColor="text1"/>
        </w:rPr>
      </w:pPr>
      <w:r w:rsidRPr="39ECF818">
        <w:rPr>
          <w:rFonts w:eastAsia="Times New Roman" w:cs="Times New Roman"/>
          <w:color w:val="000000" w:themeColor="text1"/>
        </w:rPr>
        <w:t>Advisor</w:t>
      </w:r>
      <w:r w:rsidR="00E45AEC" w:rsidRPr="39ECF818">
        <w:rPr>
          <w:rFonts w:eastAsia="Times New Roman" w:cs="Times New Roman"/>
          <w:color w:val="000000" w:themeColor="text1"/>
        </w:rPr>
        <w:t xml:space="preserve">s </w:t>
      </w:r>
      <w:r w:rsidR="00D44805" w:rsidRPr="39ECF818">
        <w:rPr>
          <w:rFonts w:eastAsia="Times New Roman" w:cs="Times New Roman"/>
          <w:color w:val="000000" w:themeColor="text1"/>
        </w:rPr>
        <w:t>or their staff</w:t>
      </w:r>
      <w:r w:rsidR="00397CD0" w:rsidRPr="39ECF818">
        <w:rPr>
          <w:rFonts w:eastAsia="Times New Roman" w:cs="Times New Roman"/>
          <w:color w:val="000000" w:themeColor="text1"/>
        </w:rPr>
        <w:t xml:space="preserve"> </w:t>
      </w:r>
      <w:r w:rsidR="00D44805" w:rsidRPr="39ECF818">
        <w:rPr>
          <w:rFonts w:eastAsia="Times New Roman" w:cs="Times New Roman"/>
          <w:color w:val="000000" w:themeColor="text1"/>
        </w:rPr>
        <w:t xml:space="preserve">will obtain the relevant information about the existing client plan, by contacting the plan sponsor with the </w:t>
      </w:r>
      <w:bookmarkStart w:id="228" w:name="_Int_sEWDYz39"/>
      <w:r w:rsidR="00D44805" w:rsidRPr="39ECF818">
        <w:rPr>
          <w:rFonts w:eastAsia="Times New Roman" w:cs="Times New Roman"/>
          <w:color w:val="000000" w:themeColor="text1"/>
        </w:rPr>
        <w:t>client on the line</w:t>
      </w:r>
      <w:bookmarkEnd w:id="228"/>
      <w:r w:rsidR="00D44805" w:rsidRPr="39ECF818">
        <w:rPr>
          <w:rFonts w:eastAsia="Times New Roman" w:cs="Times New Roman"/>
          <w:color w:val="000000" w:themeColor="text1"/>
        </w:rPr>
        <w:t xml:space="preserve"> or obtaining the information by reviewing the account/plan documents.</w:t>
      </w:r>
      <w:r w:rsidR="00397CD0" w:rsidRPr="39ECF818">
        <w:rPr>
          <w:rFonts w:eastAsia="Times New Roman" w:cs="Times New Roman"/>
          <w:color w:val="000000" w:themeColor="text1"/>
        </w:rPr>
        <w:t xml:space="preserve"> </w:t>
      </w:r>
      <w:r w:rsidR="00E45AEC" w:rsidRPr="39ECF818">
        <w:rPr>
          <w:rFonts w:eastAsia="Times New Roman" w:cs="Times New Roman"/>
          <w:color w:val="000000" w:themeColor="text1"/>
        </w:rPr>
        <w:t xml:space="preserve">If the plan information is not available, the </w:t>
      </w:r>
      <w:r w:rsidRPr="39ECF818">
        <w:rPr>
          <w:rFonts w:eastAsia="Times New Roman" w:cs="Times New Roman"/>
          <w:color w:val="000000" w:themeColor="text1"/>
        </w:rPr>
        <w:t>Advisor</w:t>
      </w:r>
      <w:r w:rsidR="00E45AEC" w:rsidRPr="39ECF818">
        <w:rPr>
          <w:rFonts w:eastAsia="Times New Roman" w:cs="Times New Roman"/>
          <w:color w:val="000000" w:themeColor="text1"/>
        </w:rPr>
        <w:t xml:space="preserve"> may provide an estimate of the plan’s fees and services. </w:t>
      </w:r>
    </w:p>
    <w:p w14:paraId="3326407C" w14:textId="27782FEC" w:rsidR="00D44805" w:rsidRPr="00F463FC" w:rsidRDefault="00923994" w:rsidP="004F169C">
      <w:pPr>
        <w:pStyle w:val="ListParagraph"/>
        <w:numPr>
          <w:ilvl w:val="0"/>
          <w:numId w:val="57"/>
        </w:numPr>
        <w:spacing w:after="0" w:line="240" w:lineRule="auto"/>
        <w:ind w:left="1080"/>
        <w:textAlignment w:val="baseline"/>
        <w:rPr>
          <w:rFonts w:eastAsia="Times New Roman" w:cs="Times New Roman"/>
          <w:color w:val="000000" w:themeColor="text1"/>
          <w:szCs w:val="24"/>
        </w:rPr>
      </w:pPr>
      <w:r>
        <w:rPr>
          <w:rFonts w:eastAsia="Times New Roman" w:cs="Times New Roman"/>
          <w:color w:val="000000" w:themeColor="text1"/>
          <w:szCs w:val="24"/>
        </w:rPr>
        <w:t>Advisor</w:t>
      </w:r>
      <w:r w:rsidR="00E45AEC" w:rsidRPr="00F463FC">
        <w:rPr>
          <w:rFonts w:eastAsia="Times New Roman" w:cs="Times New Roman"/>
          <w:color w:val="000000" w:themeColor="text1"/>
          <w:szCs w:val="24"/>
        </w:rPr>
        <w:t>s</w:t>
      </w:r>
      <w:r w:rsidR="00397CD0">
        <w:rPr>
          <w:rFonts w:eastAsia="Times New Roman" w:cs="Times New Roman"/>
          <w:color w:val="000000" w:themeColor="text1"/>
          <w:szCs w:val="24"/>
        </w:rPr>
        <w:t xml:space="preserve"> </w:t>
      </w:r>
      <w:r w:rsidR="00D44805" w:rsidRPr="00F463FC">
        <w:rPr>
          <w:rFonts w:eastAsia="Times New Roman" w:cs="Times New Roman"/>
          <w:color w:val="000000" w:themeColor="text1"/>
          <w:szCs w:val="24"/>
        </w:rPr>
        <w:t>or their staff</w:t>
      </w:r>
      <w:r w:rsidR="00397CD0">
        <w:rPr>
          <w:rFonts w:eastAsia="Times New Roman" w:cs="Times New Roman"/>
          <w:color w:val="000000" w:themeColor="text1"/>
          <w:szCs w:val="24"/>
        </w:rPr>
        <w:t xml:space="preserve"> </w:t>
      </w:r>
      <w:r w:rsidR="00D44805" w:rsidRPr="00F463FC">
        <w:rPr>
          <w:rFonts w:eastAsia="Times New Roman" w:cs="Times New Roman"/>
          <w:color w:val="000000" w:themeColor="text1"/>
          <w:szCs w:val="24"/>
        </w:rPr>
        <w:t>shall</w:t>
      </w:r>
      <w:r w:rsidR="00397CD0">
        <w:rPr>
          <w:rFonts w:eastAsia="Times New Roman" w:cs="Times New Roman"/>
          <w:color w:val="000000" w:themeColor="text1"/>
          <w:szCs w:val="24"/>
        </w:rPr>
        <w:t xml:space="preserve"> </w:t>
      </w:r>
      <w:r w:rsidR="00D44805" w:rsidRPr="00F463FC">
        <w:rPr>
          <w:rFonts w:eastAsia="Times New Roman" w:cs="Times New Roman"/>
          <w:color w:val="000000" w:themeColor="text1"/>
          <w:szCs w:val="24"/>
        </w:rPr>
        <w:t xml:space="preserve">complete </w:t>
      </w:r>
      <w:r w:rsidR="00E45AEC" w:rsidRPr="00F463FC">
        <w:rPr>
          <w:rFonts w:eastAsia="Times New Roman" w:cs="Times New Roman"/>
          <w:color w:val="000000" w:themeColor="text1"/>
          <w:szCs w:val="24"/>
        </w:rPr>
        <w:t>a rollover analysis which will be presented to the client.</w:t>
      </w:r>
    </w:p>
    <w:p w14:paraId="4724A167" w14:textId="77777777" w:rsidR="00D44805" w:rsidRPr="00F463FC" w:rsidRDefault="00D44805" w:rsidP="00D44805">
      <w:pPr>
        <w:spacing w:after="0" w:line="240" w:lineRule="auto"/>
        <w:textAlignment w:val="baseline"/>
        <w:rPr>
          <w:rFonts w:eastAsia="Times New Roman" w:cs="Times New Roman"/>
          <w:color w:val="000000" w:themeColor="text1"/>
          <w:szCs w:val="24"/>
        </w:rPr>
      </w:pPr>
    </w:p>
    <w:p w14:paraId="1E4504F1" w14:textId="0D80F969" w:rsidR="00D44805" w:rsidRPr="00F463FC" w:rsidRDefault="00D44805" w:rsidP="39ECF818">
      <w:pPr>
        <w:spacing w:after="0" w:line="240" w:lineRule="auto"/>
        <w:textAlignment w:val="baseline"/>
        <w:rPr>
          <w:rFonts w:eastAsia="Times New Roman" w:cs="Times New Roman"/>
          <w:color w:val="000000" w:themeColor="text1"/>
        </w:rPr>
      </w:pPr>
      <w:r w:rsidRPr="39ECF818">
        <w:rPr>
          <w:rFonts w:eastAsia="Times New Roman" w:cs="Times New Roman"/>
          <w:color w:val="000000" w:themeColor="text1"/>
        </w:rPr>
        <w:t>A</w:t>
      </w:r>
      <w:r w:rsidR="00643A24" w:rsidRPr="39ECF818">
        <w:rPr>
          <w:rFonts w:eastAsia="Times New Roman" w:cs="Times New Roman"/>
          <w:color w:val="000000" w:themeColor="text1"/>
        </w:rPr>
        <w:t>ny</w:t>
      </w:r>
      <w:r w:rsidRPr="39ECF818">
        <w:rPr>
          <w:rFonts w:eastAsia="Times New Roman" w:cs="Times New Roman"/>
          <w:color w:val="000000" w:themeColor="text1"/>
        </w:rPr>
        <w:t xml:space="preserve"> </w:t>
      </w:r>
      <w:r w:rsidR="00E45AEC" w:rsidRPr="39ECF818">
        <w:rPr>
          <w:rFonts w:eastAsia="Times New Roman" w:cs="Times New Roman"/>
          <w:color w:val="000000" w:themeColor="text1"/>
        </w:rPr>
        <w:t>r</w:t>
      </w:r>
      <w:r w:rsidRPr="39ECF818">
        <w:rPr>
          <w:rFonts w:eastAsia="Times New Roman" w:cs="Times New Roman"/>
          <w:color w:val="000000" w:themeColor="text1"/>
        </w:rPr>
        <w:t xml:space="preserve">ollover </w:t>
      </w:r>
      <w:r w:rsidR="00E45AEC" w:rsidRPr="39ECF818">
        <w:rPr>
          <w:rFonts w:eastAsia="Times New Roman" w:cs="Times New Roman"/>
          <w:color w:val="000000" w:themeColor="text1"/>
        </w:rPr>
        <w:t>a</w:t>
      </w:r>
      <w:r w:rsidRPr="39ECF818">
        <w:rPr>
          <w:rFonts w:eastAsia="Times New Roman" w:cs="Times New Roman"/>
          <w:color w:val="000000" w:themeColor="text1"/>
        </w:rPr>
        <w:t>nalysis</w:t>
      </w:r>
      <w:r w:rsidR="00643A24" w:rsidRPr="39ECF818">
        <w:rPr>
          <w:rFonts w:eastAsia="Times New Roman" w:cs="Times New Roman"/>
          <w:color w:val="000000" w:themeColor="text1"/>
        </w:rPr>
        <w:t xml:space="preserve"> created</w:t>
      </w:r>
      <w:r w:rsidRPr="39ECF818">
        <w:rPr>
          <w:rFonts w:eastAsia="Times New Roman" w:cs="Times New Roman"/>
          <w:color w:val="000000" w:themeColor="text1"/>
        </w:rPr>
        <w:t xml:space="preserve"> will be maintained in the </w:t>
      </w:r>
      <w:r w:rsidR="302091F8" w:rsidRPr="39ECF818">
        <w:rPr>
          <w:rFonts w:eastAsia="Times New Roman" w:cs="Times New Roman"/>
          <w:color w:val="000000" w:themeColor="text1"/>
        </w:rPr>
        <w:t>client's</w:t>
      </w:r>
      <w:r w:rsidRPr="39ECF818">
        <w:rPr>
          <w:rFonts w:eastAsia="Times New Roman" w:cs="Times New Roman"/>
          <w:color w:val="000000" w:themeColor="text1"/>
        </w:rPr>
        <w:t xml:space="preserve"> file for a period of</w:t>
      </w:r>
      <w:r w:rsidR="00397CD0" w:rsidRPr="39ECF818">
        <w:rPr>
          <w:rFonts w:eastAsia="Times New Roman" w:cs="Times New Roman"/>
          <w:color w:val="000000" w:themeColor="text1"/>
        </w:rPr>
        <w:t xml:space="preserve"> </w:t>
      </w:r>
      <w:r w:rsidRPr="39ECF818">
        <w:rPr>
          <w:rFonts w:eastAsia="Times New Roman" w:cs="Times New Roman"/>
          <w:color w:val="000000" w:themeColor="text1"/>
        </w:rPr>
        <w:t>five</w:t>
      </w:r>
      <w:r w:rsidR="00397CD0" w:rsidRPr="39ECF818">
        <w:rPr>
          <w:rFonts w:eastAsia="Times New Roman" w:cs="Times New Roman"/>
          <w:color w:val="000000" w:themeColor="text1"/>
        </w:rPr>
        <w:t xml:space="preserve"> </w:t>
      </w:r>
      <w:r w:rsidRPr="39ECF818">
        <w:rPr>
          <w:rFonts w:eastAsia="Times New Roman" w:cs="Times New Roman"/>
          <w:color w:val="000000" w:themeColor="text1"/>
        </w:rPr>
        <w:t>(5) years</w:t>
      </w:r>
      <w:r w:rsidR="00397CD0" w:rsidRPr="39ECF818">
        <w:rPr>
          <w:rFonts w:eastAsia="Times New Roman" w:cs="Times New Roman"/>
          <w:color w:val="000000" w:themeColor="text1"/>
        </w:rPr>
        <w:t xml:space="preserve"> </w:t>
      </w:r>
      <w:r w:rsidRPr="39ECF818">
        <w:rPr>
          <w:rFonts w:eastAsia="Times New Roman" w:cs="Times New Roman"/>
          <w:color w:val="000000" w:themeColor="text1"/>
        </w:rPr>
        <w:t>after the fiscal year end.  </w:t>
      </w:r>
    </w:p>
    <w:p w14:paraId="32AE40C3" w14:textId="77777777" w:rsidR="000466BC" w:rsidRPr="00F463FC" w:rsidRDefault="000466BC" w:rsidP="000466BC">
      <w:pPr>
        <w:pStyle w:val="Heading3"/>
        <w:rPr>
          <w:rFonts w:cs="Times New Roman"/>
        </w:rPr>
      </w:pPr>
      <w:bookmarkStart w:id="229" w:name="_Toc115879467"/>
      <w:r w:rsidRPr="00F463FC">
        <w:rPr>
          <w:rFonts w:cs="Times New Roman"/>
        </w:rPr>
        <w:t>Qualified Plan Rollover Supervision</w:t>
      </w:r>
      <w:bookmarkEnd w:id="229"/>
    </w:p>
    <w:p w14:paraId="5E42A96D" w14:textId="4D41AA71" w:rsidR="006A05B2" w:rsidRDefault="00D44805" w:rsidP="39ECF818">
      <w:pPr>
        <w:spacing w:after="0"/>
        <w:textAlignment w:val="baseline"/>
        <w:rPr>
          <w:rStyle w:val="normaltextrun"/>
          <w:rFonts w:eastAsiaTheme="minorEastAsia"/>
          <w:color w:val="000000" w:themeColor="text1"/>
        </w:rPr>
      </w:pPr>
      <w:r w:rsidRPr="39ECF818">
        <w:rPr>
          <w:rStyle w:val="normaltextrun"/>
          <w:rFonts w:eastAsiaTheme="minorEastAsia"/>
          <w:color w:val="000000" w:themeColor="text1"/>
        </w:rPr>
        <w:t xml:space="preserve">The </w:t>
      </w:r>
      <w:r w:rsidR="0038104A" w:rsidRPr="39ECF818">
        <w:rPr>
          <w:rStyle w:val="normaltextrun"/>
          <w:rFonts w:eastAsiaTheme="minorEastAsia"/>
          <w:color w:val="000000" w:themeColor="text1"/>
        </w:rPr>
        <w:t>Chief Compliance Officer</w:t>
      </w:r>
      <w:r w:rsidRPr="39ECF818">
        <w:rPr>
          <w:rStyle w:val="normaltextrun"/>
          <w:rFonts w:eastAsiaTheme="minorEastAsia"/>
          <w:color w:val="000000" w:themeColor="text1"/>
        </w:rPr>
        <w:t xml:space="preserve"> or</w:t>
      </w:r>
      <w:r w:rsidR="00397CD0" w:rsidRPr="39ECF818">
        <w:rPr>
          <w:rStyle w:val="normaltextrun"/>
          <w:rFonts w:eastAsiaTheme="minorEastAsia"/>
          <w:color w:val="000000" w:themeColor="text1"/>
        </w:rPr>
        <w:t xml:space="preserve"> </w:t>
      </w:r>
      <w:bookmarkStart w:id="230" w:name="_Int_De8PCdJ8"/>
      <w:r w:rsidR="00643A24" w:rsidRPr="39ECF818">
        <w:rPr>
          <w:rStyle w:val="normaltextrun"/>
          <w:rFonts w:eastAsiaTheme="minorEastAsia"/>
          <w:color w:val="000000" w:themeColor="text1"/>
        </w:rPr>
        <w:t>designee</w:t>
      </w:r>
      <w:bookmarkEnd w:id="230"/>
      <w:r w:rsidR="00397CD0" w:rsidRPr="39ECF818">
        <w:rPr>
          <w:rStyle w:val="normaltextrun"/>
          <w:rFonts w:eastAsiaTheme="minorEastAsia"/>
          <w:color w:val="000000" w:themeColor="text1"/>
        </w:rPr>
        <w:t xml:space="preserve"> </w:t>
      </w:r>
      <w:r w:rsidRPr="39ECF818">
        <w:rPr>
          <w:rStyle w:val="normaltextrun"/>
          <w:rFonts w:eastAsiaTheme="minorEastAsia"/>
          <w:color w:val="000000" w:themeColor="text1"/>
        </w:rPr>
        <w:t>is required to review</w:t>
      </w:r>
      <w:r w:rsidR="00397CD0" w:rsidRPr="39ECF818">
        <w:rPr>
          <w:rStyle w:val="normaltextrun"/>
          <w:rFonts w:eastAsiaTheme="minorEastAsia"/>
          <w:color w:val="000000" w:themeColor="text1"/>
        </w:rPr>
        <w:t xml:space="preserve"> </w:t>
      </w:r>
      <w:r w:rsidR="00643A24" w:rsidRPr="39ECF818">
        <w:rPr>
          <w:rStyle w:val="normaltextrun"/>
          <w:rFonts w:eastAsiaTheme="minorEastAsia"/>
          <w:color w:val="000000" w:themeColor="text1"/>
        </w:rPr>
        <w:t>the recommendation to rollover funds from a qualified account</w:t>
      </w:r>
      <w:r w:rsidR="00397CD0" w:rsidRPr="39ECF818">
        <w:rPr>
          <w:rStyle w:val="normaltextrun"/>
          <w:rFonts w:eastAsiaTheme="minorEastAsia"/>
          <w:color w:val="000000" w:themeColor="text1"/>
        </w:rPr>
        <w:t xml:space="preserve"> </w:t>
      </w:r>
      <w:r w:rsidRPr="39ECF818">
        <w:rPr>
          <w:rStyle w:val="normaltextrun"/>
          <w:rFonts w:eastAsiaTheme="minorEastAsia"/>
          <w:color w:val="000000" w:themeColor="text1"/>
        </w:rPr>
        <w:t>for accuracy</w:t>
      </w:r>
      <w:r w:rsidR="00643A24" w:rsidRPr="39ECF818">
        <w:rPr>
          <w:rStyle w:val="normaltextrun"/>
          <w:rFonts w:eastAsiaTheme="minorEastAsia"/>
          <w:color w:val="000000" w:themeColor="text1"/>
        </w:rPr>
        <w:t xml:space="preserve">, </w:t>
      </w:r>
      <w:r w:rsidRPr="39ECF818">
        <w:rPr>
          <w:rStyle w:val="normaltextrun"/>
          <w:rFonts w:eastAsiaTheme="minorEastAsia"/>
          <w:color w:val="000000" w:themeColor="text1"/>
        </w:rPr>
        <w:t>completeness</w:t>
      </w:r>
      <w:r w:rsidR="00643A24" w:rsidRPr="39ECF818">
        <w:rPr>
          <w:rStyle w:val="normaltextrun"/>
          <w:rFonts w:eastAsiaTheme="minorEastAsia"/>
          <w:color w:val="000000" w:themeColor="text1"/>
        </w:rPr>
        <w:t xml:space="preserve"> and determine whether the recommendation remains in the </w:t>
      </w:r>
      <w:r w:rsidR="004144FC" w:rsidRPr="39ECF818">
        <w:rPr>
          <w:rStyle w:val="normaltextrun"/>
          <w:rFonts w:eastAsiaTheme="minorEastAsia"/>
          <w:color w:val="000000" w:themeColor="text1"/>
        </w:rPr>
        <w:t>client’s</w:t>
      </w:r>
      <w:r w:rsidR="00643A24" w:rsidRPr="39ECF818">
        <w:rPr>
          <w:rStyle w:val="normaltextrun"/>
          <w:rFonts w:eastAsiaTheme="minorEastAsia"/>
          <w:color w:val="000000" w:themeColor="text1"/>
        </w:rPr>
        <w:t xml:space="preserve"> best interest.</w:t>
      </w:r>
      <w:r w:rsidR="003745FD" w:rsidRPr="39ECF818">
        <w:rPr>
          <w:rStyle w:val="normaltextrun"/>
          <w:rFonts w:eastAsiaTheme="minorEastAsia"/>
          <w:color w:val="000000" w:themeColor="text1"/>
        </w:rPr>
        <w:t xml:space="preserve"> They </w:t>
      </w:r>
      <w:r w:rsidR="00643A24" w:rsidRPr="39ECF818">
        <w:rPr>
          <w:rStyle w:val="normaltextrun"/>
          <w:rFonts w:eastAsiaTheme="minorEastAsia"/>
          <w:color w:val="000000" w:themeColor="text1"/>
        </w:rPr>
        <w:t xml:space="preserve">must also conduct an annual retrospective review of this policy to determine its effectiveness. </w:t>
      </w:r>
      <w:r w:rsidR="4AC8C399" w:rsidRPr="39ECF818">
        <w:rPr>
          <w:rFonts w:eastAsia="Times New Roman" w:cs="Times New Roman"/>
          <w:color w:val="000000" w:themeColor="text1"/>
        </w:rPr>
        <w:t>At the minimum, the Firm must evaluate the following items during the review:</w:t>
      </w:r>
    </w:p>
    <w:p w14:paraId="3CF260FA" w14:textId="3D4CD419" w:rsidR="006A05B2" w:rsidRDefault="4AC8C399" w:rsidP="0F2DA279">
      <w:pPr>
        <w:pStyle w:val="ListParagraph"/>
        <w:numPr>
          <w:ilvl w:val="0"/>
          <w:numId w:val="3"/>
        </w:numPr>
        <w:spacing w:after="0"/>
        <w:textAlignment w:val="baseline"/>
        <w:rPr>
          <w:color w:val="000000" w:themeColor="text1"/>
          <w:szCs w:val="24"/>
        </w:rPr>
      </w:pPr>
      <w:r w:rsidRPr="0F2DA279">
        <w:rPr>
          <w:color w:val="000000" w:themeColor="text1"/>
        </w:rPr>
        <w:t xml:space="preserve">Conduct a sample-based test using a wide range of transaction types and sizes to determine </w:t>
      </w:r>
      <w:proofErr w:type="gramStart"/>
      <w:r w:rsidRPr="0F2DA279">
        <w:rPr>
          <w:color w:val="000000" w:themeColor="text1"/>
        </w:rPr>
        <w:t>compliance;</w:t>
      </w:r>
      <w:proofErr w:type="gramEnd"/>
    </w:p>
    <w:p w14:paraId="59ADF30C" w14:textId="77482A6A" w:rsidR="006A05B2" w:rsidRDefault="4AC8C399" w:rsidP="0F2DA279">
      <w:pPr>
        <w:pStyle w:val="ListParagraph"/>
        <w:numPr>
          <w:ilvl w:val="0"/>
          <w:numId w:val="3"/>
        </w:numPr>
        <w:spacing w:after="0"/>
        <w:textAlignment w:val="baseline"/>
        <w:rPr>
          <w:color w:val="000000" w:themeColor="text1"/>
        </w:rPr>
      </w:pPr>
      <w:r w:rsidRPr="0F2DA279">
        <w:rPr>
          <w:color w:val="000000" w:themeColor="text1"/>
        </w:rPr>
        <w:t xml:space="preserve">Review and identify any deficiencies in the polices and procedure; and, </w:t>
      </w:r>
    </w:p>
    <w:p w14:paraId="0AD7BDBE" w14:textId="0286DEBD" w:rsidR="006A05B2" w:rsidRDefault="4AC8C399" w:rsidP="0F2DA279">
      <w:pPr>
        <w:pStyle w:val="ListParagraph"/>
        <w:numPr>
          <w:ilvl w:val="0"/>
          <w:numId w:val="3"/>
        </w:numPr>
        <w:spacing w:after="0"/>
        <w:textAlignment w:val="baseline"/>
        <w:rPr>
          <w:color w:val="000000" w:themeColor="text1"/>
        </w:rPr>
      </w:pPr>
      <w:r w:rsidRPr="39ECF818">
        <w:rPr>
          <w:color w:val="000000" w:themeColor="text1"/>
        </w:rPr>
        <w:t xml:space="preserve">Determine how to correct any deficiencies or violations. </w:t>
      </w:r>
      <w:r>
        <w:br/>
      </w:r>
      <w:r w:rsidRPr="39ECF818">
        <w:rPr>
          <w:color w:val="000000" w:themeColor="text1"/>
        </w:rPr>
        <w:t xml:space="preserve"> </w:t>
      </w:r>
      <w:r>
        <w:br/>
      </w:r>
      <w:r w:rsidRPr="39ECF818">
        <w:rPr>
          <w:color w:val="000000" w:themeColor="text1"/>
        </w:rPr>
        <w:t>The Firm will complete the retrospective review, report and certification no later than six months following the end of the period covered by the review. The Firm will also retrain the report, certification, and supporting data for a period of six years in a manner consistent with SEC record retention requirements</w:t>
      </w:r>
      <w:r>
        <w:br/>
      </w:r>
      <w:r>
        <w:br/>
      </w:r>
      <w:r w:rsidRPr="39ECF818">
        <w:rPr>
          <w:color w:val="000000" w:themeColor="text1"/>
        </w:rPr>
        <w:t xml:space="preserve"> </w:t>
      </w:r>
      <w:bookmarkStart w:id="231" w:name="_Int_tA7D3NVZ"/>
      <w:r w:rsidRPr="39ECF818">
        <w:rPr>
          <w:color w:val="000000" w:themeColor="text1"/>
        </w:rPr>
        <w:t>To</w:t>
      </w:r>
      <w:bookmarkEnd w:id="231"/>
      <w:r w:rsidRPr="39ECF818">
        <w:rPr>
          <w:color w:val="000000" w:themeColor="text1"/>
        </w:rPr>
        <w:t xml:space="preserve"> the extent possible, the Firm will conduct its annual review of DOL Fiduciary Rule compliance at the same time as the Firm’s existing process for the annual compliance review. However, the DOL Fiduciary Rule report and certification will be separately maintained. If the DOL requests the written report, certification, and supporting data within </w:t>
      </w:r>
      <w:r w:rsidRPr="39ECF818">
        <w:rPr>
          <w:color w:val="000000" w:themeColor="text1"/>
        </w:rPr>
        <w:lastRenderedPageBreak/>
        <w:t>the required recordkeeping period, the Firm will make the requested documents available within 10 business days of the request.</w:t>
      </w:r>
    </w:p>
    <w:p w14:paraId="07413DC2" w14:textId="40853AB4" w:rsidR="006A05B2" w:rsidRDefault="006A05B2" w:rsidP="0F2DA279">
      <w:pPr>
        <w:pStyle w:val="paragraph"/>
        <w:spacing w:before="0" w:beforeAutospacing="0" w:after="0" w:afterAutospacing="0"/>
        <w:jc w:val="both"/>
        <w:textAlignment w:val="baseline"/>
        <w:rPr>
          <w:rStyle w:val="normaltextrun"/>
          <w:rFonts w:eastAsiaTheme="minorEastAsia"/>
          <w:color w:val="000000" w:themeColor="text1"/>
        </w:rPr>
      </w:pPr>
    </w:p>
    <w:p w14:paraId="4553FBFC" w14:textId="728893DC" w:rsidR="00A20F1F" w:rsidRPr="00F463FC" w:rsidRDefault="00E612A4" w:rsidP="39ECF818">
      <w:pPr>
        <w:pStyle w:val="Heading1"/>
        <w:numPr>
          <w:ilvl w:val="0"/>
          <w:numId w:val="0"/>
        </w:numPr>
      </w:pPr>
      <w:bookmarkStart w:id="232" w:name="_Toc115879468"/>
      <w:r>
        <w:t xml:space="preserve">Considerations When Working </w:t>
      </w:r>
      <w:bookmarkStart w:id="233" w:name="_Int_LKWhDy7f"/>
      <w:r>
        <w:t>With</w:t>
      </w:r>
      <w:bookmarkEnd w:id="233"/>
      <w:r>
        <w:t xml:space="preserve"> Senior Investors And/Or Vulnerable Adults</w:t>
      </w:r>
      <w:bookmarkEnd w:id="232"/>
    </w:p>
    <w:p w14:paraId="2FF867D9" w14:textId="4ED6E03D" w:rsidR="0024483D" w:rsidRPr="00F463FC" w:rsidRDefault="0024483D" w:rsidP="0024483D">
      <w:pPr>
        <w:pStyle w:val="Heading2"/>
        <w:rPr>
          <w:rFonts w:cs="Times New Roman"/>
        </w:rPr>
      </w:pPr>
      <w:bookmarkStart w:id="234" w:name="_Toc115879469"/>
      <w:r w:rsidRPr="00F463FC">
        <w:rPr>
          <w:rFonts w:cs="Times New Roman"/>
        </w:rPr>
        <w:t>Introduction</w:t>
      </w:r>
      <w:bookmarkEnd w:id="234"/>
    </w:p>
    <w:p w14:paraId="21D5049D" w14:textId="77777777" w:rsidR="0024483D" w:rsidRPr="00F463FC" w:rsidRDefault="0024483D" w:rsidP="0024483D">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a framework for conducting business with senior investors and vulnerable adults. </w:t>
      </w:r>
    </w:p>
    <w:p w14:paraId="19D84921" w14:textId="2E7FF84B" w:rsidR="0024483D" w:rsidRPr="00F463FC" w:rsidRDefault="008431D9" w:rsidP="0024483D">
      <w:pPr>
        <w:rPr>
          <w:rFonts w:cs="Times New Roman"/>
          <w:color w:val="000000" w:themeColor="text1"/>
          <w:lang w:eastAsia="ja-JP"/>
        </w:rPr>
      </w:pPr>
      <w:r>
        <w:rPr>
          <w:rFonts w:cs="Times New Roman"/>
          <w:color w:val="000000" w:themeColor="text1"/>
          <w:szCs w:val="24"/>
          <w:lang w:eastAsia="ja-JP"/>
        </w:rPr>
        <w:t>[FIRM NAME]</w:t>
      </w:r>
      <w:r w:rsidR="005C38C2">
        <w:rPr>
          <w:rFonts w:cs="Times New Roman"/>
          <w:color w:val="000000" w:themeColor="text1"/>
          <w:lang w:eastAsia="ja-JP"/>
        </w:rPr>
        <w:t xml:space="preserve"> </w:t>
      </w:r>
      <w:proofErr w:type="gramStart"/>
      <w:r w:rsidR="005C38C2">
        <w:rPr>
          <w:rFonts w:cs="Times New Roman"/>
          <w:color w:val="000000" w:themeColor="text1"/>
          <w:lang w:eastAsia="ja-JP"/>
        </w:rPr>
        <w:t>d</w:t>
      </w:r>
      <w:r w:rsidR="0024483D" w:rsidRPr="00F463FC">
        <w:rPr>
          <w:rFonts w:cs="Times New Roman"/>
          <w:color w:val="000000" w:themeColor="text1"/>
          <w:lang w:eastAsia="ja-JP"/>
        </w:rPr>
        <w:t>efines</w:t>
      </w:r>
      <w:proofErr w:type="gramEnd"/>
      <w:r w:rsidR="0024483D" w:rsidRPr="00F463FC">
        <w:rPr>
          <w:rFonts w:cs="Times New Roman"/>
          <w:color w:val="000000" w:themeColor="text1"/>
          <w:lang w:eastAsia="ja-JP"/>
        </w:rPr>
        <w:t xml:space="preserve"> senior investors and vulnerable adults as follows:</w:t>
      </w:r>
    </w:p>
    <w:p w14:paraId="197A3E19" w14:textId="67628E2B" w:rsidR="0024483D" w:rsidRPr="00F463FC" w:rsidRDefault="00151D3E" w:rsidP="00151D3E">
      <w:pPr>
        <w:pStyle w:val="Heading3"/>
        <w:rPr>
          <w:rFonts w:cs="Times New Roman"/>
        </w:rPr>
      </w:pPr>
      <w:bookmarkStart w:id="235" w:name="_Toc115879470"/>
      <w:r w:rsidRPr="00F463FC">
        <w:rPr>
          <w:rFonts w:cs="Times New Roman"/>
        </w:rPr>
        <w:t>Senior Investor</w:t>
      </w:r>
      <w:bookmarkEnd w:id="235"/>
    </w:p>
    <w:p w14:paraId="65F31EA9" w14:textId="09E63B04" w:rsidR="0024483D" w:rsidRPr="00F463FC" w:rsidRDefault="0024483D" w:rsidP="0024483D">
      <w:pPr>
        <w:rPr>
          <w:rFonts w:cs="Times New Roman"/>
          <w:color w:val="000000" w:themeColor="text1"/>
          <w:lang w:eastAsia="ja-JP"/>
        </w:rPr>
      </w:pPr>
      <w:r w:rsidRPr="00F463FC">
        <w:rPr>
          <w:rFonts w:cs="Times New Roman"/>
          <w:color w:val="000000" w:themeColor="text1"/>
          <w:lang w:eastAsia="ja-JP"/>
        </w:rPr>
        <w:t>While regulators have not yet defined an age at which an individual becomes a “senior</w:t>
      </w:r>
      <w:r w:rsidR="005C38C2">
        <w:rPr>
          <w:rFonts w:cs="Times New Roman"/>
          <w:color w:val="000000" w:themeColor="text1"/>
          <w:lang w:eastAsia="ja-JP"/>
        </w:rPr>
        <w:t>,</w:t>
      </w:r>
      <w:r w:rsidRPr="00F463FC">
        <w:rPr>
          <w:rFonts w:cs="Times New Roman"/>
          <w:color w:val="000000" w:themeColor="text1"/>
          <w:lang w:eastAsia="ja-JP"/>
        </w:rPr>
        <w:t xml:space="preserve">” some states provide specific definitions which may affect the availability of services or the Firm’s reporting requirements. </w:t>
      </w:r>
      <w:r w:rsidR="00D80F9F" w:rsidRPr="00F463FC">
        <w:rPr>
          <w:rFonts w:cs="Times New Roman"/>
          <w:color w:val="000000" w:themeColor="text1"/>
          <w:lang w:eastAsia="ja-JP"/>
        </w:rPr>
        <w:t>For</w:t>
      </w:r>
      <w:r w:rsidRPr="00F463FC">
        <w:rPr>
          <w:rFonts w:cs="Times New Roman"/>
          <w:color w:val="000000" w:themeColor="text1"/>
          <w:lang w:eastAsia="ja-JP"/>
        </w:rPr>
        <w:t xml:space="preserve"> </w:t>
      </w:r>
      <w:r w:rsidR="00E2690E">
        <w:rPr>
          <w:rFonts w:cs="Times New Roman"/>
          <w:color w:val="000000" w:themeColor="text1"/>
          <w:lang w:eastAsia="ja-JP"/>
        </w:rPr>
        <w:t xml:space="preserve">the </w:t>
      </w:r>
      <w:r w:rsidR="008431D9">
        <w:rPr>
          <w:rFonts w:cs="Times New Roman"/>
          <w:color w:val="000000" w:themeColor="text1"/>
          <w:szCs w:val="24"/>
          <w:lang w:eastAsia="ja-JP"/>
        </w:rPr>
        <w:t>[FIRM NAME]</w:t>
      </w:r>
      <w:r w:rsidR="005C38C2">
        <w:rPr>
          <w:rFonts w:cs="Times New Roman"/>
          <w:color w:val="000000" w:themeColor="text1"/>
          <w:lang w:eastAsia="ja-JP"/>
        </w:rPr>
        <w:t xml:space="preserve"> </w:t>
      </w:r>
      <w:r w:rsidR="00E2690E">
        <w:rPr>
          <w:rFonts w:cs="Times New Roman"/>
          <w:color w:val="000000" w:themeColor="text1"/>
          <w:lang w:eastAsia="ja-JP"/>
        </w:rPr>
        <w:t>p</w:t>
      </w:r>
      <w:r w:rsidRPr="00F463FC">
        <w:rPr>
          <w:rFonts w:cs="Times New Roman"/>
          <w:color w:val="000000" w:themeColor="text1"/>
          <w:lang w:eastAsia="ja-JP"/>
        </w:rPr>
        <w:t>olicy, investors who are age 6</w:t>
      </w:r>
      <w:r w:rsidR="00643A24" w:rsidRPr="00F463FC">
        <w:rPr>
          <w:rFonts w:cs="Times New Roman"/>
          <w:color w:val="000000" w:themeColor="text1"/>
          <w:lang w:eastAsia="ja-JP"/>
        </w:rPr>
        <w:t>2</w:t>
      </w:r>
      <w:r w:rsidRPr="00F463FC">
        <w:rPr>
          <w:rFonts w:cs="Times New Roman"/>
          <w:color w:val="000000" w:themeColor="text1"/>
          <w:lang w:eastAsia="ja-JP"/>
        </w:rPr>
        <w:t xml:space="preserve"> and over are considered “seniors.</w:t>
      </w:r>
      <w:r w:rsidR="003745FD">
        <w:rPr>
          <w:rFonts w:cs="Times New Roman"/>
          <w:color w:val="000000" w:themeColor="text1"/>
          <w:lang w:eastAsia="ja-JP"/>
        </w:rPr>
        <w:t>”</w:t>
      </w:r>
    </w:p>
    <w:p w14:paraId="0F235C89" w14:textId="36B838FE" w:rsidR="0024483D" w:rsidRPr="00F463FC" w:rsidRDefault="00151D3E" w:rsidP="00151D3E">
      <w:pPr>
        <w:pStyle w:val="Heading3"/>
        <w:rPr>
          <w:rFonts w:cs="Times New Roman"/>
        </w:rPr>
      </w:pPr>
      <w:bookmarkStart w:id="236" w:name="_Toc115879471"/>
      <w:r w:rsidRPr="00F463FC">
        <w:rPr>
          <w:rFonts w:cs="Times New Roman"/>
        </w:rPr>
        <w:t>Vulnerable Adult</w:t>
      </w:r>
      <w:bookmarkEnd w:id="236"/>
    </w:p>
    <w:p w14:paraId="04C282C6" w14:textId="29D82F15" w:rsidR="0024483D" w:rsidRPr="00F463FC" w:rsidRDefault="0024483D" w:rsidP="0024483D">
      <w:pPr>
        <w:rPr>
          <w:rFonts w:cs="Times New Roman"/>
          <w:color w:val="000000" w:themeColor="text1"/>
          <w:lang w:eastAsia="ja-JP"/>
        </w:rPr>
      </w:pPr>
      <w:r w:rsidRPr="00F463FC">
        <w:rPr>
          <w:rFonts w:cs="Times New Roman"/>
          <w:color w:val="000000" w:themeColor="text1"/>
          <w:lang w:eastAsia="ja-JP"/>
        </w:rPr>
        <w:t xml:space="preserve">A vulnerable adult is any person over the age of </w:t>
      </w:r>
      <w:r w:rsidR="003745FD">
        <w:rPr>
          <w:rFonts w:cs="Times New Roman"/>
          <w:color w:val="000000" w:themeColor="text1"/>
          <w:lang w:eastAsia="ja-JP"/>
        </w:rPr>
        <w:t xml:space="preserve">eighteen (18) </w:t>
      </w:r>
      <w:r w:rsidRPr="00F463FC">
        <w:rPr>
          <w:rFonts w:cs="Times New Roman"/>
          <w:color w:val="000000" w:themeColor="text1"/>
          <w:lang w:eastAsia="ja-JP"/>
        </w:rPr>
        <w:t xml:space="preserve">who may be unable to reasonably protect </w:t>
      </w:r>
      <w:r w:rsidR="003745FD">
        <w:rPr>
          <w:rFonts w:cs="Times New Roman"/>
          <w:color w:val="000000" w:themeColor="text1"/>
          <w:lang w:eastAsia="ja-JP"/>
        </w:rPr>
        <w:t xml:space="preserve">themselves </w:t>
      </w:r>
      <w:r w:rsidRPr="00F463FC">
        <w:rPr>
          <w:rFonts w:cs="Times New Roman"/>
          <w:color w:val="000000" w:themeColor="text1"/>
          <w:lang w:eastAsia="ja-JP"/>
        </w:rPr>
        <w:t>from harm or financial exploitation. An individual may become a vulnerable adult due to illness, injury, physical disability, mental disability, or similar circumstances. Again, some states may have a more specific definition but, for the purpose of this policy, a broad and inclusive stance should be assumed.</w:t>
      </w:r>
    </w:p>
    <w:p w14:paraId="351F8A45" w14:textId="2B181680" w:rsidR="0024483D" w:rsidRPr="00F463FC" w:rsidRDefault="0024483D" w:rsidP="0024483D">
      <w:pPr>
        <w:rPr>
          <w:rFonts w:cs="Times New Roman"/>
          <w:color w:val="000000" w:themeColor="text1"/>
          <w:lang w:eastAsia="ja-JP"/>
        </w:rPr>
      </w:pPr>
      <w:r w:rsidRPr="00F463FC">
        <w:rPr>
          <w:rFonts w:cs="Times New Roman"/>
          <w:color w:val="000000" w:themeColor="text1"/>
          <w:lang w:eastAsia="ja-JP"/>
        </w:rPr>
        <w:t xml:space="preserve">As later described in this chapter, </w:t>
      </w:r>
      <w:r w:rsidR="00A0082C" w:rsidRPr="00F463FC">
        <w:rPr>
          <w:rFonts w:cs="Times New Roman"/>
          <w:color w:val="000000" w:themeColor="text1"/>
          <w:lang w:eastAsia="ja-JP"/>
        </w:rPr>
        <w:t>employees</w:t>
      </w:r>
      <w:r w:rsidRPr="00F463FC">
        <w:rPr>
          <w:rFonts w:cs="Times New Roman"/>
          <w:color w:val="000000" w:themeColor="text1"/>
          <w:lang w:eastAsia="ja-JP"/>
        </w:rPr>
        <w:t xml:space="preserve"> are required to escalate to </w:t>
      </w:r>
      <w:r w:rsidR="00643A24" w:rsidRPr="00F463FC">
        <w:rPr>
          <w:rFonts w:cs="Times New Roman"/>
          <w:color w:val="000000" w:themeColor="text1"/>
          <w:lang w:eastAsia="ja-JP"/>
        </w:rPr>
        <w:t>the</w:t>
      </w:r>
      <w:r w:rsidR="002171C6" w:rsidRPr="00F463FC">
        <w:rPr>
          <w:rFonts w:cs="Times New Roman"/>
          <w:color w:val="000000" w:themeColor="text1"/>
          <w:lang w:eastAsia="ja-JP"/>
        </w:rPr>
        <w:t xml:space="preserve"> Chief Compliance Officer </w:t>
      </w:r>
      <w:r w:rsidRPr="00F463FC">
        <w:rPr>
          <w:rFonts w:cs="Times New Roman"/>
          <w:color w:val="000000" w:themeColor="text1"/>
          <w:lang w:eastAsia="ja-JP"/>
        </w:rPr>
        <w:t xml:space="preserve">any concerns that a senior investor or vulnerable adult is, or may be, the subject of financial exploitation or other abuses. </w:t>
      </w:r>
      <w:r w:rsidR="00643A24" w:rsidRPr="00F463FC">
        <w:rPr>
          <w:rFonts w:cs="Times New Roman"/>
          <w:color w:val="000000" w:themeColor="text1"/>
          <w:lang w:eastAsia="ja-JP"/>
        </w:rPr>
        <w:t>The</w:t>
      </w:r>
      <w:r w:rsidR="002171C6" w:rsidRPr="00F463FC">
        <w:rPr>
          <w:rFonts w:cs="Times New Roman"/>
          <w:color w:val="000000" w:themeColor="text1"/>
          <w:lang w:eastAsia="ja-JP"/>
        </w:rPr>
        <w:t xml:space="preserve"> Chief Compliance Officer </w:t>
      </w:r>
      <w:r w:rsidRPr="00F463FC">
        <w:rPr>
          <w:rFonts w:cs="Times New Roman"/>
          <w:color w:val="000000" w:themeColor="text1"/>
          <w:lang w:eastAsia="ja-JP"/>
        </w:rPr>
        <w:t>will investigate the matter and make any appropriate reports to the relevant agencies and/or authorities.</w:t>
      </w:r>
    </w:p>
    <w:p w14:paraId="58EE399D" w14:textId="3E1B98E6" w:rsidR="0024483D" w:rsidRPr="00F463FC" w:rsidRDefault="00553353" w:rsidP="00553353">
      <w:pPr>
        <w:pStyle w:val="Heading2"/>
        <w:rPr>
          <w:rFonts w:cs="Times New Roman"/>
        </w:rPr>
      </w:pPr>
      <w:bookmarkStart w:id="237" w:name="_Toc115879472"/>
      <w:r w:rsidRPr="00F463FC">
        <w:rPr>
          <w:rFonts w:cs="Times New Roman"/>
        </w:rPr>
        <w:t>Suitability Considerations</w:t>
      </w:r>
      <w:bookmarkEnd w:id="237"/>
    </w:p>
    <w:p w14:paraId="1BEF7412" w14:textId="77777777" w:rsidR="0024483D" w:rsidRPr="00F463FC" w:rsidRDefault="0024483D" w:rsidP="0024483D">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To set forth suitability considerations relevant to conducting business with senior investors and vulnerable adults.</w:t>
      </w:r>
    </w:p>
    <w:p w14:paraId="4C448F2F" w14:textId="65CCD622" w:rsidR="0024483D" w:rsidRPr="00F463FC" w:rsidRDefault="0024483D" w:rsidP="0024483D">
      <w:pPr>
        <w:rPr>
          <w:rFonts w:cs="Times New Roman"/>
          <w:color w:val="000000" w:themeColor="text1"/>
          <w:lang w:eastAsia="ja-JP"/>
        </w:rPr>
      </w:pPr>
      <w:r w:rsidRPr="39ECF818">
        <w:rPr>
          <w:rFonts w:cs="Times New Roman"/>
          <w:color w:val="000000" w:themeColor="text1"/>
          <w:lang w:eastAsia="ja-JP"/>
        </w:rPr>
        <w:t xml:space="preserve">The </w:t>
      </w:r>
      <w:r w:rsidR="00923994" w:rsidRPr="39ECF818">
        <w:rPr>
          <w:rFonts w:cs="Times New Roman"/>
          <w:color w:val="000000" w:themeColor="text1"/>
          <w:lang w:eastAsia="ja-JP"/>
        </w:rPr>
        <w:t>advisor</w:t>
      </w:r>
      <w:r w:rsidRPr="39ECF818">
        <w:rPr>
          <w:rFonts w:cs="Times New Roman"/>
          <w:color w:val="000000" w:themeColor="text1"/>
          <w:lang w:eastAsia="ja-JP"/>
        </w:rPr>
        <w:t xml:space="preserve"> must believe that a recommended transaction or investment strategy involving a </w:t>
      </w:r>
      <w:r w:rsidR="168E8A5E" w:rsidRPr="39ECF818">
        <w:rPr>
          <w:rFonts w:cs="Times New Roman"/>
          <w:color w:val="000000" w:themeColor="text1"/>
          <w:lang w:eastAsia="ja-JP"/>
        </w:rPr>
        <w:t>security,</w:t>
      </w:r>
      <w:r w:rsidRPr="39ECF818">
        <w:rPr>
          <w:rFonts w:cs="Times New Roman"/>
          <w:color w:val="000000" w:themeColor="text1"/>
          <w:lang w:eastAsia="ja-JP"/>
        </w:rPr>
        <w:t xml:space="preserve"> or securities is suitable for the customer, based on the information obtained through the reasonable diligence of the </w:t>
      </w:r>
      <w:r w:rsidR="00923994" w:rsidRPr="39ECF818">
        <w:rPr>
          <w:rFonts w:cs="Times New Roman"/>
          <w:color w:val="000000" w:themeColor="text1"/>
          <w:lang w:eastAsia="ja-JP"/>
        </w:rPr>
        <w:t>advisor</w:t>
      </w:r>
      <w:r w:rsidRPr="39ECF818">
        <w:rPr>
          <w:rFonts w:cs="Times New Roman"/>
          <w:color w:val="000000" w:themeColor="text1"/>
          <w:lang w:eastAsia="ja-JP"/>
        </w:rPr>
        <w:t xml:space="preserve"> to ascertain the customer</w:t>
      </w:r>
      <w:r w:rsidR="00856428" w:rsidRPr="39ECF818">
        <w:rPr>
          <w:rFonts w:cs="Times New Roman"/>
          <w:color w:val="000000" w:themeColor="text1"/>
          <w:lang w:eastAsia="ja-JP"/>
        </w:rPr>
        <w:t>’</w:t>
      </w:r>
      <w:r w:rsidRPr="39ECF818">
        <w:rPr>
          <w:rFonts w:cs="Times New Roman"/>
          <w:color w:val="000000" w:themeColor="text1"/>
          <w:lang w:eastAsia="ja-JP"/>
        </w:rPr>
        <w:t>s investment profile. A customer</w:t>
      </w:r>
      <w:r w:rsidR="00856428" w:rsidRPr="39ECF818">
        <w:rPr>
          <w:rFonts w:cs="Times New Roman"/>
          <w:color w:val="000000" w:themeColor="text1"/>
          <w:lang w:eastAsia="ja-JP"/>
        </w:rPr>
        <w:t>’</w:t>
      </w:r>
      <w:r w:rsidRPr="39ECF818">
        <w:rPr>
          <w:rFonts w:cs="Times New Roman"/>
          <w:color w:val="000000" w:themeColor="text1"/>
          <w:lang w:eastAsia="ja-JP"/>
        </w:rPr>
        <w:t xml:space="preserve">s investment profile includes, but is not limited to, the customer's age, other investments, financial situation and needs, tax status, investment objectives, investment experience, investment time </w:t>
      </w:r>
      <w:r w:rsidRPr="39ECF818">
        <w:rPr>
          <w:rFonts w:cs="Times New Roman"/>
          <w:color w:val="000000" w:themeColor="text1"/>
          <w:lang w:eastAsia="ja-JP"/>
        </w:rPr>
        <w:lastRenderedPageBreak/>
        <w:t xml:space="preserve">horizon, liquidity needs, risk tolerance, and any other information the customer may disclose to the </w:t>
      </w:r>
      <w:r w:rsidR="00923994" w:rsidRPr="39ECF818">
        <w:rPr>
          <w:rFonts w:cs="Times New Roman"/>
          <w:color w:val="000000" w:themeColor="text1"/>
          <w:lang w:eastAsia="ja-JP"/>
        </w:rPr>
        <w:t>advisor</w:t>
      </w:r>
      <w:r w:rsidRPr="39ECF818">
        <w:rPr>
          <w:rFonts w:cs="Times New Roman"/>
          <w:color w:val="000000" w:themeColor="text1"/>
          <w:lang w:eastAsia="ja-JP"/>
        </w:rPr>
        <w:t xml:space="preserve"> in connection with such recommendation</w:t>
      </w:r>
      <w:r w:rsidR="00553353" w:rsidRPr="39ECF818">
        <w:rPr>
          <w:rFonts w:cs="Times New Roman"/>
          <w:color w:val="000000" w:themeColor="text1"/>
          <w:lang w:eastAsia="ja-JP"/>
        </w:rPr>
        <w:t>.</w:t>
      </w:r>
    </w:p>
    <w:p w14:paraId="17806879" w14:textId="70422AA2" w:rsidR="0024483D" w:rsidRPr="00F463FC" w:rsidRDefault="0024483D" w:rsidP="0024483D">
      <w:pPr>
        <w:rPr>
          <w:rFonts w:cs="Times New Roman"/>
          <w:color w:val="000000" w:themeColor="text1"/>
          <w:lang w:eastAsia="ja-JP"/>
        </w:rPr>
      </w:pPr>
      <w:r w:rsidRPr="00F463FC">
        <w:rPr>
          <w:rFonts w:cs="Times New Roman"/>
          <w:color w:val="000000" w:themeColor="text1"/>
          <w:lang w:eastAsia="ja-JP"/>
        </w:rPr>
        <w:t xml:space="preserve">Clients must be given a fair and balanced picture of the risks, costs and benefits associated with the products or transactions they recommend and recommend only those products that are in the client’s best interests </w:t>
      </w:r>
      <w:r w:rsidR="00D80F9F" w:rsidRPr="00F463FC">
        <w:rPr>
          <w:rFonts w:cs="Times New Roman"/>
          <w:color w:val="000000" w:themeColor="text1"/>
          <w:lang w:eastAsia="ja-JP"/>
        </w:rPr>
        <w:t>considering</w:t>
      </w:r>
      <w:r w:rsidRPr="00F463FC">
        <w:rPr>
          <w:rFonts w:cs="Times New Roman"/>
          <w:color w:val="000000" w:themeColor="text1"/>
          <w:lang w:eastAsia="ja-JP"/>
        </w:rPr>
        <w:t xml:space="preserve"> the client’s financial goals and needs. To this end, it is important that </w:t>
      </w:r>
      <w:r w:rsidR="00A0082C" w:rsidRPr="00F463FC">
        <w:rPr>
          <w:rFonts w:cs="Times New Roman"/>
          <w:color w:val="000000" w:themeColor="text1"/>
          <w:lang w:eastAsia="ja-JP"/>
        </w:rPr>
        <w:t>employees</w:t>
      </w:r>
      <w:r w:rsidR="00BF7B18" w:rsidRPr="00F463FC">
        <w:rPr>
          <w:rFonts w:cs="Times New Roman"/>
          <w:color w:val="000000" w:themeColor="text1"/>
          <w:lang w:eastAsia="ja-JP"/>
        </w:rPr>
        <w:t xml:space="preserve"> </w:t>
      </w:r>
      <w:r w:rsidRPr="00F463FC">
        <w:rPr>
          <w:rFonts w:cs="Times New Roman"/>
          <w:color w:val="000000" w:themeColor="text1"/>
          <w:lang w:eastAsia="ja-JP"/>
        </w:rPr>
        <w:t xml:space="preserve">confirm that the client’s profile as documented on the </w:t>
      </w:r>
      <w:r w:rsidR="008A63AB">
        <w:rPr>
          <w:rFonts w:cs="Times New Roman"/>
          <w:color w:val="000000" w:themeColor="text1"/>
          <w:lang w:eastAsia="ja-JP"/>
        </w:rPr>
        <w:t>Firm</w:t>
      </w:r>
      <w:r w:rsidRPr="00F463FC">
        <w:rPr>
          <w:rFonts w:cs="Times New Roman"/>
          <w:color w:val="000000" w:themeColor="text1"/>
          <w:lang w:eastAsia="ja-JP"/>
        </w:rPr>
        <w:t>’s books and records reflects the client’s current circumstances.</w:t>
      </w:r>
    </w:p>
    <w:p w14:paraId="3434ABD2" w14:textId="410FE0FF" w:rsidR="0024483D" w:rsidRPr="00F463FC" w:rsidRDefault="0024483D" w:rsidP="0024483D">
      <w:pPr>
        <w:rPr>
          <w:rFonts w:cs="Times New Roman"/>
          <w:color w:val="000000" w:themeColor="text1"/>
          <w:lang w:eastAsia="ja-JP"/>
        </w:rPr>
      </w:pPr>
      <w:r w:rsidRPr="00F463FC">
        <w:rPr>
          <w:rFonts w:cs="Times New Roman"/>
          <w:color w:val="000000" w:themeColor="text1"/>
          <w:lang w:eastAsia="ja-JP"/>
        </w:rPr>
        <w:t xml:space="preserve">With respect to suitability factors specifically applicable to senior clients, it is important that </w:t>
      </w:r>
      <w:r w:rsidR="00A0082C" w:rsidRPr="00F463FC">
        <w:rPr>
          <w:rFonts w:cs="Times New Roman"/>
          <w:color w:val="000000" w:themeColor="text1"/>
          <w:lang w:eastAsia="ja-JP"/>
        </w:rPr>
        <w:t>employees</w:t>
      </w:r>
      <w:r w:rsidR="00B57AA0" w:rsidRPr="00F463FC">
        <w:rPr>
          <w:rFonts w:cs="Times New Roman"/>
          <w:color w:val="000000" w:themeColor="text1"/>
          <w:lang w:eastAsia="ja-JP"/>
        </w:rPr>
        <w:t xml:space="preserve"> consider</w:t>
      </w:r>
      <w:r w:rsidRPr="00F463FC">
        <w:rPr>
          <w:rFonts w:cs="Times New Roman"/>
          <w:color w:val="000000" w:themeColor="text1"/>
          <w:lang w:eastAsia="ja-JP"/>
        </w:rPr>
        <w:t xml:space="preserve"> the following:</w:t>
      </w:r>
    </w:p>
    <w:p w14:paraId="63B0642A" w14:textId="520BCAAE" w:rsidR="0024483D" w:rsidRPr="00F463FC" w:rsidRDefault="0024483D" w:rsidP="0024483D">
      <w:pPr>
        <w:rPr>
          <w:rFonts w:cs="Times New Roman"/>
          <w:color w:val="000000" w:themeColor="text1"/>
          <w:lang w:eastAsia="ja-JP"/>
        </w:rPr>
      </w:pPr>
      <w:r w:rsidRPr="00F463FC">
        <w:rPr>
          <w:rFonts w:cs="Times New Roman"/>
          <w:color w:val="000000" w:themeColor="text1"/>
          <w:lang w:eastAsia="ja-JP"/>
        </w:rPr>
        <w:t xml:space="preserve">As investors age, their investment time horizons, goals, risk tolerance and tax status may change. Liquidity often takes on added importance. And depending on their </w:t>
      </w:r>
      <w:r w:rsidR="00D80F9F" w:rsidRPr="00F463FC">
        <w:rPr>
          <w:rFonts w:cs="Times New Roman"/>
          <w:color w:val="000000" w:themeColor="text1"/>
          <w:lang w:eastAsia="ja-JP"/>
        </w:rPr>
        <w:t>circumstances</w:t>
      </w:r>
      <w:r w:rsidRPr="00F463FC">
        <w:rPr>
          <w:rFonts w:cs="Times New Roman"/>
          <w:color w:val="000000" w:themeColor="text1"/>
          <w:lang w:eastAsia="ja-JP"/>
        </w:rPr>
        <w:t>, seniors and retirees may have less tolerance for certain types of risk than other investors. Questions that may be relevant to consider include:</w:t>
      </w:r>
    </w:p>
    <w:p w14:paraId="00FF870A" w14:textId="5D6CC335" w:rsidR="0024483D" w:rsidRPr="00F463FC" w:rsidRDefault="0024483D" w:rsidP="00BA53DB">
      <w:pPr>
        <w:pStyle w:val="ListParagraph"/>
        <w:numPr>
          <w:ilvl w:val="0"/>
          <w:numId w:val="22"/>
        </w:numPr>
        <w:ind w:left="1080"/>
        <w:rPr>
          <w:rFonts w:cs="Times New Roman"/>
          <w:color w:val="000000" w:themeColor="text1"/>
          <w:lang w:eastAsia="ja-JP"/>
        </w:rPr>
      </w:pPr>
      <w:r w:rsidRPr="00F463FC">
        <w:rPr>
          <w:rFonts w:cs="Times New Roman"/>
          <w:color w:val="000000" w:themeColor="text1"/>
          <w:lang w:eastAsia="ja-JP"/>
        </w:rPr>
        <w:t>Is the client currently employed? If so, how much longer do</w:t>
      </w:r>
      <w:r w:rsidR="00261109">
        <w:rPr>
          <w:rFonts w:cs="Times New Roman"/>
          <w:color w:val="000000" w:themeColor="text1"/>
          <w:lang w:eastAsia="ja-JP"/>
        </w:rPr>
        <w:t xml:space="preserve"> they </w:t>
      </w:r>
      <w:r w:rsidRPr="00F463FC">
        <w:rPr>
          <w:rFonts w:cs="Times New Roman"/>
          <w:color w:val="000000" w:themeColor="text1"/>
          <w:lang w:eastAsia="ja-JP"/>
        </w:rPr>
        <w:t>plan to work?</w:t>
      </w:r>
    </w:p>
    <w:p w14:paraId="65EC2DB3" w14:textId="5BC7DC4E" w:rsidR="0024483D" w:rsidRPr="00F463FC" w:rsidRDefault="0024483D" w:rsidP="00BA53DB">
      <w:pPr>
        <w:pStyle w:val="ListParagraph"/>
        <w:numPr>
          <w:ilvl w:val="0"/>
          <w:numId w:val="22"/>
        </w:numPr>
        <w:ind w:left="1080"/>
        <w:rPr>
          <w:rFonts w:cs="Times New Roman"/>
          <w:color w:val="000000" w:themeColor="text1"/>
          <w:lang w:eastAsia="ja-JP"/>
        </w:rPr>
      </w:pPr>
      <w:r w:rsidRPr="00F463FC">
        <w:rPr>
          <w:rFonts w:cs="Times New Roman"/>
          <w:color w:val="000000" w:themeColor="text1"/>
          <w:lang w:eastAsia="ja-JP"/>
        </w:rPr>
        <w:t>What are the client’s primary expenses? For example, does the customer still have a mortgage?</w:t>
      </w:r>
    </w:p>
    <w:p w14:paraId="30A2062B" w14:textId="4A4A24CA" w:rsidR="0024483D" w:rsidRPr="00F463FC" w:rsidRDefault="0024483D" w:rsidP="00BA53DB">
      <w:pPr>
        <w:pStyle w:val="ListParagraph"/>
        <w:numPr>
          <w:ilvl w:val="0"/>
          <w:numId w:val="22"/>
        </w:numPr>
        <w:ind w:left="1080"/>
        <w:rPr>
          <w:rFonts w:cs="Times New Roman"/>
          <w:color w:val="000000" w:themeColor="text1"/>
          <w:lang w:eastAsia="ja-JP"/>
        </w:rPr>
      </w:pPr>
      <w:r w:rsidRPr="39ECF818">
        <w:rPr>
          <w:rFonts w:cs="Times New Roman"/>
          <w:color w:val="000000" w:themeColor="text1"/>
          <w:lang w:eastAsia="ja-JP"/>
        </w:rPr>
        <w:t xml:space="preserve">What are the client’s sources of income? Is the customer living on a fixed income or </w:t>
      </w:r>
      <w:r w:rsidR="5073F717" w:rsidRPr="39ECF818">
        <w:rPr>
          <w:rFonts w:cs="Times New Roman"/>
          <w:color w:val="000000" w:themeColor="text1"/>
          <w:lang w:eastAsia="ja-JP"/>
        </w:rPr>
        <w:t>anticipating</w:t>
      </w:r>
      <w:r w:rsidRPr="39ECF818">
        <w:rPr>
          <w:rFonts w:cs="Times New Roman"/>
          <w:color w:val="000000" w:themeColor="text1"/>
          <w:lang w:eastAsia="ja-JP"/>
        </w:rPr>
        <w:t xml:space="preserve"> doing so in the future?</w:t>
      </w:r>
    </w:p>
    <w:p w14:paraId="52D37244" w14:textId="0A00554E" w:rsidR="0024483D" w:rsidRPr="00F463FC" w:rsidRDefault="0024483D" w:rsidP="00BA53DB">
      <w:pPr>
        <w:pStyle w:val="ListParagraph"/>
        <w:numPr>
          <w:ilvl w:val="0"/>
          <w:numId w:val="22"/>
        </w:numPr>
        <w:ind w:left="1080"/>
        <w:rPr>
          <w:rFonts w:cs="Times New Roman"/>
          <w:color w:val="000000" w:themeColor="text1"/>
          <w:lang w:eastAsia="ja-JP"/>
        </w:rPr>
      </w:pPr>
      <w:r w:rsidRPr="00F463FC">
        <w:rPr>
          <w:rFonts w:cs="Times New Roman"/>
          <w:color w:val="000000" w:themeColor="text1"/>
          <w:lang w:eastAsia="ja-JP"/>
        </w:rPr>
        <w:t xml:space="preserve">How much income does the client need to meet fixed or anticipated expenses? </w:t>
      </w:r>
    </w:p>
    <w:p w14:paraId="14D381F5" w14:textId="3BBA2A4D" w:rsidR="0024483D" w:rsidRPr="00F463FC" w:rsidRDefault="0024483D" w:rsidP="00BA53DB">
      <w:pPr>
        <w:pStyle w:val="ListParagraph"/>
        <w:numPr>
          <w:ilvl w:val="0"/>
          <w:numId w:val="22"/>
        </w:numPr>
        <w:ind w:left="1080"/>
        <w:rPr>
          <w:rFonts w:cs="Times New Roman"/>
          <w:color w:val="000000" w:themeColor="text1"/>
          <w:lang w:eastAsia="ja-JP"/>
        </w:rPr>
      </w:pPr>
      <w:r w:rsidRPr="00F463FC">
        <w:rPr>
          <w:rFonts w:cs="Times New Roman"/>
          <w:color w:val="000000" w:themeColor="text1"/>
          <w:lang w:eastAsia="ja-JP"/>
        </w:rPr>
        <w:t xml:space="preserve">How much has the client saved for retirement? How are those assets invested? </w:t>
      </w:r>
    </w:p>
    <w:p w14:paraId="112D5306" w14:textId="13734B9F" w:rsidR="0024483D" w:rsidRPr="00F463FC" w:rsidRDefault="0024483D" w:rsidP="00BA53DB">
      <w:pPr>
        <w:pStyle w:val="ListParagraph"/>
        <w:numPr>
          <w:ilvl w:val="0"/>
          <w:numId w:val="22"/>
        </w:numPr>
        <w:ind w:left="1080"/>
        <w:rPr>
          <w:rFonts w:cs="Times New Roman"/>
          <w:color w:val="000000" w:themeColor="text1"/>
          <w:lang w:eastAsia="ja-JP"/>
        </w:rPr>
      </w:pPr>
      <w:r w:rsidRPr="00F463FC">
        <w:rPr>
          <w:rFonts w:cs="Times New Roman"/>
          <w:color w:val="000000" w:themeColor="text1"/>
          <w:lang w:eastAsia="ja-JP"/>
        </w:rPr>
        <w:t>How important is the liquidity of income-generating assets to the client?</w:t>
      </w:r>
    </w:p>
    <w:p w14:paraId="12D6B771" w14:textId="62B41586" w:rsidR="0024483D" w:rsidRPr="00F463FC" w:rsidRDefault="0024483D" w:rsidP="00BA53DB">
      <w:pPr>
        <w:pStyle w:val="ListParagraph"/>
        <w:numPr>
          <w:ilvl w:val="0"/>
          <w:numId w:val="22"/>
        </w:numPr>
        <w:ind w:left="1080"/>
        <w:rPr>
          <w:rFonts w:cs="Times New Roman"/>
          <w:color w:val="000000" w:themeColor="text1"/>
          <w:lang w:eastAsia="ja-JP"/>
        </w:rPr>
      </w:pPr>
      <w:r w:rsidRPr="00F463FC">
        <w:rPr>
          <w:rFonts w:cs="Times New Roman"/>
          <w:color w:val="000000" w:themeColor="text1"/>
          <w:lang w:eastAsia="ja-JP"/>
        </w:rPr>
        <w:t xml:space="preserve">What </w:t>
      </w:r>
      <w:r w:rsidR="004144FC" w:rsidRPr="00F463FC">
        <w:rPr>
          <w:rFonts w:cs="Times New Roman"/>
          <w:color w:val="000000" w:themeColor="text1"/>
          <w:lang w:eastAsia="ja-JP"/>
        </w:rPr>
        <w:t>is</w:t>
      </w:r>
      <w:r w:rsidRPr="00F463FC">
        <w:rPr>
          <w:rFonts w:cs="Times New Roman"/>
          <w:color w:val="000000" w:themeColor="text1"/>
          <w:lang w:eastAsia="ja-JP"/>
        </w:rPr>
        <w:t xml:space="preserve"> the client’s financial and investment goals? For example, how important is generating income, preserving capital or accumulating assets for heirs?</w:t>
      </w:r>
    </w:p>
    <w:p w14:paraId="52482E9C" w14:textId="2032F5E6" w:rsidR="0024483D" w:rsidRPr="00F463FC" w:rsidRDefault="0024483D" w:rsidP="00BA53DB">
      <w:pPr>
        <w:pStyle w:val="ListParagraph"/>
        <w:numPr>
          <w:ilvl w:val="0"/>
          <w:numId w:val="22"/>
        </w:numPr>
        <w:ind w:left="1080"/>
        <w:rPr>
          <w:rFonts w:cs="Times New Roman"/>
          <w:color w:val="000000" w:themeColor="text1"/>
          <w:lang w:eastAsia="ja-JP"/>
        </w:rPr>
      </w:pPr>
      <w:r w:rsidRPr="00F463FC">
        <w:rPr>
          <w:rFonts w:cs="Times New Roman"/>
          <w:color w:val="000000" w:themeColor="text1"/>
          <w:lang w:eastAsia="ja-JP"/>
        </w:rPr>
        <w:t>What heath care insurance does the client have? Will the client be relying on investment assets for anticipated and unanticipated heath costs?</w:t>
      </w:r>
    </w:p>
    <w:p w14:paraId="3630F83B" w14:textId="46A9B311" w:rsidR="0024483D" w:rsidRPr="00F463FC" w:rsidRDefault="0024483D" w:rsidP="008B256D">
      <w:pPr>
        <w:ind w:left="360"/>
        <w:rPr>
          <w:rFonts w:cs="Times New Roman"/>
          <w:color w:val="000000" w:themeColor="text1"/>
          <w:lang w:eastAsia="ja-JP"/>
        </w:rPr>
      </w:pPr>
      <w:r w:rsidRPr="39ECF818">
        <w:rPr>
          <w:rFonts w:cs="Times New Roman"/>
          <w:color w:val="000000" w:themeColor="text1"/>
          <w:lang w:eastAsia="ja-JP"/>
        </w:rPr>
        <w:t xml:space="preserve">Certain products or strategies pose risks that may be unsuitable for many senior clients because of time horizon considerations, liquidity, </w:t>
      </w:r>
      <w:r w:rsidR="229C585E" w:rsidRPr="39ECF818">
        <w:rPr>
          <w:rFonts w:cs="Times New Roman"/>
          <w:color w:val="000000" w:themeColor="text1"/>
          <w:lang w:eastAsia="ja-JP"/>
        </w:rPr>
        <w:t>volatility,</w:t>
      </w:r>
      <w:r w:rsidRPr="39ECF818">
        <w:rPr>
          <w:rFonts w:cs="Times New Roman"/>
          <w:color w:val="000000" w:themeColor="text1"/>
          <w:lang w:eastAsia="ja-JP"/>
        </w:rPr>
        <w:t xml:space="preserve"> or inflation risk. Included among these are:</w:t>
      </w:r>
    </w:p>
    <w:p w14:paraId="0FAFB5F2" w14:textId="5E4B1FF1" w:rsidR="0024483D" w:rsidRPr="00F463FC" w:rsidRDefault="0024483D" w:rsidP="00BA53DB">
      <w:pPr>
        <w:pStyle w:val="ListParagraph"/>
        <w:numPr>
          <w:ilvl w:val="0"/>
          <w:numId w:val="22"/>
        </w:numPr>
        <w:ind w:left="1080"/>
        <w:rPr>
          <w:rFonts w:cs="Times New Roman"/>
          <w:color w:val="000000" w:themeColor="text1"/>
          <w:lang w:eastAsia="ja-JP"/>
        </w:rPr>
      </w:pPr>
      <w:r w:rsidRPr="00F463FC">
        <w:rPr>
          <w:rFonts w:cs="Times New Roman"/>
          <w:color w:val="000000" w:themeColor="text1"/>
          <w:lang w:eastAsia="ja-JP"/>
        </w:rPr>
        <w:t xml:space="preserve">Products that have withdrawal penalties or otherwise lack liquidity such as deferred variable annuities, equity indexed annuities, some real estate </w:t>
      </w:r>
      <w:r w:rsidR="00674133" w:rsidRPr="00F463FC">
        <w:rPr>
          <w:rFonts w:cs="Times New Roman"/>
          <w:color w:val="000000" w:themeColor="text1"/>
          <w:lang w:eastAsia="ja-JP"/>
        </w:rPr>
        <w:t>investments,</w:t>
      </w:r>
      <w:r w:rsidRPr="00F463FC">
        <w:rPr>
          <w:rFonts w:cs="Times New Roman"/>
          <w:color w:val="000000" w:themeColor="text1"/>
          <w:lang w:eastAsia="ja-JP"/>
        </w:rPr>
        <w:t xml:space="preserve"> and limited </w:t>
      </w:r>
      <w:proofErr w:type="gramStart"/>
      <w:r w:rsidRPr="00F463FC">
        <w:rPr>
          <w:rFonts w:cs="Times New Roman"/>
          <w:color w:val="000000" w:themeColor="text1"/>
          <w:lang w:eastAsia="ja-JP"/>
        </w:rPr>
        <w:t>partnerships;</w:t>
      </w:r>
      <w:proofErr w:type="gramEnd"/>
    </w:p>
    <w:p w14:paraId="62E3B577" w14:textId="73F8EE80" w:rsidR="0024483D" w:rsidRPr="00F463FC" w:rsidRDefault="0024483D" w:rsidP="00BA53DB">
      <w:pPr>
        <w:pStyle w:val="ListParagraph"/>
        <w:numPr>
          <w:ilvl w:val="0"/>
          <w:numId w:val="22"/>
        </w:numPr>
        <w:ind w:left="1080"/>
        <w:rPr>
          <w:rFonts w:cs="Times New Roman"/>
          <w:color w:val="000000" w:themeColor="text1"/>
          <w:lang w:eastAsia="ja-JP"/>
        </w:rPr>
      </w:pPr>
      <w:r w:rsidRPr="00F463FC">
        <w:rPr>
          <w:rFonts w:cs="Times New Roman"/>
          <w:color w:val="000000" w:themeColor="text1"/>
          <w:lang w:eastAsia="ja-JP"/>
        </w:rPr>
        <w:t xml:space="preserve">Variable life </w:t>
      </w:r>
      <w:proofErr w:type="gramStart"/>
      <w:r w:rsidRPr="00F463FC">
        <w:rPr>
          <w:rFonts w:cs="Times New Roman"/>
          <w:color w:val="000000" w:themeColor="text1"/>
          <w:lang w:eastAsia="ja-JP"/>
        </w:rPr>
        <w:t>settlements;</w:t>
      </w:r>
      <w:proofErr w:type="gramEnd"/>
    </w:p>
    <w:p w14:paraId="54B58B0B" w14:textId="23FAE8F8" w:rsidR="0024483D" w:rsidRPr="00F463FC" w:rsidRDefault="0024483D" w:rsidP="00BA53DB">
      <w:pPr>
        <w:pStyle w:val="ListParagraph"/>
        <w:numPr>
          <w:ilvl w:val="0"/>
          <w:numId w:val="22"/>
        </w:numPr>
        <w:ind w:left="1080"/>
        <w:rPr>
          <w:rFonts w:cs="Times New Roman"/>
          <w:color w:val="000000" w:themeColor="text1"/>
          <w:lang w:eastAsia="ja-JP"/>
        </w:rPr>
      </w:pPr>
      <w:r w:rsidRPr="00F463FC">
        <w:rPr>
          <w:rFonts w:cs="Times New Roman"/>
          <w:color w:val="000000" w:themeColor="text1"/>
          <w:lang w:eastAsia="ja-JP"/>
        </w:rPr>
        <w:t xml:space="preserve">Complex structured products, such as collateralized debt </w:t>
      </w:r>
      <w:proofErr w:type="gramStart"/>
      <w:r w:rsidRPr="00F463FC">
        <w:rPr>
          <w:rFonts w:cs="Times New Roman"/>
          <w:color w:val="000000" w:themeColor="text1"/>
          <w:lang w:eastAsia="ja-JP"/>
        </w:rPr>
        <w:t>obligations;</w:t>
      </w:r>
      <w:proofErr w:type="gramEnd"/>
      <w:r w:rsidRPr="00F463FC">
        <w:rPr>
          <w:rFonts w:cs="Times New Roman"/>
          <w:color w:val="000000" w:themeColor="text1"/>
          <w:lang w:eastAsia="ja-JP"/>
        </w:rPr>
        <w:t xml:space="preserve"> </w:t>
      </w:r>
    </w:p>
    <w:p w14:paraId="53A405A7" w14:textId="7A41AD98" w:rsidR="0024483D" w:rsidRPr="00F463FC" w:rsidRDefault="0024483D" w:rsidP="00BA53DB">
      <w:pPr>
        <w:pStyle w:val="ListParagraph"/>
        <w:numPr>
          <w:ilvl w:val="0"/>
          <w:numId w:val="22"/>
        </w:numPr>
        <w:ind w:left="1080"/>
        <w:rPr>
          <w:rFonts w:cs="Times New Roman"/>
          <w:color w:val="000000" w:themeColor="text1"/>
          <w:lang w:eastAsia="ja-JP"/>
        </w:rPr>
      </w:pPr>
      <w:r w:rsidRPr="00F463FC">
        <w:rPr>
          <w:rFonts w:cs="Times New Roman"/>
          <w:color w:val="000000" w:themeColor="text1"/>
          <w:lang w:eastAsia="ja-JP"/>
        </w:rPr>
        <w:t xml:space="preserve">Mortgaging home equity for investment </w:t>
      </w:r>
      <w:proofErr w:type="gramStart"/>
      <w:r w:rsidRPr="00F463FC">
        <w:rPr>
          <w:rFonts w:cs="Times New Roman"/>
          <w:color w:val="000000" w:themeColor="text1"/>
          <w:lang w:eastAsia="ja-JP"/>
        </w:rPr>
        <w:t>purposes;</w:t>
      </w:r>
      <w:proofErr w:type="gramEnd"/>
    </w:p>
    <w:p w14:paraId="5679BDA5" w14:textId="51C27A12" w:rsidR="0024483D" w:rsidRPr="00F463FC" w:rsidRDefault="0024483D" w:rsidP="00BA53DB">
      <w:pPr>
        <w:pStyle w:val="ListParagraph"/>
        <w:numPr>
          <w:ilvl w:val="0"/>
          <w:numId w:val="22"/>
        </w:numPr>
        <w:ind w:left="1080"/>
        <w:rPr>
          <w:rFonts w:cs="Times New Roman"/>
          <w:color w:val="000000" w:themeColor="text1"/>
          <w:lang w:eastAsia="ja-JP"/>
        </w:rPr>
      </w:pPr>
      <w:r w:rsidRPr="00F463FC">
        <w:rPr>
          <w:rFonts w:cs="Times New Roman"/>
          <w:color w:val="000000" w:themeColor="text1"/>
          <w:lang w:eastAsia="ja-JP"/>
        </w:rPr>
        <w:t>Using retirement savings, including early withdrawals from IRAs, to invest in high-risk investments.</w:t>
      </w:r>
    </w:p>
    <w:p w14:paraId="176D44F3" w14:textId="77777777" w:rsidR="0024483D" w:rsidRPr="00F463FC" w:rsidRDefault="0024483D" w:rsidP="0024483D">
      <w:pPr>
        <w:rPr>
          <w:rFonts w:cs="Times New Roman"/>
          <w:color w:val="000000" w:themeColor="text1"/>
          <w:lang w:eastAsia="ja-JP"/>
        </w:rPr>
      </w:pPr>
      <w:r w:rsidRPr="00F463FC">
        <w:rPr>
          <w:rFonts w:cs="Times New Roman"/>
          <w:color w:val="000000" w:themeColor="text1"/>
          <w:lang w:eastAsia="ja-JP"/>
        </w:rPr>
        <w:t>A client’s net worth alone is not determinative of whether a particular product is suitable for that client, even when the client qualifies as an accredited investor standard based largely on home values, which may represent the largest asset of many senior clients.</w:t>
      </w:r>
    </w:p>
    <w:p w14:paraId="55FAE83B" w14:textId="529DE476" w:rsidR="0024483D" w:rsidRPr="00F463FC" w:rsidRDefault="000A2B1D" w:rsidP="0024483D">
      <w:pPr>
        <w:rPr>
          <w:rFonts w:cs="Times New Roman"/>
          <w:color w:val="000000" w:themeColor="text1"/>
          <w:lang w:eastAsia="ja-JP"/>
        </w:rPr>
      </w:pPr>
      <w:r w:rsidRPr="00F463FC">
        <w:rPr>
          <w:rFonts w:cs="Times New Roman"/>
          <w:color w:val="000000" w:themeColor="text1"/>
          <w:lang w:eastAsia="ja-JP"/>
        </w:rPr>
        <w:lastRenderedPageBreak/>
        <w:t>If</w:t>
      </w:r>
      <w:r w:rsidR="0024483D" w:rsidRPr="00F463FC">
        <w:rPr>
          <w:rFonts w:cs="Times New Roman"/>
          <w:color w:val="000000" w:themeColor="text1"/>
          <w:lang w:eastAsia="ja-JP"/>
        </w:rPr>
        <w:t xml:space="preserve"> a senior client places an unsolicited trade that the </w:t>
      </w:r>
      <w:r w:rsidR="00923994">
        <w:rPr>
          <w:rFonts w:cs="Times New Roman"/>
          <w:color w:val="000000" w:themeColor="text1"/>
          <w:lang w:eastAsia="ja-JP"/>
        </w:rPr>
        <w:t>Advisor</w:t>
      </w:r>
      <w:r w:rsidR="0024483D" w:rsidRPr="00F463FC">
        <w:rPr>
          <w:rFonts w:cs="Times New Roman"/>
          <w:color w:val="000000" w:themeColor="text1"/>
          <w:lang w:eastAsia="ja-JP"/>
        </w:rPr>
        <w:t xml:space="preserve"> believes is unsuitable for the client, the </w:t>
      </w:r>
      <w:r w:rsidR="00923994">
        <w:rPr>
          <w:rFonts w:cs="Times New Roman"/>
          <w:color w:val="000000" w:themeColor="text1"/>
          <w:lang w:eastAsia="ja-JP"/>
        </w:rPr>
        <w:t>advisor</w:t>
      </w:r>
      <w:r w:rsidR="0024483D" w:rsidRPr="00F463FC">
        <w:rPr>
          <w:rFonts w:cs="Times New Roman"/>
          <w:color w:val="000000" w:themeColor="text1"/>
          <w:lang w:eastAsia="ja-JP"/>
        </w:rPr>
        <w:t xml:space="preserve"> should discuss </w:t>
      </w:r>
      <w:r w:rsidR="001F26F1">
        <w:rPr>
          <w:rFonts w:cs="Times New Roman"/>
          <w:color w:val="000000" w:themeColor="text1"/>
          <w:lang w:eastAsia="ja-JP"/>
        </w:rPr>
        <w:t xml:space="preserve">their </w:t>
      </w:r>
      <w:r w:rsidR="0024483D" w:rsidRPr="00F463FC">
        <w:rPr>
          <w:rFonts w:cs="Times New Roman"/>
          <w:color w:val="000000" w:themeColor="text1"/>
          <w:lang w:eastAsia="ja-JP"/>
        </w:rPr>
        <w:t xml:space="preserve">concerns with the client. If the client is insistent on placing the trade, the </w:t>
      </w:r>
      <w:r w:rsidR="00923994">
        <w:rPr>
          <w:rFonts w:cs="Times New Roman"/>
          <w:color w:val="000000" w:themeColor="text1"/>
          <w:lang w:eastAsia="ja-JP"/>
        </w:rPr>
        <w:t>advisor</w:t>
      </w:r>
      <w:r w:rsidR="00643A24" w:rsidRPr="00F463FC">
        <w:rPr>
          <w:rFonts w:cs="Times New Roman"/>
          <w:color w:val="000000" w:themeColor="text1"/>
          <w:lang w:eastAsia="ja-JP"/>
        </w:rPr>
        <w:t xml:space="preserve"> must consult with the Chief Compliance Office</w:t>
      </w:r>
      <w:r w:rsidR="00B15216" w:rsidRPr="00F463FC">
        <w:rPr>
          <w:rFonts w:cs="Times New Roman"/>
          <w:color w:val="000000" w:themeColor="text1"/>
          <w:lang w:eastAsia="ja-JP"/>
        </w:rPr>
        <w:t>r.</w:t>
      </w:r>
      <w:r w:rsidR="0024483D" w:rsidRPr="00F463FC">
        <w:rPr>
          <w:rFonts w:cs="Times New Roman"/>
          <w:color w:val="000000" w:themeColor="text1"/>
          <w:lang w:eastAsia="ja-JP"/>
        </w:rPr>
        <w:t xml:space="preserve"> Additionally, as a best practice, </w:t>
      </w:r>
      <w:r w:rsidR="00A0082C" w:rsidRPr="00F463FC">
        <w:rPr>
          <w:rFonts w:cs="Times New Roman"/>
          <w:color w:val="000000" w:themeColor="text1"/>
          <w:lang w:eastAsia="ja-JP"/>
        </w:rPr>
        <w:t>employees</w:t>
      </w:r>
      <w:r w:rsidR="00B57AA0" w:rsidRPr="00F463FC">
        <w:rPr>
          <w:rFonts w:cs="Times New Roman"/>
          <w:color w:val="000000" w:themeColor="text1"/>
          <w:lang w:eastAsia="ja-JP"/>
        </w:rPr>
        <w:t xml:space="preserve"> should</w:t>
      </w:r>
      <w:r w:rsidR="0024483D" w:rsidRPr="00F463FC">
        <w:rPr>
          <w:rFonts w:cs="Times New Roman"/>
          <w:color w:val="000000" w:themeColor="text1"/>
          <w:lang w:eastAsia="ja-JP"/>
        </w:rPr>
        <w:t xml:space="preserve"> memorialize discussions with senior clients, particularly those related to recommendations.</w:t>
      </w:r>
    </w:p>
    <w:p w14:paraId="15AC03FE" w14:textId="0C8CB175" w:rsidR="0024483D" w:rsidRPr="00F463FC" w:rsidRDefault="00923994" w:rsidP="0024483D">
      <w:pPr>
        <w:rPr>
          <w:rFonts w:cs="Times New Roman"/>
          <w:color w:val="000000" w:themeColor="text1"/>
          <w:lang w:eastAsia="ja-JP"/>
        </w:rPr>
      </w:pPr>
      <w:r>
        <w:rPr>
          <w:rFonts w:cs="Times New Roman"/>
          <w:color w:val="000000" w:themeColor="text1"/>
          <w:lang w:eastAsia="ja-JP"/>
        </w:rPr>
        <w:t>Advisor</w:t>
      </w:r>
      <w:r w:rsidR="00B15216" w:rsidRPr="00F463FC">
        <w:rPr>
          <w:rFonts w:cs="Times New Roman"/>
          <w:color w:val="000000" w:themeColor="text1"/>
          <w:lang w:eastAsia="ja-JP"/>
        </w:rPr>
        <w:t>s</w:t>
      </w:r>
      <w:r w:rsidR="00B57AA0" w:rsidRPr="00F463FC">
        <w:rPr>
          <w:rFonts w:cs="Times New Roman"/>
          <w:color w:val="000000" w:themeColor="text1"/>
          <w:lang w:eastAsia="ja-JP"/>
        </w:rPr>
        <w:t xml:space="preserve"> should</w:t>
      </w:r>
      <w:r w:rsidR="0024483D" w:rsidRPr="00F463FC">
        <w:rPr>
          <w:rFonts w:cs="Times New Roman"/>
          <w:color w:val="000000" w:themeColor="text1"/>
          <w:lang w:eastAsia="ja-JP"/>
        </w:rPr>
        <w:t xml:space="preserve"> periodically review a senior client’s trust documents, beneficiary information, POAs and Trust Contacts, as applicable, to ensure the information is current and undertake efforts to become familiar with POAs and other authorized contacts.</w:t>
      </w:r>
    </w:p>
    <w:p w14:paraId="43731933" w14:textId="54952E19" w:rsidR="0024483D" w:rsidRPr="00F463FC" w:rsidRDefault="008B256D" w:rsidP="008B256D">
      <w:pPr>
        <w:pStyle w:val="Heading2"/>
        <w:rPr>
          <w:rFonts w:cs="Times New Roman"/>
        </w:rPr>
      </w:pPr>
      <w:bookmarkStart w:id="238" w:name="_Toc115879473"/>
      <w:r w:rsidRPr="00F463FC">
        <w:rPr>
          <w:rFonts w:cs="Times New Roman"/>
        </w:rPr>
        <w:t>Diminished Capacity</w:t>
      </w:r>
      <w:bookmarkEnd w:id="238"/>
    </w:p>
    <w:p w14:paraId="129E5F9E" w14:textId="4253A9D6" w:rsidR="0024483D" w:rsidRPr="00F463FC" w:rsidRDefault="0024483D" w:rsidP="0024483D">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Educate </w:t>
      </w:r>
      <w:r w:rsidR="00A0082C" w:rsidRPr="00F463FC">
        <w:rPr>
          <w:rFonts w:cs="Times New Roman"/>
          <w:b/>
          <w:bCs/>
          <w:color w:val="000000" w:themeColor="text1"/>
          <w:lang w:eastAsia="ja-JP"/>
        </w:rPr>
        <w:t>employees</w:t>
      </w:r>
      <w:r w:rsidR="00B15216" w:rsidRPr="00F463FC">
        <w:rPr>
          <w:rFonts w:cs="Times New Roman"/>
          <w:b/>
          <w:bCs/>
          <w:color w:val="000000" w:themeColor="text1"/>
          <w:lang w:eastAsia="ja-JP"/>
        </w:rPr>
        <w:t xml:space="preserve"> regarding</w:t>
      </w:r>
      <w:r w:rsidRPr="00F463FC">
        <w:rPr>
          <w:rFonts w:cs="Times New Roman"/>
          <w:b/>
          <w:bCs/>
          <w:color w:val="000000" w:themeColor="text1"/>
          <w:lang w:eastAsia="ja-JP"/>
        </w:rPr>
        <w:t xml:space="preserve"> the possible signs of diminished capacity and provide instructions for situations where such concerns appear to be present.</w:t>
      </w:r>
    </w:p>
    <w:p w14:paraId="60C6FABA" w14:textId="1640B97B" w:rsidR="0024483D" w:rsidRPr="00F463FC" w:rsidRDefault="0024483D" w:rsidP="0024483D">
      <w:pPr>
        <w:rPr>
          <w:rFonts w:cs="Times New Roman"/>
          <w:color w:val="000000" w:themeColor="text1"/>
          <w:lang w:eastAsia="ja-JP"/>
        </w:rPr>
      </w:pPr>
      <w:r w:rsidRPr="00F463FC">
        <w:rPr>
          <w:rFonts w:cs="Times New Roman"/>
          <w:color w:val="000000" w:themeColor="text1"/>
          <w:lang w:eastAsia="ja-JP"/>
        </w:rPr>
        <w:t xml:space="preserve">As individuals age, there may be a natural decline in one’s cognitive abilities. This loss of functioning can be exacerbated by illness, injury, and other factors. It is often the case that the first area in which individuals begin to struggle is financial affairs. This puts </w:t>
      </w:r>
      <w:r w:rsidR="00A0082C" w:rsidRPr="00F463FC">
        <w:rPr>
          <w:rFonts w:cs="Times New Roman"/>
          <w:color w:val="000000" w:themeColor="text1"/>
          <w:lang w:eastAsia="ja-JP"/>
        </w:rPr>
        <w:t>employees</w:t>
      </w:r>
      <w:r w:rsidR="00B57AA0" w:rsidRPr="00F463FC">
        <w:rPr>
          <w:rFonts w:cs="Times New Roman"/>
          <w:color w:val="000000" w:themeColor="text1"/>
          <w:lang w:eastAsia="ja-JP"/>
        </w:rPr>
        <w:t xml:space="preserve"> in</w:t>
      </w:r>
      <w:r w:rsidRPr="00F463FC">
        <w:rPr>
          <w:rFonts w:cs="Times New Roman"/>
          <w:color w:val="000000" w:themeColor="text1"/>
          <w:lang w:eastAsia="ja-JP"/>
        </w:rPr>
        <w:t xml:space="preserve"> a unique position to detect issues early on and assist clients in preparing for the future.</w:t>
      </w:r>
    </w:p>
    <w:p w14:paraId="4C8D929A" w14:textId="6FDC1E71" w:rsidR="0024483D" w:rsidRPr="00F463FC" w:rsidRDefault="0024483D" w:rsidP="0024483D">
      <w:pPr>
        <w:rPr>
          <w:rFonts w:cs="Times New Roman"/>
          <w:color w:val="000000" w:themeColor="text1"/>
          <w:lang w:eastAsia="ja-JP"/>
        </w:rPr>
      </w:pPr>
      <w:r w:rsidRPr="00F463FC">
        <w:rPr>
          <w:rFonts w:cs="Times New Roman"/>
          <w:color w:val="000000" w:themeColor="text1"/>
          <w:lang w:eastAsia="ja-JP"/>
        </w:rPr>
        <w:t xml:space="preserve">Listed below are some common signs of diminished capacity and examples </w:t>
      </w:r>
      <w:r w:rsidR="00A0082C" w:rsidRPr="00F463FC">
        <w:rPr>
          <w:rFonts w:cs="Times New Roman"/>
          <w:color w:val="000000" w:themeColor="text1"/>
          <w:lang w:eastAsia="ja-JP"/>
        </w:rPr>
        <w:t>employees</w:t>
      </w:r>
      <w:r w:rsidR="00B57AA0" w:rsidRPr="00F463FC">
        <w:rPr>
          <w:rFonts w:cs="Times New Roman"/>
          <w:color w:val="000000" w:themeColor="text1"/>
          <w:lang w:eastAsia="ja-JP"/>
        </w:rPr>
        <w:t xml:space="preserve"> may</w:t>
      </w:r>
      <w:r w:rsidRPr="00F463FC">
        <w:rPr>
          <w:rFonts w:cs="Times New Roman"/>
          <w:color w:val="000000" w:themeColor="text1"/>
          <w:lang w:eastAsia="ja-JP"/>
        </w:rPr>
        <w:t xml:space="preserve"> observe. </w:t>
      </w:r>
      <w:r w:rsidR="009001CC">
        <w:rPr>
          <w:rFonts w:cs="Times New Roman"/>
          <w:color w:val="000000" w:themeColor="text1"/>
          <w:lang w:eastAsia="ja-JP"/>
        </w:rPr>
        <w:t>E</w:t>
      </w:r>
      <w:r w:rsidR="00A0082C" w:rsidRPr="00F463FC">
        <w:rPr>
          <w:rFonts w:cs="Times New Roman"/>
          <w:color w:val="000000" w:themeColor="text1"/>
          <w:lang w:eastAsia="ja-JP"/>
        </w:rPr>
        <w:t>mployees</w:t>
      </w:r>
      <w:r w:rsidR="00B57AA0" w:rsidRPr="00F463FC">
        <w:rPr>
          <w:rFonts w:cs="Times New Roman"/>
          <w:color w:val="000000" w:themeColor="text1"/>
          <w:lang w:eastAsia="ja-JP"/>
        </w:rPr>
        <w:t xml:space="preserve"> noting</w:t>
      </w:r>
      <w:r w:rsidRPr="00F463FC">
        <w:rPr>
          <w:rFonts w:cs="Times New Roman"/>
          <w:color w:val="000000" w:themeColor="text1"/>
          <w:lang w:eastAsia="ja-JP"/>
        </w:rPr>
        <w:t xml:space="preserve"> </w:t>
      </w:r>
      <w:r w:rsidR="004144FC" w:rsidRPr="00F463FC">
        <w:rPr>
          <w:rFonts w:cs="Times New Roman"/>
          <w:color w:val="000000" w:themeColor="text1"/>
          <w:lang w:eastAsia="ja-JP"/>
        </w:rPr>
        <w:t>these,</w:t>
      </w:r>
      <w:r w:rsidRPr="00F463FC">
        <w:rPr>
          <w:rFonts w:cs="Times New Roman"/>
          <w:color w:val="000000" w:themeColor="text1"/>
          <w:lang w:eastAsia="ja-JP"/>
        </w:rPr>
        <w:t xml:space="preserve"> or other symptoms</w:t>
      </w:r>
      <w:r w:rsidR="009001CC">
        <w:rPr>
          <w:rFonts w:cs="Times New Roman"/>
          <w:color w:val="000000" w:themeColor="text1"/>
          <w:lang w:eastAsia="ja-JP"/>
        </w:rPr>
        <w:t>,</w:t>
      </w:r>
      <w:r w:rsidRPr="00F463FC">
        <w:rPr>
          <w:rFonts w:cs="Times New Roman"/>
          <w:color w:val="000000" w:themeColor="text1"/>
          <w:lang w:eastAsia="ja-JP"/>
        </w:rPr>
        <w:t xml:space="preserve"> should discuss them with the client or the client’s trusted family members to prepare for the future. If the symptoms appear severe or are negatively impacting the client, </w:t>
      </w:r>
      <w:r w:rsidR="00A0082C" w:rsidRPr="00F463FC">
        <w:rPr>
          <w:rFonts w:cs="Times New Roman"/>
          <w:color w:val="000000" w:themeColor="text1"/>
          <w:lang w:eastAsia="ja-JP"/>
        </w:rPr>
        <w:t>employees</w:t>
      </w:r>
      <w:r w:rsidR="00B57AA0" w:rsidRPr="00F463FC">
        <w:rPr>
          <w:rFonts w:cs="Times New Roman"/>
          <w:color w:val="000000" w:themeColor="text1"/>
          <w:lang w:eastAsia="ja-JP"/>
        </w:rPr>
        <w:t xml:space="preserve"> are</w:t>
      </w:r>
      <w:r w:rsidRPr="00F463FC">
        <w:rPr>
          <w:rFonts w:cs="Times New Roman"/>
          <w:color w:val="000000" w:themeColor="text1"/>
          <w:lang w:eastAsia="ja-JP"/>
        </w:rPr>
        <w:t xml:space="preserve"> required to escalate the matter to Legal for case-specific guidance.</w:t>
      </w:r>
    </w:p>
    <w:p w14:paraId="6E3E0066" w14:textId="0BBC8664" w:rsidR="0024483D" w:rsidRPr="00F463FC" w:rsidRDefault="0024483D" w:rsidP="00BA53DB">
      <w:pPr>
        <w:pStyle w:val="ListParagraph"/>
        <w:numPr>
          <w:ilvl w:val="0"/>
          <w:numId w:val="23"/>
        </w:numPr>
        <w:ind w:left="1080"/>
        <w:rPr>
          <w:rFonts w:cs="Times New Roman"/>
          <w:color w:val="000000" w:themeColor="text1"/>
          <w:lang w:eastAsia="ja-JP"/>
        </w:rPr>
      </w:pPr>
      <w:r w:rsidRPr="00F463FC">
        <w:rPr>
          <w:rFonts w:cs="Times New Roman"/>
          <w:color w:val="000000" w:themeColor="text1"/>
          <w:lang w:eastAsia="ja-JP"/>
        </w:rPr>
        <w:t>Memory loss</w:t>
      </w:r>
    </w:p>
    <w:p w14:paraId="5BA23CD1" w14:textId="560B23D2" w:rsidR="0024483D" w:rsidRPr="00F463FC" w:rsidRDefault="0024483D" w:rsidP="004F169C">
      <w:pPr>
        <w:pStyle w:val="ListParagraph"/>
        <w:numPr>
          <w:ilvl w:val="0"/>
          <w:numId w:val="76"/>
        </w:numPr>
        <w:ind w:left="1440"/>
        <w:rPr>
          <w:rFonts w:cs="Times New Roman"/>
          <w:color w:val="000000" w:themeColor="text1"/>
          <w:lang w:eastAsia="ja-JP"/>
        </w:rPr>
      </w:pPr>
      <w:r w:rsidRPr="00F463FC">
        <w:rPr>
          <w:rFonts w:cs="Times New Roman"/>
          <w:color w:val="000000" w:themeColor="text1"/>
          <w:lang w:eastAsia="ja-JP"/>
        </w:rPr>
        <w:t>Client asks the same question repeatedly during a conversation.</w:t>
      </w:r>
    </w:p>
    <w:p w14:paraId="7A041030" w14:textId="0733806F" w:rsidR="0024483D" w:rsidRPr="00F463FC" w:rsidRDefault="0024483D" w:rsidP="004F169C">
      <w:pPr>
        <w:pStyle w:val="ListParagraph"/>
        <w:numPr>
          <w:ilvl w:val="0"/>
          <w:numId w:val="76"/>
        </w:numPr>
        <w:ind w:left="1440"/>
        <w:rPr>
          <w:rFonts w:cs="Times New Roman"/>
          <w:color w:val="000000" w:themeColor="text1"/>
          <w:lang w:eastAsia="ja-JP"/>
        </w:rPr>
      </w:pPr>
      <w:r w:rsidRPr="00F463FC">
        <w:rPr>
          <w:rFonts w:cs="Times New Roman"/>
          <w:color w:val="000000" w:themeColor="text1"/>
          <w:lang w:eastAsia="ja-JP"/>
        </w:rPr>
        <w:t>Client calls shortly after a meeting and does not appear to recall what was just discussed. Client has difficulty recalling names, dates, or other information which previously came easily.</w:t>
      </w:r>
    </w:p>
    <w:p w14:paraId="08EE01B8" w14:textId="2661E153" w:rsidR="0024483D" w:rsidRPr="00F463FC" w:rsidRDefault="0024483D" w:rsidP="00BA53DB">
      <w:pPr>
        <w:pStyle w:val="ListParagraph"/>
        <w:numPr>
          <w:ilvl w:val="0"/>
          <w:numId w:val="24"/>
        </w:numPr>
        <w:ind w:left="1080"/>
        <w:rPr>
          <w:rFonts w:cs="Times New Roman"/>
          <w:color w:val="000000" w:themeColor="text1"/>
          <w:lang w:eastAsia="ja-JP"/>
        </w:rPr>
      </w:pPr>
      <w:r w:rsidRPr="00F463FC">
        <w:rPr>
          <w:rFonts w:cs="Times New Roman"/>
          <w:color w:val="000000" w:themeColor="text1"/>
          <w:lang w:eastAsia="ja-JP"/>
        </w:rPr>
        <w:t xml:space="preserve">Challenges in understanding or solving simple problems </w:t>
      </w:r>
    </w:p>
    <w:p w14:paraId="2DC4A21F" w14:textId="21311F83" w:rsidR="0024483D" w:rsidRPr="00F463FC" w:rsidRDefault="0024483D" w:rsidP="004F169C">
      <w:pPr>
        <w:pStyle w:val="ListParagraph"/>
        <w:numPr>
          <w:ilvl w:val="0"/>
          <w:numId w:val="77"/>
        </w:numPr>
        <w:ind w:left="1440"/>
        <w:rPr>
          <w:rFonts w:cs="Times New Roman"/>
          <w:color w:val="000000" w:themeColor="text1"/>
          <w:lang w:eastAsia="ja-JP"/>
        </w:rPr>
      </w:pPr>
      <w:r w:rsidRPr="00F463FC">
        <w:rPr>
          <w:rFonts w:cs="Times New Roman"/>
          <w:color w:val="000000" w:themeColor="text1"/>
          <w:lang w:eastAsia="ja-JP"/>
        </w:rPr>
        <w:t>Client appears easily overwhelmed by everyday tasks.</w:t>
      </w:r>
    </w:p>
    <w:p w14:paraId="6B8C5487" w14:textId="33CD03B1" w:rsidR="0024483D" w:rsidRPr="00F463FC" w:rsidRDefault="0024483D" w:rsidP="004F169C">
      <w:pPr>
        <w:pStyle w:val="ListParagraph"/>
        <w:numPr>
          <w:ilvl w:val="0"/>
          <w:numId w:val="77"/>
        </w:numPr>
        <w:ind w:left="1440"/>
        <w:rPr>
          <w:rFonts w:cs="Times New Roman"/>
          <w:color w:val="000000" w:themeColor="text1"/>
          <w:lang w:eastAsia="ja-JP"/>
        </w:rPr>
      </w:pPr>
      <w:r w:rsidRPr="00F463FC">
        <w:rPr>
          <w:rFonts w:cs="Times New Roman"/>
          <w:color w:val="000000" w:themeColor="text1"/>
          <w:lang w:eastAsia="ja-JP"/>
        </w:rPr>
        <w:t xml:space="preserve">Previously organized client </w:t>
      </w:r>
      <w:r w:rsidR="00B82B15" w:rsidRPr="00F463FC">
        <w:rPr>
          <w:rFonts w:cs="Times New Roman"/>
          <w:color w:val="000000" w:themeColor="text1"/>
          <w:lang w:eastAsia="ja-JP"/>
        </w:rPr>
        <w:t>had</w:t>
      </w:r>
      <w:r w:rsidRPr="00F463FC">
        <w:rPr>
          <w:rFonts w:cs="Times New Roman"/>
          <w:color w:val="000000" w:themeColor="text1"/>
          <w:lang w:eastAsia="ja-JP"/>
        </w:rPr>
        <w:t xml:space="preserve"> difficulty keeping track of important records.</w:t>
      </w:r>
    </w:p>
    <w:p w14:paraId="0193B403" w14:textId="1AF8D1F7" w:rsidR="0024483D" w:rsidRDefault="0024483D" w:rsidP="004F169C">
      <w:pPr>
        <w:pStyle w:val="ListParagraph"/>
        <w:numPr>
          <w:ilvl w:val="0"/>
          <w:numId w:val="77"/>
        </w:numPr>
        <w:ind w:left="1440"/>
        <w:rPr>
          <w:rFonts w:cs="Times New Roman"/>
          <w:color w:val="000000" w:themeColor="text1"/>
          <w:lang w:eastAsia="ja-JP"/>
        </w:rPr>
      </w:pPr>
      <w:r w:rsidRPr="00F463FC">
        <w:rPr>
          <w:rFonts w:cs="Times New Roman"/>
          <w:color w:val="000000" w:themeColor="text1"/>
          <w:lang w:eastAsia="ja-JP"/>
        </w:rPr>
        <w:t>Client is unable to handle routine financial matters such as balancing a checkbook.</w:t>
      </w:r>
    </w:p>
    <w:p w14:paraId="1A6D7909" w14:textId="2661C3D2" w:rsidR="0024483D" w:rsidRPr="00F463FC" w:rsidRDefault="0024483D" w:rsidP="00A235B7">
      <w:pPr>
        <w:pStyle w:val="ListParagraph"/>
        <w:numPr>
          <w:ilvl w:val="0"/>
          <w:numId w:val="25"/>
        </w:numPr>
        <w:ind w:left="1080"/>
        <w:rPr>
          <w:rFonts w:cs="Times New Roman"/>
          <w:color w:val="000000" w:themeColor="text1"/>
          <w:lang w:eastAsia="ja-JP"/>
        </w:rPr>
      </w:pPr>
      <w:r w:rsidRPr="00F463FC">
        <w:rPr>
          <w:rFonts w:cs="Times New Roman"/>
          <w:color w:val="000000" w:themeColor="text1"/>
          <w:lang w:eastAsia="ja-JP"/>
        </w:rPr>
        <w:t>Confusion with time or place</w:t>
      </w:r>
    </w:p>
    <w:p w14:paraId="74C90C9C" w14:textId="1361622D" w:rsidR="0024483D" w:rsidRPr="00F463FC" w:rsidRDefault="0024483D" w:rsidP="004F169C">
      <w:pPr>
        <w:pStyle w:val="ListParagraph"/>
        <w:numPr>
          <w:ilvl w:val="0"/>
          <w:numId w:val="78"/>
        </w:numPr>
        <w:ind w:left="1440"/>
        <w:rPr>
          <w:rFonts w:cs="Times New Roman"/>
          <w:color w:val="000000" w:themeColor="text1"/>
          <w:lang w:eastAsia="ja-JP"/>
        </w:rPr>
      </w:pPr>
      <w:r w:rsidRPr="39ECF818">
        <w:rPr>
          <w:rFonts w:cs="Times New Roman"/>
          <w:color w:val="000000" w:themeColor="text1"/>
          <w:lang w:eastAsia="ja-JP"/>
        </w:rPr>
        <w:t xml:space="preserve">Previously reliable </w:t>
      </w:r>
      <w:bookmarkStart w:id="239" w:name="_Int_CX8ongLN"/>
      <w:r w:rsidRPr="39ECF818">
        <w:rPr>
          <w:rFonts w:cs="Times New Roman"/>
          <w:color w:val="000000" w:themeColor="text1"/>
          <w:lang w:eastAsia="ja-JP"/>
        </w:rPr>
        <w:t>client</w:t>
      </w:r>
      <w:bookmarkEnd w:id="239"/>
      <w:r w:rsidRPr="39ECF818">
        <w:rPr>
          <w:rFonts w:cs="Times New Roman"/>
          <w:color w:val="000000" w:themeColor="text1"/>
          <w:lang w:eastAsia="ja-JP"/>
        </w:rPr>
        <w:t xml:space="preserve"> </w:t>
      </w:r>
      <w:r w:rsidR="00B82B15" w:rsidRPr="39ECF818">
        <w:rPr>
          <w:rFonts w:cs="Times New Roman"/>
          <w:color w:val="000000" w:themeColor="text1"/>
          <w:lang w:eastAsia="ja-JP"/>
        </w:rPr>
        <w:t>missed</w:t>
      </w:r>
      <w:r w:rsidRPr="39ECF818">
        <w:rPr>
          <w:rFonts w:cs="Times New Roman"/>
          <w:color w:val="000000" w:themeColor="text1"/>
          <w:lang w:eastAsia="ja-JP"/>
        </w:rPr>
        <w:t xml:space="preserve"> appointments.</w:t>
      </w:r>
    </w:p>
    <w:p w14:paraId="5FF5A6CE" w14:textId="0EDC8A1F" w:rsidR="0024483D" w:rsidRPr="00F463FC" w:rsidRDefault="0024483D" w:rsidP="004F169C">
      <w:pPr>
        <w:pStyle w:val="ListParagraph"/>
        <w:numPr>
          <w:ilvl w:val="0"/>
          <w:numId w:val="78"/>
        </w:numPr>
        <w:ind w:left="1440"/>
        <w:rPr>
          <w:rFonts w:cs="Times New Roman"/>
          <w:color w:val="000000" w:themeColor="text1"/>
          <w:lang w:eastAsia="ja-JP"/>
        </w:rPr>
      </w:pPr>
      <w:r w:rsidRPr="00F463FC">
        <w:rPr>
          <w:rFonts w:cs="Times New Roman"/>
          <w:color w:val="000000" w:themeColor="text1"/>
          <w:lang w:eastAsia="ja-JP"/>
        </w:rPr>
        <w:t xml:space="preserve">Client comes to the office for appointments </w:t>
      </w:r>
      <w:r w:rsidR="0086337E">
        <w:rPr>
          <w:rFonts w:cs="Times New Roman"/>
          <w:color w:val="000000" w:themeColor="text1"/>
          <w:lang w:eastAsia="ja-JP"/>
        </w:rPr>
        <w:t xml:space="preserve">they have </w:t>
      </w:r>
      <w:r w:rsidRPr="00F463FC">
        <w:rPr>
          <w:rFonts w:cs="Times New Roman"/>
          <w:color w:val="000000" w:themeColor="text1"/>
          <w:lang w:eastAsia="ja-JP"/>
        </w:rPr>
        <w:t>not actually scheduled.</w:t>
      </w:r>
    </w:p>
    <w:p w14:paraId="6E0D253E" w14:textId="3DAB8AD9" w:rsidR="0024483D" w:rsidRPr="00F463FC" w:rsidRDefault="0024483D" w:rsidP="004F169C">
      <w:pPr>
        <w:pStyle w:val="ListParagraph"/>
        <w:numPr>
          <w:ilvl w:val="0"/>
          <w:numId w:val="78"/>
        </w:numPr>
        <w:ind w:left="1440"/>
        <w:rPr>
          <w:rFonts w:cs="Times New Roman"/>
          <w:color w:val="000000" w:themeColor="text1"/>
          <w:lang w:eastAsia="ja-JP"/>
        </w:rPr>
      </w:pPr>
      <w:r w:rsidRPr="00F463FC">
        <w:rPr>
          <w:rFonts w:cs="Times New Roman"/>
          <w:color w:val="000000" w:themeColor="text1"/>
          <w:lang w:eastAsia="ja-JP"/>
        </w:rPr>
        <w:t>Client misses important dates such as tax filings or RMDs.</w:t>
      </w:r>
    </w:p>
    <w:p w14:paraId="095AB7C2" w14:textId="788364B6" w:rsidR="0024483D" w:rsidRPr="00F463FC" w:rsidRDefault="00C739B4" w:rsidP="0086337E">
      <w:pPr>
        <w:pStyle w:val="ListParagraph"/>
        <w:numPr>
          <w:ilvl w:val="0"/>
          <w:numId w:val="26"/>
        </w:numPr>
        <w:ind w:left="1080"/>
        <w:rPr>
          <w:rFonts w:cs="Times New Roman"/>
          <w:color w:val="000000" w:themeColor="text1"/>
          <w:lang w:eastAsia="ja-JP"/>
        </w:rPr>
      </w:pPr>
      <w:r w:rsidRPr="00F463FC">
        <w:rPr>
          <w:rFonts w:cs="Times New Roman"/>
          <w:color w:val="000000" w:themeColor="text1"/>
          <w:lang w:eastAsia="ja-JP"/>
        </w:rPr>
        <w:t>Recent problems</w:t>
      </w:r>
      <w:r w:rsidR="0024483D" w:rsidRPr="00F463FC">
        <w:rPr>
          <w:rFonts w:cs="Times New Roman"/>
          <w:color w:val="000000" w:themeColor="text1"/>
          <w:lang w:eastAsia="ja-JP"/>
        </w:rPr>
        <w:t xml:space="preserve"> with words in speaking or writing </w:t>
      </w:r>
    </w:p>
    <w:p w14:paraId="7848473E" w14:textId="6EE7C298" w:rsidR="0024483D" w:rsidRPr="00F463FC" w:rsidRDefault="0024483D" w:rsidP="004F169C">
      <w:pPr>
        <w:pStyle w:val="ListParagraph"/>
        <w:numPr>
          <w:ilvl w:val="0"/>
          <w:numId w:val="79"/>
        </w:numPr>
        <w:ind w:left="1440"/>
        <w:rPr>
          <w:rFonts w:cs="Times New Roman"/>
          <w:color w:val="000000" w:themeColor="text1"/>
          <w:lang w:eastAsia="ja-JP"/>
        </w:rPr>
      </w:pPr>
      <w:r w:rsidRPr="00F463FC">
        <w:rPr>
          <w:rFonts w:cs="Times New Roman"/>
          <w:color w:val="000000" w:themeColor="text1"/>
          <w:lang w:eastAsia="ja-JP"/>
        </w:rPr>
        <w:t>Client has a new or worsening slur to speech.</w:t>
      </w:r>
    </w:p>
    <w:p w14:paraId="07E21774" w14:textId="57A39333" w:rsidR="0024483D" w:rsidRPr="00F463FC" w:rsidRDefault="0024483D" w:rsidP="004F169C">
      <w:pPr>
        <w:pStyle w:val="ListParagraph"/>
        <w:numPr>
          <w:ilvl w:val="0"/>
          <w:numId w:val="79"/>
        </w:numPr>
        <w:ind w:left="1440"/>
        <w:rPr>
          <w:rFonts w:cs="Times New Roman"/>
          <w:color w:val="000000" w:themeColor="text1"/>
          <w:lang w:eastAsia="ja-JP"/>
        </w:rPr>
      </w:pPr>
      <w:r w:rsidRPr="00F463FC">
        <w:rPr>
          <w:rFonts w:cs="Times New Roman"/>
          <w:color w:val="000000" w:themeColor="text1"/>
          <w:lang w:eastAsia="ja-JP"/>
        </w:rPr>
        <w:t xml:space="preserve">Client has a new or worsening speech impediment. </w:t>
      </w:r>
    </w:p>
    <w:p w14:paraId="07AA6F6C" w14:textId="0741F5E1" w:rsidR="0024483D" w:rsidRPr="00F463FC" w:rsidRDefault="0024483D" w:rsidP="004F169C">
      <w:pPr>
        <w:pStyle w:val="ListParagraph"/>
        <w:numPr>
          <w:ilvl w:val="0"/>
          <w:numId w:val="79"/>
        </w:numPr>
        <w:ind w:left="1440"/>
        <w:rPr>
          <w:rFonts w:cs="Times New Roman"/>
          <w:color w:val="000000" w:themeColor="text1"/>
          <w:lang w:eastAsia="ja-JP"/>
        </w:rPr>
      </w:pPr>
      <w:bookmarkStart w:id="240" w:name="_Int_Zaa5tENd"/>
      <w:r w:rsidRPr="39ECF818">
        <w:rPr>
          <w:rFonts w:cs="Times New Roman"/>
          <w:color w:val="000000" w:themeColor="text1"/>
          <w:lang w:eastAsia="ja-JP"/>
        </w:rPr>
        <w:t>Client</w:t>
      </w:r>
      <w:bookmarkEnd w:id="240"/>
      <w:r w:rsidRPr="39ECF818">
        <w:rPr>
          <w:rFonts w:cs="Times New Roman"/>
          <w:color w:val="000000" w:themeColor="text1"/>
          <w:lang w:eastAsia="ja-JP"/>
        </w:rPr>
        <w:t xml:space="preserve"> is unable to sign </w:t>
      </w:r>
      <w:r w:rsidR="0086337E" w:rsidRPr="39ECF818">
        <w:rPr>
          <w:rFonts w:cs="Times New Roman"/>
          <w:color w:val="000000" w:themeColor="text1"/>
          <w:lang w:eastAsia="ja-JP"/>
        </w:rPr>
        <w:t>their name</w:t>
      </w:r>
      <w:r w:rsidRPr="39ECF818">
        <w:rPr>
          <w:rFonts w:cs="Times New Roman"/>
          <w:color w:val="000000" w:themeColor="text1"/>
          <w:lang w:eastAsia="ja-JP"/>
        </w:rPr>
        <w:t>.</w:t>
      </w:r>
    </w:p>
    <w:p w14:paraId="30813124" w14:textId="27E7AA76" w:rsidR="0024483D" w:rsidRPr="00F463FC" w:rsidRDefault="0024483D" w:rsidP="0086337E">
      <w:pPr>
        <w:pStyle w:val="ListParagraph"/>
        <w:numPr>
          <w:ilvl w:val="0"/>
          <w:numId w:val="27"/>
        </w:numPr>
        <w:ind w:left="1080"/>
        <w:rPr>
          <w:rFonts w:cs="Times New Roman"/>
          <w:color w:val="000000" w:themeColor="text1"/>
          <w:lang w:eastAsia="ja-JP"/>
        </w:rPr>
      </w:pPr>
      <w:r w:rsidRPr="00F463FC">
        <w:rPr>
          <w:rFonts w:cs="Times New Roman"/>
          <w:color w:val="000000" w:themeColor="text1"/>
          <w:lang w:eastAsia="ja-JP"/>
        </w:rPr>
        <w:t>Changes in mood and personality</w:t>
      </w:r>
    </w:p>
    <w:p w14:paraId="674700AD" w14:textId="1272E58E" w:rsidR="0024483D" w:rsidRPr="00F463FC" w:rsidRDefault="0024483D" w:rsidP="004F169C">
      <w:pPr>
        <w:pStyle w:val="ListParagraph"/>
        <w:numPr>
          <w:ilvl w:val="0"/>
          <w:numId w:val="80"/>
        </w:numPr>
        <w:ind w:left="1440"/>
        <w:rPr>
          <w:rFonts w:cs="Times New Roman"/>
          <w:color w:val="000000" w:themeColor="text1"/>
          <w:lang w:eastAsia="ja-JP"/>
        </w:rPr>
      </w:pPr>
      <w:r w:rsidRPr="272D61EA">
        <w:rPr>
          <w:rFonts w:cs="Times New Roman"/>
          <w:color w:val="000000" w:themeColor="text1"/>
          <w:lang w:eastAsia="ja-JP"/>
        </w:rPr>
        <w:t xml:space="preserve">Previously pleasant </w:t>
      </w:r>
      <w:bookmarkStart w:id="241" w:name="_Int_V6pPtogW"/>
      <w:r w:rsidRPr="272D61EA">
        <w:rPr>
          <w:rFonts w:cs="Times New Roman"/>
          <w:color w:val="000000" w:themeColor="text1"/>
          <w:lang w:eastAsia="ja-JP"/>
        </w:rPr>
        <w:t>client</w:t>
      </w:r>
      <w:bookmarkEnd w:id="241"/>
      <w:r w:rsidRPr="272D61EA">
        <w:rPr>
          <w:rFonts w:cs="Times New Roman"/>
          <w:color w:val="000000" w:themeColor="text1"/>
          <w:lang w:eastAsia="ja-JP"/>
        </w:rPr>
        <w:t xml:space="preserve"> </w:t>
      </w:r>
      <w:r w:rsidR="00B82B15" w:rsidRPr="272D61EA">
        <w:rPr>
          <w:rFonts w:cs="Times New Roman"/>
          <w:color w:val="000000" w:themeColor="text1"/>
          <w:lang w:eastAsia="ja-JP"/>
        </w:rPr>
        <w:t>became</w:t>
      </w:r>
      <w:r w:rsidRPr="272D61EA">
        <w:rPr>
          <w:rFonts w:cs="Times New Roman"/>
          <w:color w:val="000000" w:themeColor="text1"/>
          <w:lang w:eastAsia="ja-JP"/>
        </w:rPr>
        <w:t xml:space="preserve"> easily agitated or argumentative.</w:t>
      </w:r>
    </w:p>
    <w:p w14:paraId="29F1DB72" w14:textId="23005094" w:rsidR="0024483D" w:rsidRPr="00F463FC" w:rsidRDefault="0024483D" w:rsidP="004F169C">
      <w:pPr>
        <w:pStyle w:val="ListParagraph"/>
        <w:numPr>
          <w:ilvl w:val="0"/>
          <w:numId w:val="80"/>
        </w:numPr>
        <w:ind w:left="1440"/>
        <w:rPr>
          <w:rFonts w:cs="Times New Roman"/>
          <w:color w:val="000000" w:themeColor="text1"/>
          <w:lang w:eastAsia="ja-JP"/>
        </w:rPr>
      </w:pPr>
      <w:r w:rsidRPr="00F463FC">
        <w:rPr>
          <w:rFonts w:cs="Times New Roman"/>
          <w:color w:val="000000" w:themeColor="text1"/>
          <w:lang w:eastAsia="ja-JP"/>
        </w:rPr>
        <w:lastRenderedPageBreak/>
        <w:t xml:space="preserve">Client accuses family members or longtime friends of seemingly outrageous acts. </w:t>
      </w:r>
    </w:p>
    <w:p w14:paraId="3E7C5BC9" w14:textId="0EE11886" w:rsidR="0024483D" w:rsidRPr="00F463FC" w:rsidRDefault="0024483D" w:rsidP="004F169C">
      <w:pPr>
        <w:pStyle w:val="ListParagraph"/>
        <w:numPr>
          <w:ilvl w:val="0"/>
          <w:numId w:val="80"/>
        </w:numPr>
        <w:ind w:left="1440"/>
        <w:rPr>
          <w:rFonts w:cs="Times New Roman"/>
          <w:color w:val="000000" w:themeColor="text1"/>
          <w:lang w:eastAsia="ja-JP"/>
        </w:rPr>
      </w:pPr>
      <w:bookmarkStart w:id="242" w:name="_Int_Sc31QaVm"/>
      <w:r w:rsidRPr="39ECF818">
        <w:rPr>
          <w:rFonts w:cs="Times New Roman"/>
          <w:color w:val="000000" w:themeColor="text1"/>
          <w:lang w:eastAsia="ja-JP"/>
        </w:rPr>
        <w:t>Client</w:t>
      </w:r>
      <w:bookmarkEnd w:id="242"/>
      <w:r w:rsidRPr="39ECF818">
        <w:rPr>
          <w:rFonts w:cs="Times New Roman"/>
          <w:color w:val="000000" w:themeColor="text1"/>
          <w:lang w:eastAsia="ja-JP"/>
        </w:rPr>
        <w:t xml:space="preserve"> appears overly paranoid for no apparent reason.</w:t>
      </w:r>
    </w:p>
    <w:p w14:paraId="43DA10C6" w14:textId="6EACD351" w:rsidR="0024483D" w:rsidRPr="00F463FC" w:rsidRDefault="0024483D" w:rsidP="004F169C">
      <w:pPr>
        <w:pStyle w:val="ListParagraph"/>
        <w:numPr>
          <w:ilvl w:val="0"/>
          <w:numId w:val="80"/>
        </w:numPr>
        <w:ind w:left="1440"/>
        <w:rPr>
          <w:rFonts w:cs="Times New Roman"/>
          <w:color w:val="000000" w:themeColor="text1"/>
          <w:lang w:eastAsia="ja-JP"/>
        </w:rPr>
      </w:pPr>
      <w:r w:rsidRPr="39ECF818">
        <w:rPr>
          <w:rFonts w:cs="Times New Roman"/>
          <w:color w:val="000000" w:themeColor="text1"/>
          <w:lang w:eastAsia="ja-JP"/>
        </w:rPr>
        <w:t xml:space="preserve">Client </w:t>
      </w:r>
      <w:r w:rsidR="1B11CC18" w:rsidRPr="39ECF818">
        <w:rPr>
          <w:rFonts w:cs="Times New Roman"/>
          <w:color w:val="000000" w:themeColor="text1"/>
          <w:lang w:eastAsia="ja-JP"/>
        </w:rPr>
        <w:t xml:space="preserve">has </w:t>
      </w:r>
      <w:r w:rsidRPr="39ECF818">
        <w:rPr>
          <w:rFonts w:cs="Times New Roman"/>
          <w:color w:val="000000" w:themeColor="text1"/>
          <w:lang w:eastAsia="ja-JP"/>
        </w:rPr>
        <w:t xml:space="preserve">become secretive and will not share information normally given freely. </w:t>
      </w:r>
      <w:bookmarkStart w:id="243" w:name="_Int_nUIeOHB9"/>
      <w:r w:rsidRPr="39ECF818">
        <w:rPr>
          <w:rFonts w:cs="Times New Roman"/>
          <w:color w:val="000000" w:themeColor="text1"/>
          <w:lang w:eastAsia="ja-JP"/>
        </w:rPr>
        <w:t>Client exhibits</w:t>
      </w:r>
      <w:bookmarkEnd w:id="243"/>
      <w:r w:rsidRPr="39ECF818">
        <w:rPr>
          <w:rFonts w:cs="Times New Roman"/>
          <w:color w:val="000000" w:themeColor="text1"/>
          <w:lang w:eastAsia="ja-JP"/>
        </w:rPr>
        <w:t xml:space="preserve"> a decline in personal care and hygiene.</w:t>
      </w:r>
    </w:p>
    <w:p w14:paraId="1FC26535" w14:textId="1392B266" w:rsidR="0024483D" w:rsidRPr="00F463FC" w:rsidRDefault="0024483D" w:rsidP="004F169C">
      <w:pPr>
        <w:pStyle w:val="ListParagraph"/>
        <w:numPr>
          <w:ilvl w:val="0"/>
          <w:numId w:val="80"/>
        </w:numPr>
        <w:ind w:left="1440"/>
        <w:rPr>
          <w:rFonts w:cs="Times New Roman"/>
          <w:color w:val="000000" w:themeColor="text1"/>
          <w:lang w:eastAsia="ja-JP"/>
        </w:rPr>
      </w:pPr>
      <w:r w:rsidRPr="00F463FC">
        <w:rPr>
          <w:rFonts w:cs="Times New Roman"/>
          <w:color w:val="000000" w:themeColor="text1"/>
          <w:lang w:eastAsia="ja-JP"/>
        </w:rPr>
        <w:t>Decreased or poor judgment</w:t>
      </w:r>
      <w:r w:rsidR="0086337E">
        <w:rPr>
          <w:rFonts w:cs="Times New Roman"/>
          <w:color w:val="000000" w:themeColor="text1"/>
          <w:lang w:eastAsia="ja-JP"/>
        </w:rPr>
        <w:t>.</w:t>
      </w:r>
    </w:p>
    <w:p w14:paraId="7FB15D98" w14:textId="7243D0C0" w:rsidR="0024483D" w:rsidRPr="00F463FC" w:rsidRDefault="0024483D" w:rsidP="004F169C">
      <w:pPr>
        <w:pStyle w:val="ListParagraph"/>
        <w:numPr>
          <w:ilvl w:val="0"/>
          <w:numId w:val="80"/>
        </w:numPr>
        <w:ind w:left="1440"/>
        <w:rPr>
          <w:rFonts w:cs="Times New Roman"/>
          <w:color w:val="000000" w:themeColor="text1"/>
          <w:lang w:eastAsia="ja-JP"/>
        </w:rPr>
      </w:pPr>
      <w:bookmarkStart w:id="244" w:name="_Int_my89L7PE"/>
      <w:r w:rsidRPr="39ECF818">
        <w:rPr>
          <w:rFonts w:cs="Times New Roman"/>
          <w:color w:val="000000" w:themeColor="text1"/>
          <w:lang w:eastAsia="ja-JP"/>
        </w:rPr>
        <w:t>Client</w:t>
      </w:r>
      <w:bookmarkEnd w:id="244"/>
      <w:r w:rsidRPr="39ECF818">
        <w:rPr>
          <w:rFonts w:cs="Times New Roman"/>
          <w:color w:val="000000" w:themeColor="text1"/>
          <w:lang w:eastAsia="ja-JP"/>
        </w:rPr>
        <w:t xml:space="preserve"> appears to be taking unnecessary financial or personal risks.</w:t>
      </w:r>
    </w:p>
    <w:p w14:paraId="52608B07" w14:textId="4B7A2F1E" w:rsidR="0024483D" w:rsidRPr="00F463FC" w:rsidRDefault="0024483D" w:rsidP="004F169C">
      <w:pPr>
        <w:pStyle w:val="ListParagraph"/>
        <w:numPr>
          <w:ilvl w:val="0"/>
          <w:numId w:val="80"/>
        </w:numPr>
        <w:ind w:left="1440"/>
        <w:rPr>
          <w:rFonts w:cs="Times New Roman"/>
          <w:color w:val="000000" w:themeColor="text1"/>
          <w:lang w:eastAsia="ja-JP"/>
        </w:rPr>
      </w:pPr>
      <w:r w:rsidRPr="00F463FC">
        <w:rPr>
          <w:rFonts w:cs="Times New Roman"/>
          <w:color w:val="000000" w:themeColor="text1"/>
          <w:lang w:eastAsia="ja-JP"/>
        </w:rPr>
        <w:t>Client has made or wishes to make transactions which do not seem beneficial.</w:t>
      </w:r>
    </w:p>
    <w:p w14:paraId="5CC25A4B" w14:textId="10367581" w:rsidR="0024483D" w:rsidRPr="00F463FC" w:rsidRDefault="0024483D" w:rsidP="004F169C">
      <w:pPr>
        <w:pStyle w:val="ListParagraph"/>
        <w:numPr>
          <w:ilvl w:val="0"/>
          <w:numId w:val="80"/>
        </w:numPr>
        <w:ind w:left="1440"/>
        <w:rPr>
          <w:rFonts w:cs="Times New Roman"/>
          <w:color w:val="000000" w:themeColor="text1"/>
          <w:lang w:eastAsia="ja-JP"/>
        </w:rPr>
      </w:pPr>
      <w:r w:rsidRPr="00F463FC">
        <w:rPr>
          <w:rFonts w:cs="Times New Roman"/>
          <w:color w:val="000000" w:themeColor="text1"/>
          <w:lang w:eastAsia="ja-JP"/>
        </w:rPr>
        <w:t xml:space="preserve">Client appears unduly influenced by new friends or acquaintances, particularly those met online. </w:t>
      </w:r>
    </w:p>
    <w:p w14:paraId="270EC56A" w14:textId="5F7885D4" w:rsidR="0024483D" w:rsidRPr="00F463FC" w:rsidRDefault="0024483D" w:rsidP="004F169C">
      <w:pPr>
        <w:pStyle w:val="ListParagraph"/>
        <w:numPr>
          <w:ilvl w:val="0"/>
          <w:numId w:val="80"/>
        </w:numPr>
        <w:ind w:left="1440"/>
        <w:rPr>
          <w:rFonts w:cs="Times New Roman"/>
          <w:color w:val="000000" w:themeColor="text1"/>
          <w:lang w:eastAsia="ja-JP"/>
        </w:rPr>
      </w:pPr>
      <w:r w:rsidRPr="00F463FC">
        <w:rPr>
          <w:rFonts w:cs="Times New Roman"/>
          <w:color w:val="000000" w:themeColor="text1"/>
          <w:lang w:eastAsia="ja-JP"/>
        </w:rPr>
        <w:t xml:space="preserve">Client does not seem to appreciate the consequences of </w:t>
      </w:r>
      <w:r w:rsidR="0086337E">
        <w:rPr>
          <w:rFonts w:cs="Times New Roman"/>
          <w:color w:val="000000" w:themeColor="text1"/>
          <w:lang w:eastAsia="ja-JP"/>
        </w:rPr>
        <w:t xml:space="preserve">their </w:t>
      </w:r>
      <w:r w:rsidRPr="00F463FC">
        <w:rPr>
          <w:rFonts w:cs="Times New Roman"/>
          <w:color w:val="000000" w:themeColor="text1"/>
          <w:lang w:eastAsia="ja-JP"/>
        </w:rPr>
        <w:t>decisions.</w:t>
      </w:r>
    </w:p>
    <w:p w14:paraId="44D56881" w14:textId="77777777" w:rsidR="0024483D" w:rsidRPr="00F463FC" w:rsidRDefault="0024483D" w:rsidP="0024483D">
      <w:pPr>
        <w:rPr>
          <w:rFonts w:cs="Times New Roman"/>
          <w:color w:val="000000" w:themeColor="text1"/>
          <w:lang w:eastAsia="ja-JP"/>
        </w:rPr>
      </w:pPr>
      <w:r w:rsidRPr="00F463FC">
        <w:rPr>
          <w:rFonts w:cs="Times New Roman"/>
          <w:color w:val="000000" w:themeColor="text1"/>
          <w:lang w:eastAsia="ja-JP"/>
        </w:rPr>
        <w:t>If you note signs of diminished capacity, the following are steps you can take to help protect your client:</w:t>
      </w:r>
    </w:p>
    <w:p w14:paraId="4A16FF18" w14:textId="3CBFF814" w:rsidR="0024483D" w:rsidRPr="00F463FC" w:rsidRDefault="0024483D" w:rsidP="0086337E">
      <w:pPr>
        <w:pStyle w:val="ListParagraph"/>
        <w:numPr>
          <w:ilvl w:val="0"/>
          <w:numId w:val="28"/>
        </w:numPr>
        <w:ind w:left="1080"/>
        <w:rPr>
          <w:rFonts w:cs="Times New Roman"/>
          <w:color w:val="000000" w:themeColor="text1"/>
          <w:lang w:eastAsia="ja-JP"/>
        </w:rPr>
      </w:pPr>
      <w:r w:rsidRPr="00F463FC">
        <w:rPr>
          <w:rFonts w:cs="Times New Roman"/>
          <w:color w:val="000000" w:themeColor="text1"/>
          <w:lang w:eastAsia="ja-JP"/>
        </w:rPr>
        <w:t xml:space="preserve">If the symptoms appear severe or are negatively impacting the client, </w:t>
      </w:r>
      <w:r w:rsidR="00923994">
        <w:rPr>
          <w:rFonts w:cs="Times New Roman"/>
          <w:color w:val="000000" w:themeColor="text1"/>
          <w:lang w:eastAsia="ja-JP"/>
        </w:rPr>
        <w:t>Advisor</w:t>
      </w:r>
      <w:r w:rsidR="00B82B15" w:rsidRPr="00F463FC">
        <w:rPr>
          <w:rFonts w:cs="Times New Roman"/>
          <w:color w:val="000000" w:themeColor="text1"/>
          <w:lang w:eastAsia="ja-JP"/>
        </w:rPr>
        <w:t>s are</w:t>
      </w:r>
      <w:r w:rsidRPr="00F463FC">
        <w:rPr>
          <w:rFonts w:cs="Times New Roman"/>
          <w:color w:val="000000" w:themeColor="text1"/>
          <w:lang w:eastAsia="ja-JP"/>
        </w:rPr>
        <w:t xml:space="preserve"> required to escalate the matter to Legal for case specific guidance.</w:t>
      </w:r>
    </w:p>
    <w:p w14:paraId="6F451A93" w14:textId="657BCE36" w:rsidR="0024483D" w:rsidRPr="00F463FC" w:rsidRDefault="0024483D" w:rsidP="0086337E">
      <w:pPr>
        <w:pStyle w:val="ListParagraph"/>
        <w:numPr>
          <w:ilvl w:val="0"/>
          <w:numId w:val="28"/>
        </w:numPr>
        <w:ind w:left="1080"/>
        <w:rPr>
          <w:rFonts w:cs="Times New Roman"/>
          <w:color w:val="000000" w:themeColor="text1"/>
          <w:lang w:eastAsia="ja-JP"/>
        </w:rPr>
      </w:pPr>
      <w:r w:rsidRPr="00F463FC">
        <w:rPr>
          <w:rFonts w:cs="Times New Roman"/>
          <w:color w:val="000000" w:themeColor="text1"/>
          <w:lang w:eastAsia="ja-JP"/>
        </w:rPr>
        <w:t xml:space="preserve">Determine if there is a power of attorney on file. If so, it is important that you understand the scope and limitations of powers granted to the client’s agent. If possible, establish a relationship with the POA before </w:t>
      </w:r>
      <w:r w:rsidR="008A63AB">
        <w:rPr>
          <w:rFonts w:cs="Times New Roman"/>
          <w:color w:val="000000" w:themeColor="text1"/>
          <w:lang w:eastAsia="ja-JP"/>
        </w:rPr>
        <w:t>their</w:t>
      </w:r>
      <w:r w:rsidRPr="00F463FC">
        <w:rPr>
          <w:rFonts w:cs="Times New Roman"/>
          <w:color w:val="000000" w:themeColor="text1"/>
          <w:lang w:eastAsia="ja-JP"/>
        </w:rPr>
        <w:t xml:space="preserve"> services are needed.</w:t>
      </w:r>
    </w:p>
    <w:p w14:paraId="491977F5" w14:textId="6041B393" w:rsidR="0024483D" w:rsidRPr="00F463FC" w:rsidRDefault="0024483D" w:rsidP="0086337E">
      <w:pPr>
        <w:pStyle w:val="ListParagraph"/>
        <w:numPr>
          <w:ilvl w:val="0"/>
          <w:numId w:val="28"/>
        </w:numPr>
        <w:ind w:left="1080"/>
        <w:rPr>
          <w:rFonts w:cs="Times New Roman"/>
          <w:color w:val="000000" w:themeColor="text1"/>
          <w:lang w:eastAsia="ja-JP"/>
        </w:rPr>
      </w:pPr>
      <w:r w:rsidRPr="00F463FC">
        <w:rPr>
          <w:rFonts w:cs="Times New Roman"/>
          <w:color w:val="000000" w:themeColor="text1"/>
          <w:lang w:eastAsia="ja-JP"/>
        </w:rPr>
        <w:t>Invite the client to bring a family member, close friend, or other professional such as an attorney or CPA to your next meeting.</w:t>
      </w:r>
    </w:p>
    <w:p w14:paraId="711BC3E6" w14:textId="4706B722" w:rsidR="0024483D" w:rsidRPr="00F463FC" w:rsidRDefault="0024483D" w:rsidP="0086337E">
      <w:pPr>
        <w:pStyle w:val="ListParagraph"/>
        <w:numPr>
          <w:ilvl w:val="0"/>
          <w:numId w:val="28"/>
        </w:numPr>
        <w:ind w:left="1080"/>
        <w:rPr>
          <w:rFonts w:cs="Times New Roman"/>
          <w:color w:val="000000" w:themeColor="text1"/>
          <w:lang w:eastAsia="ja-JP"/>
        </w:rPr>
      </w:pPr>
      <w:r w:rsidRPr="00F463FC">
        <w:rPr>
          <w:rFonts w:cs="Times New Roman"/>
          <w:color w:val="000000" w:themeColor="text1"/>
          <w:lang w:eastAsia="ja-JP"/>
        </w:rPr>
        <w:t>Document any observations that suggest diminished capacity and steps you have taken to address the situation.</w:t>
      </w:r>
    </w:p>
    <w:p w14:paraId="5C0546AD" w14:textId="5A8C183A" w:rsidR="00FF7377" w:rsidRPr="00F463FC" w:rsidRDefault="00FF7377" w:rsidP="00C75450">
      <w:pPr>
        <w:pStyle w:val="Heading2"/>
        <w:rPr>
          <w:rFonts w:cs="Times New Roman"/>
        </w:rPr>
      </w:pPr>
      <w:bookmarkStart w:id="245" w:name="_Toc115879474"/>
      <w:r w:rsidRPr="00F463FC">
        <w:rPr>
          <w:rFonts w:cs="Times New Roman"/>
        </w:rPr>
        <w:t>Senior Safe Act</w:t>
      </w:r>
      <w:bookmarkEnd w:id="245"/>
    </w:p>
    <w:p w14:paraId="6727C005" w14:textId="4C6D8A42" w:rsidR="00B15216" w:rsidRPr="00F463FC" w:rsidRDefault="00B15216" w:rsidP="00823636">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policy regarding required trainings under the Senior Safe Act. </w:t>
      </w:r>
    </w:p>
    <w:p w14:paraId="04D07B91" w14:textId="19C20321" w:rsidR="00823636" w:rsidRPr="00F463FC" w:rsidRDefault="00823636" w:rsidP="00823636">
      <w:pPr>
        <w:rPr>
          <w:rFonts w:cs="Times New Roman"/>
          <w:color w:val="000000" w:themeColor="text1"/>
          <w:lang w:eastAsia="ja-JP"/>
        </w:rPr>
      </w:pPr>
      <w:r w:rsidRPr="39ECF818">
        <w:rPr>
          <w:rFonts w:cs="Times New Roman"/>
          <w:color w:val="000000" w:themeColor="text1"/>
          <w:lang w:eastAsia="ja-JP"/>
        </w:rPr>
        <w:t>The Senior Safe Act became federal law on May 24, 2018. It was included as Section 303 of the Economic Growth, Regulatory Relief, and Consumer Protection Act. The Senior Safe Act (</w:t>
      </w:r>
      <w:r w:rsidR="0086337E" w:rsidRPr="39ECF818">
        <w:rPr>
          <w:rFonts w:cs="Times New Roman"/>
          <w:color w:val="000000" w:themeColor="text1"/>
          <w:lang w:eastAsia="ja-JP"/>
        </w:rPr>
        <w:t>“</w:t>
      </w:r>
      <w:r w:rsidRPr="39ECF818">
        <w:rPr>
          <w:rFonts w:cs="Times New Roman"/>
          <w:color w:val="000000" w:themeColor="text1"/>
          <w:lang w:eastAsia="ja-JP"/>
        </w:rPr>
        <w:t>SSA</w:t>
      </w:r>
      <w:r w:rsidR="0086337E" w:rsidRPr="39ECF818">
        <w:rPr>
          <w:rFonts w:cs="Times New Roman"/>
          <w:color w:val="000000" w:themeColor="text1"/>
          <w:lang w:eastAsia="ja-JP"/>
        </w:rPr>
        <w:t>”</w:t>
      </w:r>
      <w:r w:rsidRPr="39ECF818">
        <w:rPr>
          <w:rFonts w:cs="Times New Roman"/>
          <w:color w:val="000000" w:themeColor="text1"/>
          <w:lang w:eastAsia="ja-JP"/>
        </w:rPr>
        <w:t xml:space="preserve">) addresses barriers financial professionals face in reporting suspected senior financial exploitation or abuse to authorities. The SSA does not mandate any action by financial </w:t>
      </w:r>
      <w:r w:rsidR="5092B4EA" w:rsidRPr="39ECF818">
        <w:rPr>
          <w:rFonts w:cs="Times New Roman"/>
          <w:color w:val="000000" w:themeColor="text1"/>
          <w:lang w:eastAsia="ja-JP"/>
        </w:rPr>
        <w:t>institutions</w:t>
      </w:r>
      <w:r w:rsidRPr="39ECF818">
        <w:rPr>
          <w:rFonts w:cs="Times New Roman"/>
          <w:color w:val="000000" w:themeColor="text1"/>
          <w:lang w:eastAsia="ja-JP"/>
        </w:rPr>
        <w:t xml:space="preserve"> or regulators. The purpose of the S</w:t>
      </w:r>
      <w:r w:rsidR="00AA17D2" w:rsidRPr="39ECF818">
        <w:rPr>
          <w:rFonts w:cs="Times New Roman"/>
          <w:color w:val="000000" w:themeColor="text1"/>
          <w:lang w:eastAsia="ja-JP"/>
        </w:rPr>
        <w:t>SA</w:t>
      </w:r>
      <w:r w:rsidRPr="39ECF818">
        <w:rPr>
          <w:rFonts w:cs="Times New Roman"/>
          <w:color w:val="000000" w:themeColor="text1"/>
          <w:lang w:eastAsia="ja-JP"/>
        </w:rPr>
        <w:t xml:space="preserve"> is to provide financial institutions and certain eligible employees with immunity from liability in any civil or administrative proceeding for reporting potential exploitation of a senior citizen provided certain requirements have been met.</w:t>
      </w:r>
    </w:p>
    <w:p w14:paraId="0B2BAA0D" w14:textId="6DFAC537" w:rsidR="00823636" w:rsidRPr="00F463FC" w:rsidRDefault="00823636" w:rsidP="00823636">
      <w:pPr>
        <w:rPr>
          <w:rFonts w:cs="Times New Roman"/>
          <w:color w:val="000000" w:themeColor="text1"/>
          <w:lang w:eastAsia="ja-JP"/>
        </w:rPr>
      </w:pPr>
      <w:r w:rsidRPr="00F463FC">
        <w:rPr>
          <w:rFonts w:cs="Times New Roman"/>
          <w:color w:val="000000" w:themeColor="text1"/>
          <w:lang w:eastAsia="ja-JP"/>
        </w:rPr>
        <w:t>An eligible employee who has received the training and makes a disclosure to a covered agency in good faith and with reasonable care receives individual immunity pursuant to the SSA. A covered financial institution also receives institutional immunity when an eligible employee makes a disclosure to a covered agency and all employees have received training to the extent necessary to qualify for immunity under the SSA.</w:t>
      </w:r>
    </w:p>
    <w:p w14:paraId="2E50B93D" w14:textId="57D2EA7F" w:rsidR="00E64EDD" w:rsidRPr="00F463FC" w:rsidRDefault="00823636" w:rsidP="00E64EDD">
      <w:pPr>
        <w:rPr>
          <w:rFonts w:cs="Times New Roman"/>
          <w:color w:val="000000" w:themeColor="text1"/>
          <w:lang w:eastAsia="ja-JP"/>
        </w:rPr>
      </w:pPr>
      <w:r w:rsidRPr="00F463FC">
        <w:rPr>
          <w:rFonts w:cs="Times New Roman"/>
          <w:color w:val="000000" w:themeColor="text1"/>
          <w:lang w:eastAsia="ja-JP"/>
        </w:rPr>
        <w:t>The SSA only covers disclosures made to a covered agency and not a third party.</w:t>
      </w:r>
    </w:p>
    <w:p w14:paraId="6A8FF9A0" w14:textId="41D7CAED" w:rsidR="006E590A" w:rsidRPr="00F463FC" w:rsidRDefault="006E590A" w:rsidP="004F169C">
      <w:pPr>
        <w:pStyle w:val="ListParagraph"/>
        <w:numPr>
          <w:ilvl w:val="0"/>
          <w:numId w:val="81"/>
        </w:numPr>
        <w:ind w:left="1080"/>
        <w:rPr>
          <w:rFonts w:cs="Times New Roman"/>
          <w:color w:val="000000" w:themeColor="text1"/>
          <w:lang w:eastAsia="ja-JP"/>
        </w:rPr>
      </w:pPr>
      <w:r w:rsidRPr="00F463FC">
        <w:rPr>
          <w:rFonts w:cs="Times New Roman"/>
          <w:color w:val="000000" w:themeColor="text1"/>
          <w:lang w:eastAsia="ja-JP"/>
        </w:rPr>
        <w:lastRenderedPageBreak/>
        <w:t xml:space="preserve">Covered Agency - The SSA defines the term </w:t>
      </w:r>
      <w:r w:rsidR="00AA17D2">
        <w:rPr>
          <w:rFonts w:cs="Times New Roman"/>
          <w:color w:val="000000" w:themeColor="text1"/>
          <w:lang w:eastAsia="ja-JP"/>
        </w:rPr>
        <w:t>“</w:t>
      </w:r>
      <w:r w:rsidRPr="00F463FC">
        <w:rPr>
          <w:rFonts w:cs="Times New Roman"/>
          <w:color w:val="000000" w:themeColor="text1"/>
          <w:lang w:eastAsia="ja-JP"/>
        </w:rPr>
        <w:t>covered agency</w:t>
      </w:r>
      <w:r w:rsidR="00AA17D2">
        <w:rPr>
          <w:rFonts w:cs="Times New Roman"/>
          <w:color w:val="000000" w:themeColor="text1"/>
          <w:lang w:eastAsia="ja-JP"/>
        </w:rPr>
        <w:t>”</w:t>
      </w:r>
      <w:r w:rsidRPr="00F463FC">
        <w:rPr>
          <w:rFonts w:cs="Times New Roman"/>
          <w:color w:val="000000" w:themeColor="text1"/>
          <w:lang w:eastAsia="ja-JP"/>
        </w:rPr>
        <w:t xml:space="preserve"> to include a state financial regulatory authority (including a state securities regulator or law enforcement authority and a state insurance regulator); a state or local adult protective services agency; the SEC; an SEC-registered national securities association (e.g., FINRA); a federal law enforcement agency; or any Federal agency represented in the membership of the Financial Institutions Examination Council.</w:t>
      </w:r>
    </w:p>
    <w:p w14:paraId="2E957CF1" w14:textId="3B8790C3" w:rsidR="006E590A" w:rsidRPr="00F463FC" w:rsidRDefault="006E590A" w:rsidP="004F169C">
      <w:pPr>
        <w:pStyle w:val="ListParagraph"/>
        <w:numPr>
          <w:ilvl w:val="0"/>
          <w:numId w:val="81"/>
        </w:numPr>
        <w:ind w:left="1080"/>
        <w:rPr>
          <w:rFonts w:cs="Times New Roman"/>
          <w:color w:val="000000" w:themeColor="text1"/>
          <w:lang w:eastAsia="ja-JP"/>
        </w:rPr>
      </w:pPr>
      <w:r w:rsidRPr="00F463FC">
        <w:rPr>
          <w:rFonts w:cs="Times New Roman"/>
          <w:color w:val="000000" w:themeColor="text1"/>
          <w:lang w:eastAsia="ja-JP"/>
        </w:rPr>
        <w:t xml:space="preserve">Covered Financial Institution - The SSA defines the term </w:t>
      </w:r>
      <w:r w:rsidR="00AA17D2">
        <w:rPr>
          <w:rFonts w:cs="Times New Roman"/>
          <w:color w:val="000000" w:themeColor="text1"/>
          <w:lang w:eastAsia="ja-JP"/>
        </w:rPr>
        <w:t>“</w:t>
      </w:r>
      <w:r w:rsidRPr="00F463FC">
        <w:rPr>
          <w:rFonts w:cs="Times New Roman"/>
          <w:color w:val="000000" w:themeColor="text1"/>
          <w:lang w:eastAsia="ja-JP"/>
        </w:rPr>
        <w:t>covered financial institution</w:t>
      </w:r>
      <w:r w:rsidR="00AA17D2">
        <w:rPr>
          <w:rFonts w:cs="Times New Roman"/>
          <w:color w:val="000000" w:themeColor="text1"/>
          <w:lang w:eastAsia="ja-JP"/>
        </w:rPr>
        <w:t>”</w:t>
      </w:r>
      <w:r w:rsidRPr="00F463FC">
        <w:rPr>
          <w:rFonts w:cs="Times New Roman"/>
          <w:color w:val="000000" w:themeColor="text1"/>
          <w:lang w:eastAsia="ja-JP"/>
        </w:rPr>
        <w:t xml:space="preserve"> as credit unions, depository institutions, investment </w:t>
      </w:r>
      <w:r w:rsidR="00923994">
        <w:rPr>
          <w:rFonts w:cs="Times New Roman"/>
          <w:color w:val="000000" w:themeColor="text1"/>
          <w:lang w:eastAsia="ja-JP"/>
        </w:rPr>
        <w:t>advisor</w:t>
      </w:r>
      <w:r w:rsidRPr="00F463FC">
        <w:rPr>
          <w:rFonts w:cs="Times New Roman"/>
          <w:color w:val="000000" w:themeColor="text1"/>
          <w:lang w:eastAsia="ja-JP"/>
        </w:rPr>
        <w:t>s, broker-dealers, insurance companies, insurance agencies, and transfer agents.</w:t>
      </w:r>
    </w:p>
    <w:p w14:paraId="349F4352" w14:textId="799F4D1B" w:rsidR="006E590A" w:rsidRPr="00F463FC" w:rsidRDefault="006E590A" w:rsidP="004F169C">
      <w:pPr>
        <w:pStyle w:val="ListParagraph"/>
        <w:numPr>
          <w:ilvl w:val="0"/>
          <w:numId w:val="81"/>
        </w:numPr>
        <w:ind w:left="1080"/>
        <w:rPr>
          <w:rFonts w:cs="Times New Roman"/>
          <w:color w:val="000000" w:themeColor="text1"/>
          <w:lang w:eastAsia="ja-JP"/>
        </w:rPr>
      </w:pPr>
      <w:r w:rsidRPr="00F463FC">
        <w:rPr>
          <w:rFonts w:cs="Times New Roman"/>
          <w:color w:val="000000" w:themeColor="text1"/>
          <w:lang w:eastAsia="ja-JP"/>
        </w:rPr>
        <w:t xml:space="preserve">Eligible </w:t>
      </w:r>
      <w:r w:rsidR="00927085">
        <w:rPr>
          <w:rFonts w:cs="Times New Roman"/>
          <w:color w:val="000000" w:themeColor="text1"/>
          <w:lang w:eastAsia="ja-JP"/>
        </w:rPr>
        <w:t>E</w:t>
      </w:r>
      <w:r w:rsidR="00A0082C" w:rsidRPr="00F463FC">
        <w:rPr>
          <w:rFonts w:cs="Times New Roman"/>
          <w:color w:val="000000" w:themeColor="text1"/>
          <w:lang w:eastAsia="ja-JP"/>
        </w:rPr>
        <w:t>mployees</w:t>
      </w:r>
      <w:r w:rsidRPr="00F463FC">
        <w:rPr>
          <w:rFonts w:cs="Times New Roman"/>
          <w:color w:val="000000" w:themeColor="text1"/>
          <w:lang w:eastAsia="ja-JP"/>
        </w:rPr>
        <w:t xml:space="preserve"> - An employee who serves as a supervisor or in a compliance or legal function (including as a Bank Secrecy Act officer), for a covered financial institution; or a registered representative, investment </w:t>
      </w:r>
      <w:r w:rsidR="00923994">
        <w:rPr>
          <w:rFonts w:cs="Times New Roman"/>
          <w:color w:val="000000" w:themeColor="text1"/>
          <w:lang w:eastAsia="ja-JP"/>
        </w:rPr>
        <w:t>advisor</w:t>
      </w:r>
      <w:r w:rsidRPr="00F463FC">
        <w:rPr>
          <w:rFonts w:cs="Times New Roman"/>
          <w:color w:val="000000" w:themeColor="text1"/>
          <w:lang w:eastAsia="ja-JP"/>
        </w:rPr>
        <w:t xml:space="preserve"> representative, or insurance producer affiliated or associated with a financial institution.</w:t>
      </w:r>
    </w:p>
    <w:p w14:paraId="51B5CCBF" w14:textId="42AD9992" w:rsidR="006E590A" w:rsidRPr="00F463FC" w:rsidRDefault="006E590A" w:rsidP="004F169C">
      <w:pPr>
        <w:pStyle w:val="ListParagraph"/>
        <w:numPr>
          <w:ilvl w:val="0"/>
          <w:numId w:val="81"/>
        </w:numPr>
        <w:ind w:left="1080"/>
        <w:rPr>
          <w:rFonts w:cs="Times New Roman"/>
          <w:color w:val="000000" w:themeColor="text1"/>
          <w:lang w:eastAsia="ja-JP"/>
        </w:rPr>
      </w:pPr>
      <w:r w:rsidRPr="00F463FC">
        <w:rPr>
          <w:rFonts w:cs="Times New Roman"/>
          <w:color w:val="000000" w:themeColor="text1"/>
          <w:lang w:eastAsia="ja-JP"/>
        </w:rPr>
        <w:t xml:space="preserve">Senior Citizen - The SSA defines a senior citizen as a person not younger than </w:t>
      </w:r>
      <w:r w:rsidR="00907262">
        <w:rPr>
          <w:rFonts w:cs="Times New Roman"/>
          <w:color w:val="000000" w:themeColor="text1"/>
          <w:lang w:eastAsia="ja-JP"/>
        </w:rPr>
        <w:t>sixty-five (</w:t>
      </w:r>
      <w:r w:rsidRPr="00F463FC">
        <w:rPr>
          <w:rFonts w:cs="Times New Roman"/>
          <w:color w:val="000000" w:themeColor="text1"/>
          <w:lang w:eastAsia="ja-JP"/>
        </w:rPr>
        <w:t>65</w:t>
      </w:r>
      <w:r w:rsidR="00907262">
        <w:rPr>
          <w:rFonts w:cs="Times New Roman"/>
          <w:color w:val="000000" w:themeColor="text1"/>
          <w:lang w:eastAsia="ja-JP"/>
        </w:rPr>
        <w:t>)</w:t>
      </w:r>
      <w:r w:rsidRPr="00F463FC">
        <w:rPr>
          <w:rFonts w:cs="Times New Roman"/>
          <w:color w:val="000000" w:themeColor="text1"/>
          <w:lang w:eastAsia="ja-JP"/>
        </w:rPr>
        <w:t xml:space="preserve"> years.</w:t>
      </w:r>
    </w:p>
    <w:p w14:paraId="5CE66AF7" w14:textId="0102564F" w:rsidR="006E590A" w:rsidRPr="00F463FC" w:rsidRDefault="006E590A" w:rsidP="006E590A">
      <w:pPr>
        <w:rPr>
          <w:rFonts w:cs="Times New Roman"/>
          <w:color w:val="000000" w:themeColor="text1"/>
          <w:lang w:eastAsia="ja-JP"/>
        </w:rPr>
      </w:pPr>
      <w:r w:rsidRPr="00F463FC">
        <w:rPr>
          <w:rFonts w:cs="Times New Roman"/>
          <w:color w:val="000000" w:themeColor="text1"/>
          <w:lang w:eastAsia="ja-JP"/>
        </w:rPr>
        <w:t>The immunity established by the Senior Safe Act is provided on the condition that:</w:t>
      </w:r>
    </w:p>
    <w:p w14:paraId="0EA27F31" w14:textId="2230E42D" w:rsidR="006E590A" w:rsidRPr="00F463FC" w:rsidRDefault="006E590A" w:rsidP="004F169C">
      <w:pPr>
        <w:pStyle w:val="ListParagraph"/>
        <w:numPr>
          <w:ilvl w:val="0"/>
          <w:numId w:val="53"/>
        </w:numPr>
        <w:ind w:hanging="360"/>
        <w:rPr>
          <w:rFonts w:cs="Times New Roman"/>
          <w:color w:val="000000" w:themeColor="text1"/>
          <w:lang w:eastAsia="ja-JP"/>
        </w:rPr>
      </w:pPr>
      <w:r w:rsidRPr="00F463FC">
        <w:rPr>
          <w:rFonts w:cs="Times New Roman"/>
          <w:color w:val="000000" w:themeColor="text1"/>
          <w:lang w:eastAsia="ja-JP"/>
        </w:rPr>
        <w:t>Eligible employees receive training on how to identify and report exploitative activity against seniors before making a report, and</w:t>
      </w:r>
    </w:p>
    <w:p w14:paraId="517AE553" w14:textId="754FAAB0" w:rsidR="006A51B6" w:rsidRPr="00F463FC" w:rsidRDefault="006E590A" w:rsidP="004F169C">
      <w:pPr>
        <w:pStyle w:val="ListParagraph"/>
        <w:numPr>
          <w:ilvl w:val="0"/>
          <w:numId w:val="53"/>
        </w:numPr>
        <w:ind w:hanging="360"/>
        <w:rPr>
          <w:rFonts w:cs="Times New Roman"/>
          <w:color w:val="000000" w:themeColor="text1"/>
          <w:lang w:eastAsia="ja-JP"/>
        </w:rPr>
      </w:pPr>
      <w:r w:rsidRPr="00F463FC">
        <w:rPr>
          <w:rFonts w:cs="Times New Roman"/>
          <w:color w:val="000000" w:themeColor="text1"/>
          <w:lang w:eastAsia="ja-JP"/>
        </w:rPr>
        <w:t xml:space="preserve">Reports of suspected exploitation are made </w:t>
      </w:r>
      <w:r w:rsidR="00907262">
        <w:rPr>
          <w:rFonts w:cs="Times New Roman"/>
          <w:color w:val="000000" w:themeColor="text1"/>
          <w:lang w:eastAsia="ja-JP"/>
        </w:rPr>
        <w:t>“</w:t>
      </w:r>
      <w:r w:rsidRPr="00F463FC">
        <w:rPr>
          <w:rFonts w:cs="Times New Roman"/>
          <w:color w:val="000000" w:themeColor="text1"/>
          <w:lang w:eastAsia="ja-JP"/>
        </w:rPr>
        <w:t>in good faith</w:t>
      </w:r>
      <w:r w:rsidR="00907262">
        <w:rPr>
          <w:rFonts w:cs="Times New Roman"/>
          <w:color w:val="000000" w:themeColor="text1"/>
          <w:lang w:eastAsia="ja-JP"/>
        </w:rPr>
        <w:t>”</w:t>
      </w:r>
      <w:r w:rsidRPr="00F463FC">
        <w:rPr>
          <w:rFonts w:cs="Times New Roman"/>
          <w:color w:val="000000" w:themeColor="text1"/>
          <w:lang w:eastAsia="ja-JP"/>
        </w:rPr>
        <w:t xml:space="preserve"> and </w:t>
      </w:r>
      <w:r w:rsidR="00907262">
        <w:rPr>
          <w:rFonts w:cs="Times New Roman"/>
          <w:color w:val="000000" w:themeColor="text1"/>
          <w:lang w:eastAsia="ja-JP"/>
        </w:rPr>
        <w:t>“</w:t>
      </w:r>
      <w:r w:rsidRPr="00F463FC">
        <w:rPr>
          <w:rFonts w:cs="Times New Roman"/>
          <w:color w:val="000000" w:themeColor="text1"/>
          <w:lang w:eastAsia="ja-JP"/>
        </w:rPr>
        <w:t>with reasonable care.</w:t>
      </w:r>
      <w:r w:rsidR="00907262">
        <w:rPr>
          <w:rFonts w:cs="Times New Roman"/>
          <w:color w:val="000000" w:themeColor="text1"/>
          <w:lang w:eastAsia="ja-JP"/>
        </w:rPr>
        <w:t>”</w:t>
      </w:r>
    </w:p>
    <w:p w14:paraId="3C184520" w14:textId="3735439F" w:rsidR="00E64EDD" w:rsidRPr="00F463FC" w:rsidRDefault="00E64EDD" w:rsidP="006E590A">
      <w:pPr>
        <w:rPr>
          <w:rFonts w:cs="Times New Roman"/>
          <w:color w:val="000000" w:themeColor="text1"/>
          <w:lang w:eastAsia="ja-JP"/>
        </w:rPr>
      </w:pPr>
      <w:proofErr w:type="gramStart"/>
      <w:r w:rsidRPr="00F463FC">
        <w:rPr>
          <w:rFonts w:cs="Times New Roman"/>
          <w:color w:val="000000" w:themeColor="text1"/>
          <w:lang w:eastAsia="ja-JP"/>
        </w:rPr>
        <w:t>In order to</w:t>
      </w:r>
      <w:proofErr w:type="gramEnd"/>
      <w:r w:rsidRPr="00F463FC">
        <w:rPr>
          <w:rFonts w:cs="Times New Roman"/>
          <w:color w:val="000000" w:themeColor="text1"/>
          <w:lang w:eastAsia="ja-JP"/>
        </w:rPr>
        <w:t xml:space="preserve"> qualify for the immunity provided by the SSA, training must be provided to and completed by </w:t>
      </w:r>
      <w:r w:rsidR="00907262">
        <w:rPr>
          <w:rFonts w:cs="Times New Roman"/>
          <w:color w:val="000000" w:themeColor="text1"/>
          <w:lang w:eastAsia="ja-JP"/>
        </w:rPr>
        <w:t>e</w:t>
      </w:r>
      <w:r w:rsidRPr="00F463FC">
        <w:rPr>
          <w:rFonts w:cs="Times New Roman"/>
          <w:color w:val="000000" w:themeColor="text1"/>
          <w:lang w:eastAsia="ja-JP"/>
        </w:rPr>
        <w:t xml:space="preserve">ligible </w:t>
      </w:r>
      <w:r w:rsidR="00A0082C" w:rsidRPr="00F463FC">
        <w:rPr>
          <w:rFonts w:cs="Times New Roman"/>
          <w:color w:val="000000" w:themeColor="text1"/>
          <w:lang w:eastAsia="ja-JP"/>
        </w:rPr>
        <w:t>employees</w:t>
      </w:r>
      <w:r w:rsidRPr="00F463FC">
        <w:rPr>
          <w:rFonts w:cs="Times New Roman"/>
          <w:color w:val="000000" w:themeColor="text1"/>
          <w:lang w:eastAsia="ja-JP"/>
        </w:rPr>
        <w:t xml:space="preserve"> and those employees who may come into contact with a senior citizen as a regular part of their professional duties or may review or approve the financial documents, records, or transactions of a senior citizen in connection with providing financial services to a senior citizen. </w:t>
      </w:r>
    </w:p>
    <w:p w14:paraId="6A4B72DE" w14:textId="60B87662" w:rsidR="00490FF5" w:rsidRPr="00F463FC" w:rsidRDefault="000A2B1D" w:rsidP="00E64EDD">
      <w:pPr>
        <w:rPr>
          <w:rFonts w:cs="Times New Roman"/>
          <w:color w:val="000000" w:themeColor="text1"/>
          <w:lang w:eastAsia="ja-JP"/>
        </w:rPr>
      </w:pPr>
      <w:r w:rsidRPr="00F463FC">
        <w:rPr>
          <w:rFonts w:cs="Times New Roman"/>
          <w:color w:val="000000" w:themeColor="text1"/>
          <w:lang w:eastAsia="ja-JP"/>
        </w:rPr>
        <w:t>To</w:t>
      </w:r>
      <w:r w:rsidR="00E64EDD" w:rsidRPr="00F463FC">
        <w:rPr>
          <w:rFonts w:cs="Times New Roman"/>
          <w:color w:val="000000" w:themeColor="text1"/>
          <w:lang w:eastAsia="ja-JP"/>
        </w:rPr>
        <w:t xml:space="preserve"> qualify for the immunity provided by the SSA, training of current </w:t>
      </w:r>
      <w:r w:rsidR="00927085">
        <w:rPr>
          <w:rFonts w:cs="Times New Roman"/>
          <w:color w:val="000000" w:themeColor="text1"/>
          <w:lang w:eastAsia="ja-JP"/>
        </w:rPr>
        <w:t>e</w:t>
      </w:r>
      <w:r w:rsidR="00E64EDD" w:rsidRPr="00F463FC">
        <w:rPr>
          <w:rFonts w:cs="Times New Roman"/>
          <w:color w:val="000000" w:themeColor="text1"/>
          <w:lang w:eastAsia="ja-JP"/>
        </w:rPr>
        <w:t xml:space="preserve">ligible </w:t>
      </w:r>
      <w:r w:rsidR="00A0082C" w:rsidRPr="00F463FC">
        <w:rPr>
          <w:rFonts w:cs="Times New Roman"/>
          <w:color w:val="000000" w:themeColor="text1"/>
          <w:lang w:eastAsia="ja-JP"/>
        </w:rPr>
        <w:t>employees</w:t>
      </w:r>
      <w:r w:rsidR="00E64EDD" w:rsidRPr="00F463FC">
        <w:rPr>
          <w:rFonts w:cs="Times New Roman"/>
          <w:color w:val="000000" w:themeColor="text1"/>
          <w:lang w:eastAsia="ja-JP"/>
        </w:rPr>
        <w:t xml:space="preserve"> must occur as soon as reasonably practical. New employees or persons who become affiliated or associated with a covered institution have no later than one year from the date of hire, affiliation, or association to complete the training.</w:t>
      </w:r>
    </w:p>
    <w:p w14:paraId="2CBB8F17" w14:textId="0030A632" w:rsidR="00490FF5" w:rsidRPr="00F463FC" w:rsidRDefault="00490FF5" w:rsidP="00490FF5">
      <w:pPr>
        <w:pStyle w:val="Heading3"/>
        <w:rPr>
          <w:rFonts w:cs="Times New Roman"/>
        </w:rPr>
      </w:pPr>
      <w:bookmarkStart w:id="246" w:name="_Toc115879475"/>
      <w:r w:rsidRPr="00F463FC">
        <w:rPr>
          <w:rFonts w:cs="Times New Roman"/>
        </w:rPr>
        <w:t>Policy</w:t>
      </w:r>
      <w:bookmarkEnd w:id="246"/>
    </w:p>
    <w:p w14:paraId="65646C75" w14:textId="5797BB43" w:rsidR="00490FF5" w:rsidRPr="00F463FC" w:rsidRDefault="006A51B6" w:rsidP="00490FF5">
      <w:pPr>
        <w:rPr>
          <w:rFonts w:cs="Times New Roman"/>
          <w:color w:val="000000" w:themeColor="text1"/>
          <w:lang w:eastAsia="ja-JP"/>
        </w:rPr>
      </w:pPr>
      <w:r w:rsidRPr="39ECF818">
        <w:rPr>
          <w:rFonts w:cs="Times New Roman"/>
          <w:color w:val="000000" w:themeColor="text1"/>
          <w:lang w:eastAsia="ja-JP"/>
        </w:rPr>
        <w:t xml:space="preserve">The </w:t>
      </w:r>
      <w:r w:rsidR="0038104A" w:rsidRPr="39ECF818">
        <w:rPr>
          <w:rFonts w:cs="Times New Roman"/>
          <w:color w:val="000000" w:themeColor="text1"/>
          <w:lang w:eastAsia="ja-JP"/>
        </w:rPr>
        <w:t>Chief Compliance Officer</w:t>
      </w:r>
      <w:r w:rsidRPr="39ECF818">
        <w:rPr>
          <w:rFonts w:cs="Times New Roman"/>
          <w:color w:val="000000" w:themeColor="text1"/>
          <w:lang w:eastAsia="ja-JP"/>
        </w:rPr>
        <w:t xml:space="preserve"> or </w:t>
      </w:r>
      <w:bookmarkStart w:id="247" w:name="_Int_byaIICZ0"/>
      <w:r w:rsidRPr="39ECF818">
        <w:rPr>
          <w:rFonts w:cs="Times New Roman"/>
          <w:color w:val="000000" w:themeColor="text1"/>
          <w:lang w:eastAsia="ja-JP"/>
        </w:rPr>
        <w:t>designee</w:t>
      </w:r>
      <w:bookmarkEnd w:id="247"/>
      <w:r w:rsidRPr="39ECF818">
        <w:rPr>
          <w:rFonts w:cs="Times New Roman"/>
          <w:color w:val="000000" w:themeColor="text1"/>
          <w:lang w:eastAsia="ja-JP"/>
        </w:rPr>
        <w:t xml:space="preserve"> will oversee </w:t>
      </w:r>
      <w:r w:rsidR="3D9A4BB2" w:rsidRPr="39ECF818">
        <w:rPr>
          <w:rFonts w:cs="Times New Roman"/>
          <w:color w:val="000000" w:themeColor="text1"/>
          <w:lang w:eastAsia="ja-JP"/>
        </w:rPr>
        <w:t>the training</w:t>
      </w:r>
      <w:r w:rsidRPr="39ECF818">
        <w:rPr>
          <w:rFonts w:cs="Times New Roman"/>
          <w:color w:val="000000" w:themeColor="text1"/>
          <w:lang w:eastAsia="ja-JP"/>
        </w:rPr>
        <w:t xml:space="preserve"> of all </w:t>
      </w:r>
      <w:r w:rsidR="00927085" w:rsidRPr="39ECF818">
        <w:rPr>
          <w:rFonts w:cs="Times New Roman"/>
          <w:color w:val="000000" w:themeColor="text1"/>
          <w:lang w:eastAsia="ja-JP"/>
        </w:rPr>
        <w:t>e</w:t>
      </w:r>
      <w:r w:rsidR="002E1021" w:rsidRPr="39ECF818">
        <w:rPr>
          <w:rFonts w:cs="Times New Roman"/>
          <w:color w:val="000000" w:themeColor="text1"/>
          <w:lang w:eastAsia="ja-JP"/>
        </w:rPr>
        <w:t xml:space="preserve">ligible </w:t>
      </w:r>
      <w:r w:rsidR="00A0082C" w:rsidRPr="39ECF818">
        <w:rPr>
          <w:rFonts w:cs="Times New Roman"/>
          <w:color w:val="000000" w:themeColor="text1"/>
          <w:lang w:eastAsia="ja-JP"/>
        </w:rPr>
        <w:t>employees</w:t>
      </w:r>
      <w:r w:rsidR="002E1021" w:rsidRPr="39ECF818">
        <w:rPr>
          <w:rFonts w:cs="Times New Roman"/>
          <w:color w:val="000000" w:themeColor="text1"/>
          <w:lang w:eastAsia="ja-JP"/>
        </w:rPr>
        <w:t xml:space="preserve"> of the Firm at onboarding and at least annually.</w:t>
      </w:r>
    </w:p>
    <w:p w14:paraId="250FF215" w14:textId="77777777" w:rsidR="002E1021" w:rsidRPr="00F463FC" w:rsidRDefault="002E1021" w:rsidP="002E1021">
      <w:pPr>
        <w:rPr>
          <w:rFonts w:cs="Times New Roman"/>
          <w:color w:val="000000" w:themeColor="text1"/>
          <w:lang w:eastAsia="ja-JP"/>
        </w:rPr>
      </w:pPr>
      <w:r w:rsidRPr="00F463FC">
        <w:rPr>
          <w:rFonts w:cs="Times New Roman"/>
          <w:color w:val="000000" w:themeColor="text1"/>
          <w:lang w:eastAsia="ja-JP"/>
        </w:rPr>
        <w:t>The training must include the following:</w:t>
      </w:r>
    </w:p>
    <w:p w14:paraId="6FC6C726" w14:textId="77777777" w:rsidR="002E1021" w:rsidRPr="00F463FC" w:rsidRDefault="002E1021" w:rsidP="004F169C">
      <w:pPr>
        <w:pStyle w:val="ListParagraph"/>
        <w:numPr>
          <w:ilvl w:val="0"/>
          <w:numId w:val="52"/>
        </w:numPr>
        <w:ind w:hanging="360"/>
        <w:rPr>
          <w:rFonts w:cs="Times New Roman"/>
          <w:color w:val="000000" w:themeColor="text1"/>
          <w:lang w:eastAsia="ja-JP"/>
        </w:rPr>
      </w:pPr>
      <w:r w:rsidRPr="00F463FC">
        <w:rPr>
          <w:rFonts w:cs="Times New Roman"/>
          <w:color w:val="000000" w:themeColor="text1"/>
          <w:lang w:eastAsia="ja-JP"/>
        </w:rPr>
        <w:t xml:space="preserve">Instruct any individual attending the training on how to identify and report the suspected exploitation of a senior citizen internally, and, as appropriate, to government officials or law enforcement authorities, including common signs that indicate the financial exploitation of a senior </w:t>
      </w:r>
      <w:proofErr w:type="gramStart"/>
      <w:r w:rsidRPr="00F463FC">
        <w:rPr>
          <w:rFonts w:cs="Times New Roman"/>
          <w:color w:val="000000" w:themeColor="text1"/>
          <w:lang w:eastAsia="ja-JP"/>
        </w:rPr>
        <w:t>citizen;</w:t>
      </w:r>
      <w:proofErr w:type="gramEnd"/>
    </w:p>
    <w:p w14:paraId="37D2ED7F" w14:textId="77777777" w:rsidR="002E1021" w:rsidRPr="00F463FC" w:rsidRDefault="002E1021" w:rsidP="004F169C">
      <w:pPr>
        <w:pStyle w:val="ListParagraph"/>
        <w:numPr>
          <w:ilvl w:val="0"/>
          <w:numId w:val="52"/>
        </w:numPr>
        <w:ind w:hanging="360"/>
        <w:rPr>
          <w:rFonts w:cs="Times New Roman"/>
          <w:color w:val="000000" w:themeColor="text1"/>
          <w:lang w:eastAsia="ja-JP"/>
        </w:rPr>
      </w:pPr>
      <w:r w:rsidRPr="00F463FC">
        <w:rPr>
          <w:rFonts w:cs="Times New Roman"/>
          <w:color w:val="000000" w:themeColor="text1"/>
          <w:lang w:eastAsia="ja-JP"/>
        </w:rPr>
        <w:t>Discuss the need to protect the privacy and respect the integrity of each individual customer of the covered financial institution; and</w:t>
      </w:r>
    </w:p>
    <w:p w14:paraId="3F298319" w14:textId="5E232088" w:rsidR="00C53F2A" w:rsidRPr="00F463FC" w:rsidRDefault="002E1021" w:rsidP="004F169C">
      <w:pPr>
        <w:pStyle w:val="ListParagraph"/>
        <w:numPr>
          <w:ilvl w:val="0"/>
          <w:numId w:val="52"/>
        </w:numPr>
        <w:ind w:hanging="360"/>
        <w:rPr>
          <w:rFonts w:cs="Times New Roman"/>
          <w:color w:val="000000" w:themeColor="text1"/>
          <w:lang w:eastAsia="ja-JP"/>
        </w:rPr>
      </w:pPr>
      <w:r w:rsidRPr="00F463FC">
        <w:rPr>
          <w:rFonts w:cs="Times New Roman"/>
          <w:color w:val="000000" w:themeColor="text1"/>
          <w:lang w:eastAsia="ja-JP"/>
        </w:rPr>
        <w:lastRenderedPageBreak/>
        <w:t>Be appropriate to the job responsibilities of the individual attending the training.</w:t>
      </w:r>
    </w:p>
    <w:p w14:paraId="369727D4" w14:textId="2D9DFB8B" w:rsidR="00C53F2A" w:rsidRDefault="00C53F2A" w:rsidP="00C53F2A">
      <w:pPr>
        <w:rPr>
          <w:rFonts w:cs="Times New Roman"/>
          <w:color w:val="000000" w:themeColor="text1"/>
          <w:lang w:eastAsia="ja-JP"/>
        </w:rPr>
      </w:pPr>
      <w:r w:rsidRPr="00F463FC">
        <w:rPr>
          <w:rFonts w:cs="Times New Roman"/>
          <w:color w:val="000000" w:themeColor="text1"/>
          <w:lang w:eastAsia="ja-JP"/>
        </w:rPr>
        <w:t>Education</w:t>
      </w:r>
      <w:r w:rsidR="00E63BFC">
        <w:rPr>
          <w:rFonts w:cs="Times New Roman"/>
          <w:color w:val="000000" w:themeColor="text1"/>
          <w:lang w:eastAsia="ja-JP"/>
        </w:rPr>
        <w:t>al</w:t>
      </w:r>
      <w:r w:rsidRPr="00F463FC">
        <w:rPr>
          <w:rFonts w:cs="Times New Roman"/>
          <w:color w:val="000000" w:themeColor="text1"/>
          <w:lang w:eastAsia="ja-JP"/>
        </w:rPr>
        <w:t xml:space="preserve"> Resources</w:t>
      </w:r>
    </w:p>
    <w:p w14:paraId="4FC91F46" w14:textId="3F8AD798" w:rsidR="001B6498" w:rsidRDefault="001B6498" w:rsidP="004F169C">
      <w:pPr>
        <w:pStyle w:val="ListParagraph"/>
        <w:numPr>
          <w:ilvl w:val="0"/>
          <w:numId w:val="82"/>
        </w:numPr>
        <w:ind w:left="1080"/>
        <w:rPr>
          <w:rFonts w:cs="Times New Roman"/>
          <w:color w:val="000000" w:themeColor="text1"/>
          <w:lang w:eastAsia="ja-JP"/>
        </w:rPr>
      </w:pPr>
      <w:r>
        <w:rPr>
          <w:rFonts w:cs="Times New Roman"/>
          <w:color w:val="000000" w:themeColor="text1"/>
          <w:lang w:eastAsia="ja-JP"/>
        </w:rPr>
        <w:t xml:space="preserve">NASAA – </w:t>
      </w:r>
      <w:hyperlink r:id="rId14" w:history="1">
        <w:r w:rsidRPr="001B6498">
          <w:rPr>
            <w:rStyle w:val="Hyperlink"/>
            <w:rFonts w:cs="Times New Roman"/>
            <w:lang w:eastAsia="ja-JP"/>
          </w:rPr>
          <w:t>Serve Our Seniors</w:t>
        </w:r>
      </w:hyperlink>
    </w:p>
    <w:p w14:paraId="711639D3" w14:textId="2A7A4E3F" w:rsidR="0029456A" w:rsidRDefault="0029456A" w:rsidP="004F169C">
      <w:pPr>
        <w:pStyle w:val="ListParagraph"/>
        <w:numPr>
          <w:ilvl w:val="0"/>
          <w:numId w:val="82"/>
        </w:numPr>
        <w:ind w:left="1080"/>
        <w:rPr>
          <w:rFonts w:cs="Times New Roman"/>
          <w:color w:val="000000" w:themeColor="text1"/>
          <w:lang w:eastAsia="ja-JP"/>
        </w:rPr>
      </w:pPr>
      <w:r>
        <w:rPr>
          <w:rFonts w:cs="Times New Roman"/>
          <w:color w:val="000000" w:themeColor="text1"/>
          <w:lang w:eastAsia="ja-JP"/>
        </w:rPr>
        <w:t>SEC</w:t>
      </w:r>
      <w:r w:rsidR="00427F54">
        <w:rPr>
          <w:rFonts w:cs="Times New Roman"/>
          <w:color w:val="000000" w:themeColor="text1"/>
          <w:lang w:eastAsia="ja-JP"/>
        </w:rPr>
        <w:t xml:space="preserve"> </w:t>
      </w:r>
      <w:r w:rsidR="004E4236">
        <w:rPr>
          <w:rFonts w:cs="Times New Roman"/>
          <w:color w:val="000000" w:themeColor="text1"/>
          <w:lang w:eastAsia="ja-JP"/>
        </w:rPr>
        <w:t xml:space="preserve">– </w:t>
      </w:r>
      <w:hyperlink r:id="rId15" w:history="1">
        <w:r w:rsidR="004E4236" w:rsidRPr="004E4236">
          <w:rPr>
            <w:rStyle w:val="Hyperlink"/>
            <w:rFonts w:cs="Times New Roman"/>
            <w:lang w:eastAsia="ja-JP"/>
          </w:rPr>
          <w:t>Information for Seniors</w:t>
        </w:r>
      </w:hyperlink>
    </w:p>
    <w:p w14:paraId="3934438B" w14:textId="742458B5" w:rsidR="002E1021" w:rsidRPr="00E63BFC" w:rsidRDefault="00C53F2A" w:rsidP="004F169C">
      <w:pPr>
        <w:pStyle w:val="ListParagraph"/>
        <w:widowControl w:val="0"/>
        <w:numPr>
          <w:ilvl w:val="0"/>
          <w:numId w:val="45"/>
        </w:numPr>
        <w:tabs>
          <w:tab w:val="left" w:pos="1423"/>
          <w:tab w:val="left" w:pos="1424"/>
        </w:tabs>
        <w:autoSpaceDE w:val="0"/>
        <w:autoSpaceDN w:val="0"/>
        <w:spacing w:before="1" w:after="0"/>
        <w:ind w:left="1080" w:hanging="360"/>
        <w:contextualSpacing w:val="0"/>
        <w:jc w:val="left"/>
        <w:rPr>
          <w:rFonts w:cs="Times New Roman"/>
          <w:color w:val="000000" w:themeColor="text1"/>
        </w:rPr>
      </w:pPr>
      <w:r w:rsidRPr="00F463FC">
        <w:rPr>
          <w:rFonts w:cs="Times New Roman"/>
          <w:color w:val="000000" w:themeColor="text1"/>
        </w:rPr>
        <w:t>F</w:t>
      </w:r>
      <w:r w:rsidR="004E4236">
        <w:rPr>
          <w:rFonts w:cs="Times New Roman"/>
          <w:color w:val="000000" w:themeColor="text1"/>
        </w:rPr>
        <w:t xml:space="preserve">INRA – </w:t>
      </w:r>
      <w:hyperlink r:id="rId16" w:history="1">
        <w:r w:rsidR="004E4236" w:rsidRPr="004E4236">
          <w:rPr>
            <w:rStyle w:val="Hyperlink"/>
            <w:rFonts w:cs="Times New Roman"/>
          </w:rPr>
          <w:t>Rules and Guidance for Seniors</w:t>
        </w:r>
      </w:hyperlink>
    </w:p>
    <w:p w14:paraId="44262BD7" w14:textId="77777777" w:rsidR="00E63BFC" w:rsidRPr="00E63BFC" w:rsidRDefault="00E63BFC" w:rsidP="004C00EB">
      <w:pPr>
        <w:widowControl w:val="0"/>
        <w:tabs>
          <w:tab w:val="left" w:pos="1423"/>
          <w:tab w:val="left" w:pos="1424"/>
        </w:tabs>
        <w:autoSpaceDE w:val="0"/>
        <w:autoSpaceDN w:val="0"/>
        <w:spacing w:before="1" w:after="0"/>
        <w:rPr>
          <w:rFonts w:cs="Times New Roman"/>
          <w:color w:val="000000" w:themeColor="text1"/>
        </w:rPr>
      </w:pPr>
    </w:p>
    <w:p w14:paraId="7B7875D0" w14:textId="417197E4" w:rsidR="00C53F2A" w:rsidRPr="00F463FC" w:rsidRDefault="00E64EDD" w:rsidP="00E64EDD">
      <w:pPr>
        <w:rPr>
          <w:rFonts w:cs="Times New Roman"/>
          <w:color w:val="000000" w:themeColor="text1"/>
          <w:lang w:eastAsia="ja-JP"/>
        </w:rPr>
      </w:pPr>
      <w:r w:rsidRPr="00F463FC">
        <w:rPr>
          <w:rFonts w:cs="Times New Roman"/>
          <w:color w:val="000000" w:themeColor="text1"/>
          <w:lang w:eastAsia="ja-JP"/>
        </w:rPr>
        <w:t xml:space="preserve">Records of employees who completed the training and the content of the training must be maintained by the </w:t>
      </w:r>
      <w:r w:rsidR="00C53F2A" w:rsidRPr="00F463FC">
        <w:rPr>
          <w:rFonts w:cs="Times New Roman"/>
          <w:color w:val="000000" w:themeColor="text1"/>
          <w:lang w:eastAsia="ja-JP"/>
        </w:rPr>
        <w:t xml:space="preserve">Firm. </w:t>
      </w:r>
    </w:p>
    <w:p w14:paraId="15F95B40" w14:textId="35AAEC19" w:rsidR="00490FF5" w:rsidRPr="00F463FC" w:rsidRDefault="00C53F2A" w:rsidP="00E64EDD">
      <w:pPr>
        <w:rPr>
          <w:rFonts w:cs="Times New Roman"/>
          <w:color w:val="000000" w:themeColor="text1"/>
          <w:lang w:eastAsia="ja-JP"/>
        </w:rPr>
      </w:pPr>
      <w:r w:rsidRPr="00F463FC">
        <w:rPr>
          <w:rFonts w:cs="Times New Roman"/>
          <w:color w:val="000000" w:themeColor="text1"/>
          <w:lang w:eastAsia="ja-JP"/>
        </w:rPr>
        <w:t xml:space="preserve">The Firm is not required to maintain records for any terminated employees. </w:t>
      </w:r>
    </w:p>
    <w:p w14:paraId="670F6EBE" w14:textId="77777777" w:rsidR="00C75450" w:rsidRPr="00F463FC" w:rsidRDefault="00C75450" w:rsidP="00E465B2">
      <w:pPr>
        <w:pStyle w:val="Heading3"/>
        <w:rPr>
          <w:rFonts w:cs="Times New Roman"/>
        </w:rPr>
      </w:pPr>
      <w:bookmarkStart w:id="248" w:name="_Toc115879476"/>
      <w:r w:rsidRPr="00F463FC">
        <w:rPr>
          <w:rFonts w:cs="Times New Roman"/>
        </w:rPr>
        <w:t>Financial Exploitation</w:t>
      </w:r>
      <w:bookmarkEnd w:id="248"/>
    </w:p>
    <w:p w14:paraId="65CB8DC6" w14:textId="7205FBDB" w:rsidR="00B15216" w:rsidRPr="00F463FC" w:rsidRDefault="00B15216" w:rsidP="00C75450">
      <w:pPr>
        <w:rPr>
          <w:rFonts w:cs="Times New Roman"/>
          <w:b/>
          <w:bCs/>
          <w:color w:val="000000" w:themeColor="text1"/>
          <w:lang w:eastAsia="ja-JP"/>
        </w:rPr>
      </w:pPr>
      <w:r w:rsidRPr="39ECF818">
        <w:rPr>
          <w:rFonts w:cs="Times New Roman"/>
          <w:b/>
          <w:bCs/>
          <w:color w:val="000000" w:themeColor="text1"/>
          <w:u w:val="single"/>
          <w:lang w:eastAsia="ja-JP"/>
        </w:rPr>
        <w:t>Purpose of Policy</w:t>
      </w:r>
      <w:r w:rsidRPr="39ECF818">
        <w:rPr>
          <w:rFonts w:cs="Times New Roman"/>
          <w:b/>
          <w:bCs/>
          <w:color w:val="000000" w:themeColor="text1"/>
          <w:lang w:eastAsia="ja-JP"/>
        </w:rPr>
        <w:t xml:space="preserve">: To </w:t>
      </w:r>
      <w:r w:rsidR="72D16B34" w:rsidRPr="39ECF818">
        <w:rPr>
          <w:rFonts w:cs="Times New Roman"/>
          <w:b/>
          <w:bCs/>
          <w:color w:val="000000" w:themeColor="text1"/>
          <w:lang w:eastAsia="ja-JP"/>
        </w:rPr>
        <w:t>educate</w:t>
      </w:r>
      <w:r w:rsidRPr="39ECF818">
        <w:rPr>
          <w:rFonts w:cs="Times New Roman"/>
          <w:b/>
          <w:bCs/>
          <w:color w:val="000000" w:themeColor="text1"/>
          <w:lang w:eastAsia="ja-JP"/>
        </w:rPr>
        <w:t xml:space="preserve"> </w:t>
      </w:r>
      <w:r w:rsidR="00A0082C" w:rsidRPr="39ECF818">
        <w:rPr>
          <w:rFonts w:cs="Times New Roman"/>
          <w:b/>
          <w:bCs/>
          <w:color w:val="000000" w:themeColor="text1"/>
          <w:lang w:eastAsia="ja-JP"/>
        </w:rPr>
        <w:t>employees</w:t>
      </w:r>
      <w:r w:rsidRPr="39ECF818">
        <w:rPr>
          <w:rFonts w:cs="Times New Roman"/>
          <w:b/>
          <w:bCs/>
          <w:color w:val="000000" w:themeColor="text1"/>
          <w:lang w:eastAsia="ja-JP"/>
        </w:rPr>
        <w:t xml:space="preserve"> </w:t>
      </w:r>
      <w:r w:rsidR="5488B172" w:rsidRPr="39ECF818">
        <w:rPr>
          <w:rFonts w:cs="Times New Roman"/>
          <w:b/>
          <w:bCs/>
          <w:color w:val="000000" w:themeColor="text1"/>
          <w:lang w:eastAsia="ja-JP"/>
        </w:rPr>
        <w:t>about</w:t>
      </w:r>
      <w:r w:rsidRPr="39ECF818">
        <w:rPr>
          <w:rFonts w:cs="Times New Roman"/>
          <w:b/>
          <w:bCs/>
          <w:color w:val="000000" w:themeColor="text1"/>
          <w:lang w:eastAsia="ja-JP"/>
        </w:rPr>
        <w:t xml:space="preserve"> the red flags of financial exploitation. </w:t>
      </w:r>
    </w:p>
    <w:p w14:paraId="014AA2F0" w14:textId="4B9B83CA" w:rsidR="00C75450" w:rsidRPr="00F463FC" w:rsidRDefault="00C75450" w:rsidP="00C75450">
      <w:pPr>
        <w:rPr>
          <w:rFonts w:cs="Times New Roman"/>
          <w:color w:val="000000" w:themeColor="text1"/>
          <w:lang w:eastAsia="ja-JP"/>
        </w:rPr>
      </w:pPr>
      <w:r w:rsidRPr="00F463FC">
        <w:rPr>
          <w:rFonts w:cs="Times New Roman"/>
          <w:color w:val="000000" w:themeColor="text1"/>
          <w:lang w:eastAsia="ja-JP"/>
        </w:rPr>
        <w:t xml:space="preserve">Financial exploitation occurs when a person misuses, or takes for </w:t>
      </w:r>
      <w:r w:rsidR="004C00EB">
        <w:rPr>
          <w:rFonts w:cs="Times New Roman"/>
          <w:color w:val="000000" w:themeColor="text1"/>
          <w:lang w:eastAsia="ja-JP"/>
        </w:rPr>
        <w:t xml:space="preserve">their </w:t>
      </w:r>
      <w:r w:rsidRPr="00F463FC">
        <w:rPr>
          <w:rFonts w:cs="Times New Roman"/>
          <w:color w:val="000000" w:themeColor="text1"/>
          <w:lang w:eastAsia="ja-JP"/>
        </w:rPr>
        <w:t>own benefit, the property of a senior investor or vulnerable adult. Financial exploitation may occur via deception, coercion, harassment, or threats. It can also include abuse of authority granted by a power of attorney, guardianship, or conservatorship appointment.</w:t>
      </w:r>
    </w:p>
    <w:p w14:paraId="27598291" w14:textId="77777777" w:rsidR="00C75450" w:rsidRPr="00F463FC" w:rsidRDefault="00C75450" w:rsidP="00C75450">
      <w:pPr>
        <w:rPr>
          <w:rFonts w:cs="Times New Roman"/>
          <w:color w:val="000000" w:themeColor="text1"/>
          <w:lang w:eastAsia="ja-JP"/>
        </w:rPr>
      </w:pPr>
      <w:r w:rsidRPr="00F463FC">
        <w:rPr>
          <w:rFonts w:cs="Times New Roman"/>
          <w:color w:val="000000" w:themeColor="text1"/>
          <w:lang w:eastAsia="ja-JP"/>
        </w:rPr>
        <w:t>While financial exploitation can take many forms, there are some common warning signs, which are as follows:</w:t>
      </w:r>
    </w:p>
    <w:p w14:paraId="2FF2C30E" w14:textId="1E7E3DE1" w:rsidR="00C75450" w:rsidRPr="00F463FC" w:rsidRDefault="00C75450" w:rsidP="00163FB0">
      <w:pPr>
        <w:pStyle w:val="ListParagraph"/>
        <w:numPr>
          <w:ilvl w:val="0"/>
          <w:numId w:val="29"/>
        </w:numPr>
        <w:ind w:left="1080"/>
        <w:rPr>
          <w:rFonts w:cs="Times New Roman"/>
          <w:color w:val="000000" w:themeColor="text1"/>
          <w:lang w:eastAsia="ja-JP"/>
        </w:rPr>
      </w:pPr>
      <w:r w:rsidRPr="39ECF818">
        <w:rPr>
          <w:rFonts w:cs="Times New Roman"/>
          <w:color w:val="000000" w:themeColor="text1"/>
          <w:lang w:eastAsia="ja-JP"/>
        </w:rPr>
        <w:t xml:space="preserve">Power of attorney or other authority is granted to an unknown individual who does not have a clear relationship </w:t>
      </w:r>
      <w:r w:rsidR="0D71A4B8" w:rsidRPr="39ECF818">
        <w:rPr>
          <w:rFonts w:cs="Times New Roman"/>
          <w:color w:val="000000" w:themeColor="text1"/>
          <w:lang w:eastAsia="ja-JP"/>
        </w:rPr>
        <w:t>with</w:t>
      </w:r>
      <w:r w:rsidRPr="39ECF818">
        <w:rPr>
          <w:rFonts w:cs="Times New Roman"/>
          <w:color w:val="000000" w:themeColor="text1"/>
          <w:lang w:eastAsia="ja-JP"/>
        </w:rPr>
        <w:t xml:space="preserve"> the client.</w:t>
      </w:r>
    </w:p>
    <w:p w14:paraId="0F31AEEB" w14:textId="77777777" w:rsidR="00C75450" w:rsidRPr="00F463FC" w:rsidRDefault="00C75450" w:rsidP="00163FB0">
      <w:pPr>
        <w:pStyle w:val="ListParagraph"/>
        <w:numPr>
          <w:ilvl w:val="0"/>
          <w:numId w:val="29"/>
        </w:numPr>
        <w:ind w:left="1080"/>
        <w:rPr>
          <w:rFonts w:cs="Times New Roman"/>
          <w:color w:val="000000" w:themeColor="text1"/>
          <w:lang w:eastAsia="ja-JP"/>
        </w:rPr>
      </w:pPr>
      <w:r w:rsidRPr="00F463FC">
        <w:rPr>
          <w:rFonts w:cs="Times New Roman"/>
          <w:color w:val="000000" w:themeColor="text1"/>
          <w:lang w:eastAsia="ja-JP"/>
        </w:rPr>
        <w:t xml:space="preserve">Indications that the client doesn't have control over or access to their money. </w:t>
      </w:r>
    </w:p>
    <w:p w14:paraId="00101965" w14:textId="1C3FE530" w:rsidR="00C75450" w:rsidRPr="00F463FC" w:rsidRDefault="00C75450" w:rsidP="00163FB0">
      <w:pPr>
        <w:pStyle w:val="ListParagraph"/>
        <w:numPr>
          <w:ilvl w:val="0"/>
          <w:numId w:val="29"/>
        </w:numPr>
        <w:ind w:left="1080"/>
        <w:rPr>
          <w:rFonts w:cs="Times New Roman"/>
          <w:color w:val="000000" w:themeColor="text1"/>
          <w:lang w:eastAsia="ja-JP"/>
        </w:rPr>
      </w:pPr>
      <w:r w:rsidRPr="00F463FC">
        <w:rPr>
          <w:rFonts w:cs="Times New Roman"/>
          <w:color w:val="000000" w:themeColor="text1"/>
          <w:lang w:eastAsia="ja-JP"/>
        </w:rPr>
        <w:t xml:space="preserve">Inability for the </w:t>
      </w:r>
      <w:r w:rsidR="00163FB0">
        <w:rPr>
          <w:rFonts w:cs="Times New Roman"/>
          <w:color w:val="000000" w:themeColor="text1"/>
          <w:lang w:eastAsia="ja-JP"/>
        </w:rPr>
        <w:t>e</w:t>
      </w:r>
      <w:r w:rsidR="00435224" w:rsidRPr="00F463FC">
        <w:rPr>
          <w:rFonts w:cs="Times New Roman"/>
          <w:color w:val="000000" w:themeColor="text1"/>
          <w:lang w:eastAsia="ja-JP"/>
        </w:rPr>
        <w:t>mployee</w:t>
      </w:r>
      <w:r w:rsidRPr="00F463FC">
        <w:rPr>
          <w:rFonts w:cs="Times New Roman"/>
          <w:color w:val="000000" w:themeColor="text1"/>
          <w:lang w:eastAsia="ja-JP"/>
        </w:rPr>
        <w:t xml:space="preserve"> to speak directly to the client, despite attempts to do so.</w:t>
      </w:r>
    </w:p>
    <w:p w14:paraId="04AAF360" w14:textId="77777777" w:rsidR="00C75450" w:rsidRPr="00F463FC" w:rsidRDefault="00C75450" w:rsidP="00163FB0">
      <w:pPr>
        <w:pStyle w:val="ListParagraph"/>
        <w:numPr>
          <w:ilvl w:val="0"/>
          <w:numId w:val="29"/>
        </w:numPr>
        <w:ind w:left="1080"/>
        <w:rPr>
          <w:rFonts w:cs="Times New Roman"/>
          <w:color w:val="000000" w:themeColor="text1"/>
          <w:lang w:eastAsia="ja-JP"/>
        </w:rPr>
      </w:pPr>
      <w:r w:rsidRPr="00F463FC">
        <w:rPr>
          <w:rFonts w:cs="Times New Roman"/>
          <w:color w:val="000000" w:themeColor="text1"/>
          <w:lang w:eastAsia="ja-JP"/>
        </w:rPr>
        <w:t>The client appears to be suddenly isolated from family and friends, or the client appears with new and unknown associates, friends, or relatives.</w:t>
      </w:r>
    </w:p>
    <w:p w14:paraId="2D476422" w14:textId="73396B62" w:rsidR="00C75450" w:rsidRPr="00F463FC" w:rsidRDefault="00C75450" w:rsidP="00163FB0">
      <w:pPr>
        <w:pStyle w:val="ListParagraph"/>
        <w:numPr>
          <w:ilvl w:val="0"/>
          <w:numId w:val="29"/>
        </w:numPr>
        <w:ind w:left="1080"/>
        <w:rPr>
          <w:rFonts w:cs="Times New Roman"/>
          <w:color w:val="000000" w:themeColor="text1"/>
          <w:lang w:eastAsia="ja-JP"/>
        </w:rPr>
      </w:pPr>
      <w:r w:rsidRPr="00F463FC">
        <w:rPr>
          <w:rFonts w:cs="Times New Roman"/>
          <w:color w:val="000000" w:themeColor="text1"/>
          <w:lang w:eastAsia="ja-JP"/>
        </w:rPr>
        <w:t>There is a sudden, unexplained, or unusual change in the client</w:t>
      </w:r>
      <w:r w:rsidR="008E6E5C">
        <w:rPr>
          <w:rFonts w:cs="Times New Roman"/>
          <w:color w:val="000000" w:themeColor="text1"/>
          <w:lang w:eastAsia="ja-JP"/>
        </w:rPr>
        <w:t>’</w:t>
      </w:r>
      <w:r w:rsidRPr="00F463FC">
        <w:rPr>
          <w:rFonts w:cs="Times New Roman"/>
          <w:color w:val="000000" w:themeColor="text1"/>
          <w:lang w:eastAsia="ja-JP"/>
        </w:rPr>
        <w:t xml:space="preserve">s transaction patterns. </w:t>
      </w:r>
    </w:p>
    <w:p w14:paraId="26D94952" w14:textId="77777777" w:rsidR="00C75450" w:rsidRPr="00F463FC" w:rsidRDefault="00C75450" w:rsidP="00163FB0">
      <w:pPr>
        <w:pStyle w:val="ListParagraph"/>
        <w:numPr>
          <w:ilvl w:val="0"/>
          <w:numId w:val="29"/>
        </w:numPr>
        <w:ind w:left="1080"/>
        <w:rPr>
          <w:rFonts w:cs="Times New Roman"/>
          <w:color w:val="000000" w:themeColor="text1"/>
          <w:lang w:eastAsia="ja-JP"/>
        </w:rPr>
      </w:pPr>
      <w:r w:rsidRPr="00F463FC">
        <w:rPr>
          <w:rFonts w:cs="Times New Roman"/>
          <w:color w:val="000000" w:themeColor="text1"/>
          <w:lang w:eastAsia="ja-JP"/>
        </w:rPr>
        <w:t>A client makes frequent, uncharacteristic withdrawals or wire transfers.</w:t>
      </w:r>
    </w:p>
    <w:p w14:paraId="78DE9A17" w14:textId="77777777" w:rsidR="00C75450" w:rsidRPr="00F463FC" w:rsidRDefault="00C75450" w:rsidP="00163FB0">
      <w:pPr>
        <w:pStyle w:val="ListParagraph"/>
        <w:numPr>
          <w:ilvl w:val="0"/>
          <w:numId w:val="29"/>
        </w:numPr>
        <w:ind w:left="1080"/>
        <w:rPr>
          <w:rFonts w:cs="Times New Roman"/>
          <w:color w:val="000000" w:themeColor="text1"/>
          <w:lang w:eastAsia="ja-JP"/>
        </w:rPr>
      </w:pPr>
      <w:r w:rsidRPr="00F463FC">
        <w:rPr>
          <w:rFonts w:cs="Times New Roman"/>
          <w:color w:val="000000" w:themeColor="text1"/>
          <w:lang w:eastAsia="ja-JP"/>
        </w:rPr>
        <w:t>The client's mailing address has been changed to an unfamiliar and unexplained address.</w:t>
      </w:r>
    </w:p>
    <w:p w14:paraId="0ECA5341" w14:textId="77777777" w:rsidR="00C75450" w:rsidRPr="00F463FC" w:rsidRDefault="00C75450" w:rsidP="00163FB0">
      <w:pPr>
        <w:pStyle w:val="ListParagraph"/>
        <w:numPr>
          <w:ilvl w:val="0"/>
          <w:numId w:val="29"/>
        </w:numPr>
        <w:ind w:left="1080"/>
        <w:rPr>
          <w:rFonts w:cs="Times New Roman"/>
          <w:color w:val="000000" w:themeColor="text1"/>
          <w:lang w:eastAsia="ja-JP"/>
        </w:rPr>
      </w:pPr>
      <w:r w:rsidRPr="00F463FC">
        <w:rPr>
          <w:rFonts w:cs="Times New Roman"/>
          <w:color w:val="000000" w:themeColor="text1"/>
          <w:lang w:eastAsia="ja-JP"/>
        </w:rPr>
        <w:t xml:space="preserve">The client is uncharacteristically nervous and anxious when visiting the office or speaking on the phone. </w:t>
      </w:r>
    </w:p>
    <w:p w14:paraId="02E89180" w14:textId="4E095D9F" w:rsidR="00C75450" w:rsidRPr="00F463FC" w:rsidRDefault="00C75450" w:rsidP="00163FB0">
      <w:pPr>
        <w:pStyle w:val="ListParagraph"/>
        <w:numPr>
          <w:ilvl w:val="0"/>
          <w:numId w:val="29"/>
        </w:numPr>
        <w:ind w:left="1080"/>
        <w:rPr>
          <w:rFonts w:cs="Times New Roman"/>
          <w:color w:val="000000" w:themeColor="text1"/>
          <w:lang w:eastAsia="ja-JP"/>
        </w:rPr>
      </w:pPr>
      <w:r w:rsidRPr="00F463FC">
        <w:rPr>
          <w:rFonts w:cs="Times New Roman"/>
          <w:color w:val="000000" w:themeColor="text1"/>
          <w:lang w:eastAsia="ja-JP"/>
        </w:rPr>
        <w:t xml:space="preserve">The client lacks knowledge about </w:t>
      </w:r>
      <w:r w:rsidR="008A63AB">
        <w:rPr>
          <w:rFonts w:cs="Times New Roman"/>
          <w:color w:val="000000" w:themeColor="text1"/>
          <w:lang w:eastAsia="ja-JP"/>
        </w:rPr>
        <w:t>their</w:t>
      </w:r>
      <w:r w:rsidRPr="00F463FC">
        <w:rPr>
          <w:rFonts w:cs="Times New Roman"/>
          <w:color w:val="000000" w:themeColor="text1"/>
          <w:lang w:eastAsia="ja-JP"/>
        </w:rPr>
        <w:t xml:space="preserve"> financial status.</w:t>
      </w:r>
    </w:p>
    <w:p w14:paraId="2F228769" w14:textId="68DE70E0" w:rsidR="00C75450" w:rsidRPr="00F463FC" w:rsidRDefault="00C75450" w:rsidP="00163FB0">
      <w:pPr>
        <w:pStyle w:val="ListParagraph"/>
        <w:numPr>
          <w:ilvl w:val="0"/>
          <w:numId w:val="29"/>
        </w:numPr>
        <w:ind w:left="1080"/>
        <w:rPr>
          <w:rFonts w:cs="Times New Roman"/>
          <w:color w:val="000000" w:themeColor="text1"/>
          <w:lang w:eastAsia="ja-JP"/>
        </w:rPr>
      </w:pPr>
      <w:r w:rsidRPr="00F463FC">
        <w:rPr>
          <w:rFonts w:cs="Times New Roman"/>
          <w:color w:val="000000" w:themeColor="text1"/>
          <w:lang w:eastAsia="ja-JP"/>
        </w:rPr>
        <w:t xml:space="preserve">The client exhibits an unexplained or unusual excitement about a sudden </w:t>
      </w:r>
      <w:r w:rsidR="00B82B15" w:rsidRPr="00F463FC">
        <w:rPr>
          <w:rFonts w:cs="Times New Roman"/>
          <w:color w:val="000000" w:themeColor="text1"/>
          <w:lang w:eastAsia="ja-JP"/>
        </w:rPr>
        <w:t>windfall but</w:t>
      </w:r>
      <w:r w:rsidRPr="00F463FC">
        <w:rPr>
          <w:rFonts w:cs="Times New Roman"/>
          <w:color w:val="000000" w:themeColor="text1"/>
          <w:lang w:eastAsia="ja-JP"/>
        </w:rPr>
        <w:t xml:space="preserve"> may be reluctant to discuss details.</w:t>
      </w:r>
    </w:p>
    <w:p w14:paraId="5AB18B8E" w14:textId="77777777" w:rsidR="00C75450" w:rsidRPr="00F463FC" w:rsidRDefault="00C75450" w:rsidP="00163FB0">
      <w:pPr>
        <w:pStyle w:val="ListParagraph"/>
        <w:numPr>
          <w:ilvl w:val="0"/>
          <w:numId w:val="29"/>
        </w:numPr>
        <w:ind w:left="1080"/>
        <w:rPr>
          <w:rFonts w:cs="Times New Roman"/>
          <w:color w:val="000000" w:themeColor="text1"/>
          <w:lang w:eastAsia="ja-JP"/>
        </w:rPr>
      </w:pPr>
      <w:r w:rsidRPr="00F463FC">
        <w:rPr>
          <w:rFonts w:cs="Times New Roman"/>
          <w:color w:val="000000" w:themeColor="text1"/>
          <w:lang w:eastAsia="ja-JP"/>
        </w:rPr>
        <w:t>The client makes sudden unexplained changes to financial documents, such as powers of attorney, account beneficiaries, wills, or trusts.</w:t>
      </w:r>
    </w:p>
    <w:p w14:paraId="6843B135" w14:textId="77777777" w:rsidR="00C75450" w:rsidRPr="00F463FC" w:rsidRDefault="00C75450" w:rsidP="00163FB0">
      <w:pPr>
        <w:pStyle w:val="ListParagraph"/>
        <w:numPr>
          <w:ilvl w:val="0"/>
          <w:numId w:val="29"/>
        </w:numPr>
        <w:ind w:left="1080"/>
        <w:rPr>
          <w:rFonts w:cs="Times New Roman"/>
          <w:color w:val="000000" w:themeColor="text1"/>
          <w:lang w:eastAsia="ja-JP"/>
        </w:rPr>
      </w:pPr>
      <w:r w:rsidRPr="00F463FC">
        <w:rPr>
          <w:rFonts w:cs="Times New Roman"/>
          <w:color w:val="000000" w:themeColor="text1"/>
          <w:lang w:eastAsia="ja-JP"/>
        </w:rPr>
        <w:t>The client appears to have little regard for penalties or fees when making withdrawal requests.</w:t>
      </w:r>
    </w:p>
    <w:p w14:paraId="07F22A4E" w14:textId="7F16FB0A" w:rsidR="00C75450" w:rsidRPr="00F463FC" w:rsidRDefault="00C75450" w:rsidP="00C75450">
      <w:pPr>
        <w:rPr>
          <w:rFonts w:cs="Times New Roman"/>
          <w:color w:val="000000" w:themeColor="text1"/>
          <w:lang w:eastAsia="ja-JP"/>
        </w:rPr>
      </w:pPr>
      <w:r w:rsidRPr="39ECF818">
        <w:rPr>
          <w:rFonts w:cs="Times New Roman"/>
          <w:color w:val="000000" w:themeColor="text1"/>
          <w:lang w:eastAsia="ja-JP"/>
        </w:rPr>
        <w:lastRenderedPageBreak/>
        <w:t xml:space="preserve">Financial exploitation is a serious crime and can often occur </w:t>
      </w:r>
      <w:r w:rsidR="0E8E051A" w:rsidRPr="39ECF818">
        <w:rPr>
          <w:rFonts w:cs="Times New Roman"/>
          <w:color w:val="000000" w:themeColor="text1"/>
          <w:lang w:eastAsia="ja-JP"/>
        </w:rPr>
        <w:t>alongside</w:t>
      </w:r>
      <w:r w:rsidRPr="39ECF818">
        <w:rPr>
          <w:rFonts w:cs="Times New Roman"/>
          <w:color w:val="000000" w:themeColor="text1"/>
          <w:lang w:eastAsia="ja-JP"/>
        </w:rPr>
        <w:t xml:space="preserve"> other abuses. </w:t>
      </w:r>
      <w:r w:rsidR="00A0082C" w:rsidRPr="39ECF818">
        <w:rPr>
          <w:rFonts w:cs="Times New Roman"/>
          <w:color w:val="000000" w:themeColor="text1"/>
          <w:lang w:eastAsia="ja-JP"/>
        </w:rPr>
        <w:t>employees</w:t>
      </w:r>
      <w:r w:rsidR="00C526A2" w:rsidRPr="39ECF818">
        <w:rPr>
          <w:rFonts w:cs="Times New Roman"/>
          <w:color w:val="000000" w:themeColor="text1"/>
          <w:lang w:eastAsia="ja-JP"/>
        </w:rPr>
        <w:t xml:space="preserve"> are required to escalate any suspected exploitation to </w:t>
      </w:r>
      <w:r w:rsidR="00A636E8" w:rsidRPr="39ECF818">
        <w:rPr>
          <w:rFonts w:cs="Times New Roman"/>
          <w:color w:val="000000" w:themeColor="text1"/>
          <w:lang w:eastAsia="ja-JP"/>
        </w:rPr>
        <w:t>the CCO</w:t>
      </w:r>
      <w:r w:rsidR="009A4302" w:rsidRPr="39ECF818">
        <w:rPr>
          <w:rFonts w:cs="Times New Roman"/>
          <w:color w:val="000000" w:themeColor="text1"/>
          <w:lang w:eastAsia="ja-JP"/>
        </w:rPr>
        <w:t xml:space="preserve">. </w:t>
      </w:r>
    </w:p>
    <w:p w14:paraId="640BCF85" w14:textId="77777777" w:rsidR="009A4302" w:rsidRPr="00F463FC" w:rsidRDefault="00C75450" w:rsidP="00C75450">
      <w:pPr>
        <w:rPr>
          <w:rFonts w:cs="Times New Roman"/>
          <w:color w:val="000000" w:themeColor="text1"/>
          <w:lang w:eastAsia="ja-JP"/>
        </w:rPr>
      </w:pPr>
      <w:r w:rsidRPr="00F463FC">
        <w:rPr>
          <w:rFonts w:cs="Times New Roman"/>
          <w:color w:val="000000" w:themeColor="text1"/>
          <w:lang w:eastAsia="ja-JP"/>
        </w:rPr>
        <w:t xml:space="preserve">In some cases, the client’s state of residence may require </w:t>
      </w:r>
      <w:r w:rsidR="009A4302" w:rsidRPr="00F463FC">
        <w:rPr>
          <w:rFonts w:cs="Times New Roman"/>
          <w:color w:val="000000" w:themeColor="text1"/>
          <w:lang w:eastAsia="ja-JP"/>
        </w:rPr>
        <w:t>the Firm</w:t>
      </w:r>
      <w:r w:rsidRPr="00F463FC">
        <w:rPr>
          <w:rFonts w:cs="Times New Roman"/>
          <w:color w:val="000000" w:themeColor="text1"/>
          <w:lang w:eastAsia="ja-JP"/>
        </w:rPr>
        <w:t xml:space="preserve"> to report suspicions of abuse to Adult Protective Services or other authorities. In other cases, although not required, it is prudent to make such reports to secure services for a client. </w:t>
      </w:r>
    </w:p>
    <w:p w14:paraId="704DA2F6" w14:textId="27B821B7" w:rsidR="00C75450" w:rsidRPr="00F463FC" w:rsidRDefault="00A636E8" w:rsidP="00C75450">
      <w:pPr>
        <w:rPr>
          <w:rFonts w:cs="Times New Roman"/>
          <w:b/>
          <w:bCs/>
          <w:color w:val="000000" w:themeColor="text1"/>
          <w:lang w:eastAsia="ja-JP"/>
        </w:rPr>
      </w:pPr>
      <w:r w:rsidRPr="00F463FC">
        <w:rPr>
          <w:rFonts w:cs="Times New Roman"/>
          <w:b/>
          <w:bCs/>
          <w:color w:val="000000" w:themeColor="text1"/>
          <w:lang w:eastAsia="ja-JP"/>
        </w:rPr>
        <w:t>The</w:t>
      </w:r>
      <w:r w:rsidR="002171C6" w:rsidRPr="00F463FC">
        <w:rPr>
          <w:rFonts w:cs="Times New Roman"/>
          <w:b/>
          <w:bCs/>
          <w:color w:val="000000" w:themeColor="text1"/>
          <w:lang w:eastAsia="ja-JP"/>
        </w:rPr>
        <w:t xml:space="preserve"> Chief Compliance Officer </w:t>
      </w:r>
      <w:r w:rsidR="00C75450" w:rsidRPr="00F463FC">
        <w:rPr>
          <w:rFonts w:cs="Times New Roman"/>
          <w:b/>
          <w:bCs/>
          <w:color w:val="000000" w:themeColor="text1"/>
          <w:lang w:eastAsia="ja-JP"/>
        </w:rPr>
        <w:t xml:space="preserve">is responsible for making all reports on behalf of </w:t>
      </w:r>
      <w:r w:rsidR="00A0082C" w:rsidRPr="00F463FC">
        <w:rPr>
          <w:rFonts w:cs="Times New Roman"/>
          <w:b/>
          <w:bCs/>
          <w:color w:val="000000" w:themeColor="text1"/>
          <w:lang w:eastAsia="ja-JP"/>
        </w:rPr>
        <w:t>employees</w:t>
      </w:r>
      <w:r w:rsidR="00C75450" w:rsidRPr="00F463FC">
        <w:rPr>
          <w:rFonts w:cs="Times New Roman"/>
          <w:b/>
          <w:bCs/>
          <w:color w:val="000000" w:themeColor="text1"/>
          <w:lang w:eastAsia="ja-JP"/>
        </w:rPr>
        <w:t xml:space="preserve"> and the Firm. An </w:t>
      </w:r>
      <w:r w:rsidR="008A63AB">
        <w:rPr>
          <w:rFonts w:cs="Times New Roman"/>
          <w:b/>
          <w:bCs/>
          <w:color w:val="000000" w:themeColor="text1"/>
          <w:lang w:eastAsia="ja-JP"/>
        </w:rPr>
        <w:t>employee</w:t>
      </w:r>
      <w:r w:rsidR="00C75450" w:rsidRPr="00F463FC">
        <w:rPr>
          <w:rFonts w:cs="Times New Roman"/>
          <w:b/>
          <w:bCs/>
          <w:color w:val="000000" w:themeColor="text1"/>
          <w:lang w:eastAsia="ja-JP"/>
        </w:rPr>
        <w:t xml:space="preserve"> should NOT contact state agencies and authorities unless </w:t>
      </w:r>
      <w:r w:rsidR="002E0A96">
        <w:rPr>
          <w:rFonts w:cs="Times New Roman"/>
          <w:b/>
          <w:bCs/>
          <w:color w:val="000000" w:themeColor="text1"/>
          <w:lang w:eastAsia="ja-JP"/>
        </w:rPr>
        <w:t xml:space="preserve">they receive </w:t>
      </w:r>
      <w:r w:rsidR="00C75450" w:rsidRPr="00F463FC">
        <w:rPr>
          <w:rFonts w:cs="Times New Roman"/>
          <w:b/>
          <w:bCs/>
          <w:color w:val="000000" w:themeColor="text1"/>
          <w:lang w:eastAsia="ja-JP"/>
        </w:rPr>
        <w:t>specific instruction</w:t>
      </w:r>
      <w:r w:rsidR="002E0A96">
        <w:rPr>
          <w:rFonts w:cs="Times New Roman"/>
          <w:b/>
          <w:bCs/>
          <w:color w:val="000000" w:themeColor="text1"/>
          <w:lang w:eastAsia="ja-JP"/>
        </w:rPr>
        <w:t>s</w:t>
      </w:r>
      <w:r w:rsidR="00C75450" w:rsidRPr="00F463FC">
        <w:rPr>
          <w:rFonts w:cs="Times New Roman"/>
          <w:b/>
          <w:bCs/>
          <w:color w:val="000000" w:themeColor="text1"/>
          <w:lang w:eastAsia="ja-JP"/>
        </w:rPr>
        <w:t xml:space="preserve"> to do so from </w:t>
      </w:r>
      <w:r w:rsidRPr="00F463FC">
        <w:rPr>
          <w:rFonts w:cs="Times New Roman"/>
          <w:b/>
          <w:bCs/>
          <w:color w:val="000000" w:themeColor="text1"/>
          <w:lang w:eastAsia="ja-JP"/>
        </w:rPr>
        <w:t>the CCO</w:t>
      </w:r>
      <w:r w:rsidR="00C75450" w:rsidRPr="00F463FC">
        <w:rPr>
          <w:rFonts w:cs="Times New Roman"/>
          <w:b/>
          <w:bCs/>
          <w:color w:val="000000" w:themeColor="text1"/>
          <w:lang w:eastAsia="ja-JP"/>
        </w:rPr>
        <w:t>.</w:t>
      </w:r>
    </w:p>
    <w:p w14:paraId="6D71B325" w14:textId="3DED562C" w:rsidR="00C75450" w:rsidRPr="00F463FC" w:rsidRDefault="00C75450" w:rsidP="00C75450">
      <w:pPr>
        <w:rPr>
          <w:rFonts w:cs="Times New Roman"/>
          <w:color w:val="000000" w:themeColor="text1"/>
          <w:lang w:eastAsia="ja-JP"/>
        </w:rPr>
      </w:pPr>
      <w:r w:rsidRPr="00F463FC">
        <w:rPr>
          <w:rFonts w:cs="Times New Roman"/>
          <w:color w:val="000000" w:themeColor="text1"/>
          <w:lang w:eastAsia="ja-JP"/>
        </w:rPr>
        <w:t xml:space="preserve">If a client is in imminent danger, </w:t>
      </w:r>
      <w:r w:rsidR="00A0082C" w:rsidRPr="00F463FC">
        <w:rPr>
          <w:rFonts w:cs="Times New Roman"/>
          <w:color w:val="000000" w:themeColor="text1"/>
          <w:lang w:eastAsia="ja-JP"/>
        </w:rPr>
        <w:t>employees</w:t>
      </w:r>
      <w:r w:rsidRPr="00F463FC">
        <w:rPr>
          <w:rFonts w:cs="Times New Roman"/>
          <w:color w:val="000000" w:themeColor="text1"/>
          <w:lang w:eastAsia="ja-JP"/>
        </w:rPr>
        <w:t xml:space="preserve"> should contact 911 or the local police. Once the authorities have been contacted, </w:t>
      </w:r>
      <w:r w:rsidR="00A0082C" w:rsidRPr="00F463FC">
        <w:rPr>
          <w:rFonts w:cs="Times New Roman"/>
          <w:color w:val="000000" w:themeColor="text1"/>
          <w:lang w:eastAsia="ja-JP"/>
        </w:rPr>
        <w:t>employees</w:t>
      </w:r>
      <w:r w:rsidRPr="00F463FC">
        <w:rPr>
          <w:rFonts w:cs="Times New Roman"/>
          <w:color w:val="000000" w:themeColor="text1"/>
          <w:lang w:eastAsia="ja-JP"/>
        </w:rPr>
        <w:t xml:space="preserve"> should contact Legal to report the incident.</w:t>
      </w:r>
    </w:p>
    <w:p w14:paraId="07126092" w14:textId="3AD8CE4C" w:rsidR="00C75450" w:rsidRPr="00F463FC" w:rsidRDefault="004B5730" w:rsidP="00823636">
      <w:pPr>
        <w:rPr>
          <w:rFonts w:cs="Times New Roman"/>
          <w:color w:val="000000" w:themeColor="text1"/>
          <w:lang w:eastAsia="ja-JP"/>
        </w:rPr>
      </w:pPr>
      <w:r w:rsidRPr="00F463FC">
        <w:rPr>
          <w:rFonts w:cs="Times New Roman"/>
          <w:color w:val="000000" w:themeColor="text1"/>
          <w:lang w:eastAsia="ja-JP"/>
        </w:rPr>
        <w:t xml:space="preserve">In some circumstances it may be appropriate to place a temporary hold of client funds to prevent further exploitation. The </w:t>
      </w:r>
      <w:r w:rsidR="0038104A" w:rsidRPr="00F463FC">
        <w:rPr>
          <w:rFonts w:cs="Times New Roman"/>
          <w:color w:val="000000" w:themeColor="text1"/>
          <w:lang w:eastAsia="ja-JP"/>
        </w:rPr>
        <w:t>Chief Compliance Officer</w:t>
      </w:r>
      <w:r w:rsidRPr="00F463FC">
        <w:rPr>
          <w:rFonts w:cs="Times New Roman"/>
          <w:color w:val="000000" w:themeColor="text1"/>
          <w:lang w:eastAsia="ja-JP"/>
        </w:rPr>
        <w:t xml:space="preserve"> will consult Legal to </w:t>
      </w:r>
      <w:r w:rsidR="000A2B1D" w:rsidRPr="00F463FC">
        <w:rPr>
          <w:rFonts w:cs="Times New Roman"/>
          <w:color w:val="000000" w:themeColor="text1"/>
          <w:lang w:eastAsia="ja-JP"/>
        </w:rPr>
        <w:t>decide</w:t>
      </w:r>
      <w:r w:rsidRPr="00F463FC">
        <w:rPr>
          <w:rFonts w:cs="Times New Roman"/>
          <w:color w:val="000000" w:themeColor="text1"/>
          <w:lang w:eastAsia="ja-JP"/>
        </w:rPr>
        <w:t xml:space="preserve"> if this is appropriate. Only the </w:t>
      </w:r>
      <w:r w:rsidR="0038104A" w:rsidRPr="00F463FC">
        <w:rPr>
          <w:rFonts w:cs="Times New Roman"/>
          <w:color w:val="000000" w:themeColor="text1"/>
          <w:lang w:eastAsia="ja-JP"/>
        </w:rPr>
        <w:t>Chief Compliance Officer</w:t>
      </w:r>
      <w:r w:rsidRPr="00F463FC">
        <w:rPr>
          <w:rFonts w:cs="Times New Roman"/>
          <w:color w:val="000000" w:themeColor="text1"/>
          <w:lang w:eastAsia="ja-JP"/>
        </w:rPr>
        <w:t xml:space="preserve"> has authority to place a temporary hold, and remove a temporary hold once placed.</w:t>
      </w:r>
    </w:p>
    <w:p w14:paraId="1F2A6876" w14:textId="489B3BA9" w:rsidR="00313F59" w:rsidRPr="00F463FC" w:rsidRDefault="006C2CB9" w:rsidP="39ECF818">
      <w:pPr>
        <w:pStyle w:val="Heading1"/>
        <w:numPr>
          <w:ilvl w:val="0"/>
          <w:numId w:val="0"/>
        </w:numPr>
      </w:pPr>
      <w:bookmarkStart w:id="249" w:name="_Toc115879477"/>
      <w:r>
        <w:t xml:space="preserve">Sales Practices </w:t>
      </w:r>
      <w:bookmarkStart w:id="250" w:name="_Int_b9BQWZBG"/>
      <w:r>
        <w:t>And</w:t>
      </w:r>
      <w:bookmarkEnd w:id="250"/>
      <w:r>
        <w:t xml:space="preserve"> Other </w:t>
      </w:r>
      <w:r w:rsidR="00435224">
        <w:t>Employee</w:t>
      </w:r>
      <w:r>
        <w:t xml:space="preserve"> Conduct Policies</w:t>
      </w:r>
      <w:bookmarkEnd w:id="249"/>
    </w:p>
    <w:p w14:paraId="0A866098" w14:textId="629D5CEB" w:rsidR="00BD61A7" w:rsidRPr="00F463FC" w:rsidRDefault="008733C5" w:rsidP="00BD61A7">
      <w:pPr>
        <w:rPr>
          <w:rFonts w:cs="Times New Roman"/>
          <w:b/>
          <w:bCs/>
          <w:color w:val="000000" w:themeColor="text1"/>
          <w:lang w:eastAsia="ja-JP"/>
        </w:rPr>
      </w:pPr>
      <w:r w:rsidRPr="39ECF818">
        <w:rPr>
          <w:rFonts w:cs="Times New Roman"/>
          <w:b/>
          <w:bCs/>
          <w:color w:val="000000" w:themeColor="text1"/>
          <w:u w:val="single"/>
          <w:lang w:eastAsia="ja-JP"/>
        </w:rPr>
        <w:t>Purpose of Policy</w:t>
      </w:r>
      <w:r w:rsidRPr="39ECF818">
        <w:rPr>
          <w:rFonts w:cs="Times New Roman"/>
          <w:b/>
          <w:bCs/>
          <w:color w:val="000000" w:themeColor="text1"/>
          <w:lang w:eastAsia="ja-JP"/>
        </w:rPr>
        <w:t xml:space="preserve">: To set forth </w:t>
      </w:r>
      <w:r w:rsidR="7BD7512E" w:rsidRPr="39ECF818">
        <w:rPr>
          <w:rFonts w:cs="Times New Roman"/>
          <w:b/>
          <w:bCs/>
          <w:color w:val="000000" w:themeColor="text1"/>
          <w:lang w:eastAsia="ja-JP"/>
        </w:rPr>
        <w:t>policies</w:t>
      </w:r>
      <w:r w:rsidR="00BD61A7" w:rsidRPr="39ECF818">
        <w:rPr>
          <w:rFonts w:cs="Times New Roman"/>
          <w:b/>
          <w:bCs/>
          <w:color w:val="000000" w:themeColor="text1"/>
          <w:lang w:eastAsia="ja-JP"/>
        </w:rPr>
        <w:t xml:space="preserve"> relating to some of the key sales practice issues relevant to an </w:t>
      </w:r>
      <w:r w:rsidR="00923994" w:rsidRPr="39ECF818">
        <w:rPr>
          <w:rFonts w:cs="Times New Roman"/>
          <w:b/>
          <w:bCs/>
          <w:color w:val="000000" w:themeColor="text1"/>
          <w:lang w:eastAsia="ja-JP"/>
        </w:rPr>
        <w:t>advisor</w:t>
      </w:r>
      <w:r w:rsidR="00BD61A7" w:rsidRPr="39ECF818">
        <w:rPr>
          <w:rFonts w:cs="Times New Roman"/>
          <w:b/>
          <w:bCs/>
          <w:color w:val="000000" w:themeColor="text1"/>
          <w:lang w:eastAsia="ja-JP"/>
        </w:rPr>
        <w:t xml:space="preserve">’s business activities. </w:t>
      </w:r>
    </w:p>
    <w:p w14:paraId="55821993" w14:textId="3E7E0774" w:rsidR="00BD61A7" w:rsidRPr="00F463FC" w:rsidRDefault="00BD61A7" w:rsidP="00BD61A7">
      <w:pPr>
        <w:pStyle w:val="Heading2"/>
        <w:rPr>
          <w:rFonts w:cs="Times New Roman"/>
        </w:rPr>
      </w:pPr>
      <w:bookmarkStart w:id="251" w:name="_Toc115879478"/>
      <w:r w:rsidRPr="00F463FC">
        <w:rPr>
          <w:rFonts w:cs="Times New Roman"/>
        </w:rPr>
        <w:t>Conflicts Of Interest</w:t>
      </w:r>
      <w:bookmarkEnd w:id="251"/>
    </w:p>
    <w:p w14:paraId="7B1BF963" w14:textId="10E67216" w:rsidR="00BD61A7" w:rsidRPr="00F463FC" w:rsidRDefault="000315ED" w:rsidP="000315ED">
      <w:pPr>
        <w:pStyle w:val="Heading3"/>
        <w:rPr>
          <w:rFonts w:cs="Times New Roman"/>
        </w:rPr>
      </w:pPr>
      <w:bookmarkStart w:id="252" w:name="_Toc115879479"/>
      <w:r w:rsidRPr="00F463FC">
        <w:rPr>
          <w:rFonts w:cs="Times New Roman"/>
        </w:rPr>
        <w:t>Overview</w:t>
      </w:r>
      <w:bookmarkEnd w:id="252"/>
    </w:p>
    <w:p w14:paraId="296408F7" w14:textId="2A3F068D" w:rsidR="00BD61A7" w:rsidRPr="00F463FC" w:rsidRDefault="00BD61A7" w:rsidP="00BD61A7">
      <w:pPr>
        <w:rPr>
          <w:rFonts w:cs="Times New Roman"/>
          <w:color w:val="000000" w:themeColor="text1"/>
          <w:lang w:eastAsia="ja-JP"/>
        </w:rPr>
      </w:pPr>
      <w:r w:rsidRPr="00F463FC">
        <w:rPr>
          <w:rFonts w:cs="Times New Roman"/>
          <w:color w:val="000000" w:themeColor="text1"/>
          <w:lang w:eastAsia="ja-JP"/>
        </w:rPr>
        <w:t xml:space="preserve">In accordance with regulatory expectations, the Firm has established, and maintains, a robust framework to manage both real and potential conflicts of interest. In addition to meeting regulatory expectations, this framework helps to protect the Firm’s brand and reputation, create public trust in the organization, safeguard the bottom line, and insulate the Firm from heightened regulatory scrutiny. As further described in this section, </w:t>
      </w:r>
      <w:r w:rsidR="00923994">
        <w:rPr>
          <w:rFonts w:cs="Times New Roman"/>
          <w:color w:val="000000" w:themeColor="text1"/>
          <w:lang w:eastAsia="ja-JP"/>
        </w:rPr>
        <w:t>advisor</w:t>
      </w:r>
      <w:r w:rsidR="008733C5" w:rsidRPr="00F463FC">
        <w:rPr>
          <w:rFonts w:cs="Times New Roman"/>
          <w:color w:val="000000" w:themeColor="text1"/>
          <w:lang w:eastAsia="ja-JP"/>
        </w:rPr>
        <w:t>s</w:t>
      </w:r>
      <w:r w:rsidR="00B57AA0" w:rsidRPr="00F463FC">
        <w:rPr>
          <w:rFonts w:cs="Times New Roman"/>
          <w:color w:val="000000" w:themeColor="text1"/>
          <w:lang w:eastAsia="ja-JP"/>
        </w:rPr>
        <w:t xml:space="preserve"> and</w:t>
      </w:r>
      <w:r w:rsidRPr="00F463FC">
        <w:rPr>
          <w:rFonts w:cs="Times New Roman"/>
          <w:color w:val="000000" w:themeColor="text1"/>
          <w:lang w:eastAsia="ja-JP"/>
        </w:rPr>
        <w:t xml:space="preserve"> all other </w:t>
      </w:r>
      <w:r w:rsidR="008431D9">
        <w:rPr>
          <w:rFonts w:cs="Times New Roman"/>
          <w:color w:val="000000" w:themeColor="text1"/>
          <w:szCs w:val="24"/>
          <w:lang w:eastAsia="ja-JP"/>
        </w:rPr>
        <w:t>[FIRM NAME]</w:t>
      </w:r>
      <w:r w:rsidR="00D47BD9">
        <w:rPr>
          <w:rFonts w:cs="Times New Roman"/>
          <w:color w:val="000000" w:themeColor="text1"/>
          <w:lang w:eastAsia="ja-JP"/>
        </w:rPr>
        <w:t xml:space="preserve"> </w:t>
      </w:r>
      <w:r w:rsidRPr="00F463FC">
        <w:rPr>
          <w:rFonts w:cs="Times New Roman"/>
          <w:color w:val="000000" w:themeColor="text1"/>
          <w:lang w:eastAsia="ja-JP"/>
        </w:rPr>
        <w:t>affiliated persons are responsible for adhering to the policies and procedures that support the Firm’s conflicts of interest</w:t>
      </w:r>
      <w:r w:rsidR="00D47BD9">
        <w:rPr>
          <w:rFonts w:cs="Times New Roman"/>
          <w:color w:val="000000" w:themeColor="text1"/>
          <w:lang w:eastAsia="ja-JP"/>
        </w:rPr>
        <w:t xml:space="preserve"> </w:t>
      </w:r>
      <w:r w:rsidRPr="00F463FC">
        <w:rPr>
          <w:rFonts w:cs="Times New Roman"/>
          <w:color w:val="000000" w:themeColor="text1"/>
          <w:lang w:eastAsia="ja-JP"/>
        </w:rPr>
        <w:t>framework including remaining aware of, and reporting, potential conflicts of interest to the Compliance.</w:t>
      </w:r>
    </w:p>
    <w:p w14:paraId="30A77565" w14:textId="334503E7" w:rsidR="00BD61A7" w:rsidRPr="00F463FC" w:rsidRDefault="00897D95" w:rsidP="00897D95">
      <w:pPr>
        <w:pStyle w:val="Heading2"/>
        <w:rPr>
          <w:rFonts w:cs="Times New Roman"/>
        </w:rPr>
      </w:pPr>
      <w:bookmarkStart w:id="253" w:name="_Toc115879480"/>
      <w:r w:rsidRPr="00F463FC">
        <w:rPr>
          <w:rFonts w:cs="Times New Roman"/>
        </w:rPr>
        <w:t>Prohibited Practices</w:t>
      </w:r>
      <w:bookmarkEnd w:id="253"/>
    </w:p>
    <w:p w14:paraId="392597E2" w14:textId="553DCA4F" w:rsidR="00BD61A7" w:rsidRPr="00F463FC" w:rsidRDefault="00BD61A7" w:rsidP="00BD61A7">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w:t>
      </w:r>
      <w:r w:rsidR="00EC46B3" w:rsidRPr="00F463FC">
        <w:rPr>
          <w:rFonts w:cs="Times New Roman"/>
          <w:b/>
          <w:bCs/>
          <w:color w:val="000000" w:themeColor="text1"/>
          <w:lang w:eastAsia="ja-JP"/>
        </w:rPr>
        <w:t xml:space="preserve">the sales </w:t>
      </w:r>
      <w:r w:rsidRPr="00F463FC">
        <w:rPr>
          <w:rFonts w:cs="Times New Roman"/>
          <w:b/>
          <w:bCs/>
          <w:color w:val="000000" w:themeColor="text1"/>
          <w:lang w:eastAsia="ja-JP"/>
        </w:rPr>
        <w:t xml:space="preserve">practices in which </w:t>
      </w:r>
      <w:r w:rsidR="00A0082C" w:rsidRPr="00F463FC">
        <w:rPr>
          <w:rFonts w:cs="Times New Roman"/>
          <w:b/>
          <w:bCs/>
          <w:color w:val="000000" w:themeColor="text1"/>
          <w:lang w:eastAsia="ja-JP"/>
        </w:rPr>
        <w:t>employees</w:t>
      </w:r>
      <w:r w:rsidR="00B57AA0" w:rsidRPr="00F463FC">
        <w:rPr>
          <w:rFonts w:cs="Times New Roman"/>
          <w:b/>
          <w:bCs/>
          <w:color w:val="000000" w:themeColor="text1"/>
          <w:lang w:eastAsia="ja-JP"/>
        </w:rPr>
        <w:t xml:space="preserve"> are</w:t>
      </w:r>
      <w:r w:rsidRPr="00F463FC">
        <w:rPr>
          <w:rFonts w:cs="Times New Roman"/>
          <w:b/>
          <w:bCs/>
          <w:color w:val="000000" w:themeColor="text1"/>
          <w:lang w:eastAsia="ja-JP"/>
        </w:rPr>
        <w:t xml:space="preserve"> prohibited from engaging. </w:t>
      </w:r>
    </w:p>
    <w:p w14:paraId="2C88D6C2" w14:textId="5A5DAE11" w:rsidR="00BD61A7" w:rsidRPr="00F463FC" w:rsidRDefault="00465C34" w:rsidP="00465C34">
      <w:pPr>
        <w:pStyle w:val="Heading3"/>
        <w:rPr>
          <w:rFonts w:cs="Times New Roman"/>
        </w:rPr>
      </w:pPr>
      <w:bookmarkStart w:id="254" w:name="_Toc115879481"/>
      <w:r w:rsidRPr="00F463FC">
        <w:rPr>
          <w:rFonts w:cs="Times New Roman"/>
        </w:rPr>
        <w:lastRenderedPageBreak/>
        <w:t>Unauthorized Trading</w:t>
      </w:r>
      <w:bookmarkEnd w:id="254"/>
    </w:p>
    <w:p w14:paraId="18A39C15" w14:textId="0BA5E4BD" w:rsidR="00BD61A7" w:rsidRPr="00F463FC" w:rsidRDefault="001456F1" w:rsidP="00BD61A7">
      <w:pPr>
        <w:rPr>
          <w:rFonts w:cs="Times New Roman"/>
          <w:color w:val="000000" w:themeColor="text1"/>
          <w:lang w:eastAsia="ja-JP"/>
        </w:rPr>
      </w:pPr>
      <w:r>
        <w:rPr>
          <w:rFonts w:cs="Times New Roman"/>
          <w:color w:val="000000" w:themeColor="text1"/>
          <w:lang w:eastAsia="ja-JP"/>
        </w:rPr>
        <w:t>E</w:t>
      </w:r>
      <w:r w:rsidR="00A0082C" w:rsidRPr="00F463FC">
        <w:rPr>
          <w:rFonts w:cs="Times New Roman"/>
          <w:color w:val="000000" w:themeColor="text1"/>
          <w:lang w:eastAsia="ja-JP"/>
        </w:rPr>
        <w:t>mployees</w:t>
      </w:r>
      <w:r w:rsidR="00BD61A7" w:rsidRPr="00F463FC">
        <w:rPr>
          <w:rFonts w:cs="Times New Roman"/>
          <w:color w:val="000000" w:themeColor="text1"/>
          <w:lang w:eastAsia="ja-JP"/>
        </w:rPr>
        <w:t xml:space="preserve"> must avoid “inadvertent” unauthorized transactions such as accepting an order from a spouse where a trading authorization is not complete and on file. Doing a “favor” by entering an order when the registered owner cannot be reached is a violation and subject to disciplinary action.</w:t>
      </w:r>
    </w:p>
    <w:p w14:paraId="523F7C3F" w14:textId="1793F235" w:rsidR="00BD61A7" w:rsidRPr="00F463FC" w:rsidRDefault="00465C34" w:rsidP="00465C34">
      <w:pPr>
        <w:pStyle w:val="Heading3"/>
        <w:rPr>
          <w:rFonts w:cs="Times New Roman"/>
        </w:rPr>
      </w:pPr>
      <w:bookmarkStart w:id="255" w:name="_Toc115879482"/>
      <w:r w:rsidRPr="00F463FC">
        <w:rPr>
          <w:rFonts w:cs="Times New Roman"/>
        </w:rPr>
        <w:t>Churning</w:t>
      </w:r>
      <w:bookmarkEnd w:id="255"/>
    </w:p>
    <w:p w14:paraId="688E50A8" w14:textId="77777777" w:rsidR="00BD61A7" w:rsidRPr="00F463FC" w:rsidRDefault="00BD61A7" w:rsidP="00BD61A7">
      <w:pPr>
        <w:rPr>
          <w:rFonts w:cs="Times New Roman"/>
          <w:color w:val="000000" w:themeColor="text1"/>
          <w:lang w:eastAsia="ja-JP"/>
        </w:rPr>
      </w:pPr>
      <w:r w:rsidRPr="00F463FC">
        <w:rPr>
          <w:rFonts w:cs="Times New Roman"/>
          <w:color w:val="000000" w:themeColor="text1"/>
          <w:lang w:eastAsia="ja-JP"/>
        </w:rPr>
        <w:t>Churning of a client’s account is prohibited by Firm policy and is legally classified as a fraud under the Federal Securities Act of 1934. Two elements must be involved to constitute churning:</w:t>
      </w:r>
    </w:p>
    <w:p w14:paraId="761C75C4" w14:textId="7019D1B5" w:rsidR="00BD61A7" w:rsidRPr="00F463FC" w:rsidRDefault="00BD61A7" w:rsidP="00FE51B4">
      <w:pPr>
        <w:pStyle w:val="ListParagraph"/>
        <w:numPr>
          <w:ilvl w:val="0"/>
          <w:numId w:val="30"/>
        </w:numPr>
        <w:ind w:left="1080"/>
        <w:rPr>
          <w:rFonts w:cs="Times New Roman"/>
          <w:color w:val="000000" w:themeColor="text1"/>
          <w:lang w:eastAsia="ja-JP"/>
        </w:rPr>
      </w:pPr>
      <w:r w:rsidRPr="00F463FC">
        <w:rPr>
          <w:rFonts w:cs="Times New Roman"/>
          <w:color w:val="000000" w:themeColor="text1"/>
          <w:lang w:eastAsia="ja-JP"/>
        </w:rPr>
        <w:t xml:space="preserve">The </w:t>
      </w:r>
      <w:r w:rsidR="00923994">
        <w:rPr>
          <w:rFonts w:cs="Times New Roman"/>
          <w:color w:val="000000" w:themeColor="text1"/>
          <w:lang w:eastAsia="ja-JP"/>
        </w:rPr>
        <w:t>advisor</w:t>
      </w:r>
      <w:r w:rsidRPr="00F463FC">
        <w:rPr>
          <w:rFonts w:cs="Times New Roman"/>
          <w:color w:val="000000" w:themeColor="text1"/>
          <w:lang w:eastAsia="ja-JP"/>
        </w:rPr>
        <w:t xml:space="preserve"> exercised control over the account, which can be formally through a formal written discretionary agreement or implied such as influence over an “unsophisticated</w:t>
      </w:r>
      <w:r w:rsidR="000D1018">
        <w:rPr>
          <w:rFonts w:cs="Times New Roman"/>
          <w:color w:val="000000" w:themeColor="text1"/>
          <w:lang w:eastAsia="ja-JP"/>
        </w:rPr>
        <w:t>”</w:t>
      </w:r>
      <w:r w:rsidRPr="00F463FC">
        <w:rPr>
          <w:rFonts w:cs="Times New Roman"/>
          <w:color w:val="000000" w:themeColor="text1"/>
          <w:lang w:eastAsia="ja-JP"/>
        </w:rPr>
        <w:t xml:space="preserve"> client; and</w:t>
      </w:r>
    </w:p>
    <w:p w14:paraId="3CDEDCCF" w14:textId="0F2709AD" w:rsidR="00BD61A7" w:rsidRPr="00F463FC" w:rsidRDefault="00BD61A7" w:rsidP="00FE51B4">
      <w:pPr>
        <w:pStyle w:val="ListParagraph"/>
        <w:numPr>
          <w:ilvl w:val="0"/>
          <w:numId w:val="30"/>
        </w:numPr>
        <w:ind w:left="1080"/>
        <w:rPr>
          <w:rFonts w:cs="Times New Roman"/>
          <w:color w:val="000000" w:themeColor="text1"/>
          <w:lang w:eastAsia="ja-JP"/>
        </w:rPr>
      </w:pPr>
      <w:r w:rsidRPr="00F463FC">
        <w:rPr>
          <w:rFonts w:cs="Times New Roman"/>
          <w:color w:val="000000" w:themeColor="text1"/>
          <w:lang w:eastAsia="ja-JP"/>
        </w:rPr>
        <w:t>The trading activity is excessive (as determined by the CE ratio</w:t>
      </w:r>
      <w:r w:rsidRPr="00F463FC">
        <w:rPr>
          <w:rFonts w:cs="Times New Roman"/>
          <w:color w:val="000000" w:themeColor="text1"/>
          <w:vertAlign w:val="superscript"/>
          <w:lang w:eastAsia="ja-JP"/>
        </w:rPr>
        <w:t>*</w:t>
      </w:r>
      <w:r w:rsidRPr="00F463FC">
        <w:rPr>
          <w:rFonts w:cs="Times New Roman"/>
          <w:color w:val="000000" w:themeColor="text1"/>
          <w:lang w:eastAsia="ja-JP"/>
        </w:rPr>
        <w:t>, turnover ratio</w:t>
      </w:r>
      <w:r w:rsidRPr="00F463FC">
        <w:rPr>
          <w:rFonts w:cs="Times New Roman"/>
          <w:color w:val="000000" w:themeColor="text1"/>
          <w:vertAlign w:val="superscript"/>
          <w:lang w:eastAsia="ja-JP"/>
        </w:rPr>
        <w:t>**</w:t>
      </w:r>
      <w:r w:rsidRPr="00F463FC">
        <w:rPr>
          <w:rFonts w:cs="Times New Roman"/>
          <w:color w:val="000000" w:themeColor="text1"/>
          <w:lang w:eastAsia="ja-JP"/>
        </w:rPr>
        <w:t xml:space="preserve"> or based on client’s investment objective vs. trading activity).</w:t>
      </w:r>
    </w:p>
    <w:p w14:paraId="74E68BA5" w14:textId="77777777" w:rsidR="00BD61A7" w:rsidRPr="00F463FC" w:rsidRDefault="00BD61A7" w:rsidP="00BD61A7">
      <w:pPr>
        <w:rPr>
          <w:rFonts w:cs="Times New Roman"/>
          <w:color w:val="000000" w:themeColor="text1"/>
          <w:lang w:eastAsia="ja-JP"/>
        </w:rPr>
      </w:pPr>
      <w:r w:rsidRPr="00F463FC">
        <w:rPr>
          <w:rFonts w:cs="Times New Roman"/>
          <w:color w:val="000000" w:themeColor="text1"/>
          <w:lang w:eastAsia="ja-JP"/>
        </w:rPr>
        <w:t>An account that is “active” does not necessarily denote churning.</w:t>
      </w:r>
    </w:p>
    <w:p w14:paraId="44B74A2C" w14:textId="77777777" w:rsidR="00BD61A7" w:rsidRPr="00F463FC" w:rsidRDefault="00BD61A7" w:rsidP="00BD61A7">
      <w:pPr>
        <w:rPr>
          <w:rFonts w:cs="Times New Roman"/>
          <w:color w:val="000000" w:themeColor="text1"/>
          <w:lang w:eastAsia="ja-JP"/>
        </w:rPr>
      </w:pPr>
      <w:r w:rsidRPr="00F463FC">
        <w:rPr>
          <w:rFonts w:cs="Times New Roman"/>
          <w:color w:val="000000" w:themeColor="text1"/>
          <w:vertAlign w:val="superscript"/>
          <w:lang w:eastAsia="ja-JP"/>
        </w:rPr>
        <w:t>*</w:t>
      </w:r>
      <w:r w:rsidRPr="00F463FC">
        <w:rPr>
          <w:rFonts w:cs="Times New Roman"/>
          <w:color w:val="000000" w:themeColor="text1"/>
          <w:lang w:eastAsia="ja-JP"/>
        </w:rPr>
        <w:t>Turnover ratio is defined as the total dollar amount of purchases made in the account divided by the average monthly equity in the account. This ratio is then annualized by dividing the result by the number of months involved to get a monthly ratio and then multiplying that result by 12. For example, a turnover ratio of 10 would mean that equity in the account was invested 10 times in a year and this can be indicative of excessive trading.</w:t>
      </w:r>
    </w:p>
    <w:p w14:paraId="4CBC17C9" w14:textId="77777777" w:rsidR="00BD61A7" w:rsidRPr="00F463FC" w:rsidRDefault="00BD61A7" w:rsidP="00BD61A7">
      <w:pPr>
        <w:rPr>
          <w:rFonts w:cs="Times New Roman"/>
          <w:color w:val="000000" w:themeColor="text1"/>
          <w:lang w:eastAsia="ja-JP"/>
        </w:rPr>
      </w:pPr>
      <w:r w:rsidRPr="00F463FC">
        <w:rPr>
          <w:rFonts w:cs="Times New Roman"/>
          <w:color w:val="000000" w:themeColor="text1"/>
          <w:vertAlign w:val="superscript"/>
          <w:lang w:eastAsia="ja-JP"/>
        </w:rPr>
        <w:t>**</w:t>
      </w:r>
      <w:r w:rsidRPr="00F463FC">
        <w:rPr>
          <w:rFonts w:cs="Times New Roman"/>
          <w:color w:val="000000" w:themeColor="text1"/>
          <w:lang w:eastAsia="ja-JP"/>
        </w:rPr>
        <w:t>CE ratio is defined as the total amount of commission earned over a given period divided by the equity in an account during that period. For example, the commission earned on the account is $10,000, the account value is $50,000 and the CE ratio is .20 or 20%. This means that the client’s account must earn a rate of 20% per year just to meet expenses.</w:t>
      </w:r>
    </w:p>
    <w:p w14:paraId="7E347957" w14:textId="517DF8E3" w:rsidR="00BD61A7" w:rsidRPr="00F463FC" w:rsidRDefault="00BD61A7" w:rsidP="007F0DCD">
      <w:pPr>
        <w:pStyle w:val="Heading3"/>
        <w:rPr>
          <w:rFonts w:cs="Times New Roman"/>
        </w:rPr>
      </w:pPr>
      <w:bookmarkStart w:id="256" w:name="_Toc115879483"/>
      <w:r w:rsidRPr="00F463FC">
        <w:rPr>
          <w:rFonts w:cs="Times New Roman"/>
        </w:rPr>
        <w:t>Financial Arrangements with Clients</w:t>
      </w:r>
      <w:bookmarkEnd w:id="256"/>
    </w:p>
    <w:p w14:paraId="3E1FE9D4" w14:textId="5102C05D" w:rsidR="00BD61A7" w:rsidRPr="00F463FC" w:rsidRDefault="00BD61A7" w:rsidP="00BD61A7">
      <w:pPr>
        <w:rPr>
          <w:rFonts w:cs="Times New Roman"/>
          <w:color w:val="000000" w:themeColor="text1"/>
          <w:lang w:eastAsia="ja-JP"/>
        </w:rPr>
      </w:pPr>
      <w:r w:rsidRPr="39ECF818">
        <w:rPr>
          <w:rFonts w:cs="Times New Roman"/>
          <w:color w:val="000000" w:themeColor="text1"/>
          <w:lang w:eastAsia="ja-JP"/>
        </w:rPr>
        <w:t xml:space="preserve">It is prohibited to </w:t>
      </w:r>
      <w:proofErr w:type="gramStart"/>
      <w:r w:rsidR="77A20868" w:rsidRPr="39ECF818">
        <w:rPr>
          <w:rFonts w:cs="Times New Roman"/>
          <w:color w:val="000000" w:themeColor="text1"/>
          <w:lang w:eastAsia="ja-JP"/>
        </w:rPr>
        <w:t>enter into</w:t>
      </w:r>
      <w:proofErr w:type="gramEnd"/>
      <w:r w:rsidRPr="39ECF818">
        <w:rPr>
          <w:rFonts w:cs="Times New Roman"/>
          <w:color w:val="000000" w:themeColor="text1"/>
          <w:lang w:eastAsia="ja-JP"/>
        </w:rPr>
        <w:t xml:space="preserve"> a financial arrangement with customers (i.e., sharing profits of losses, sharing commission, rebating commission, etc.).</w:t>
      </w:r>
    </w:p>
    <w:p w14:paraId="46827EE3" w14:textId="3E204417" w:rsidR="00BD61A7" w:rsidRPr="00F463FC" w:rsidRDefault="007F0DCD" w:rsidP="007F0DCD">
      <w:pPr>
        <w:pStyle w:val="Heading3"/>
        <w:rPr>
          <w:rFonts w:cs="Times New Roman"/>
        </w:rPr>
      </w:pPr>
      <w:bookmarkStart w:id="257" w:name="_Toc115879484"/>
      <w:r w:rsidRPr="00F463FC">
        <w:rPr>
          <w:rFonts w:cs="Times New Roman"/>
        </w:rPr>
        <w:t>Tax and Legal Advice</w:t>
      </w:r>
      <w:bookmarkEnd w:id="257"/>
    </w:p>
    <w:p w14:paraId="0790C12A" w14:textId="70D89265" w:rsidR="00EC46B3" w:rsidRPr="00F463FC" w:rsidRDefault="00EC46B3" w:rsidP="00EC46B3">
      <w:pPr>
        <w:rPr>
          <w:rFonts w:cs="Times New Roman"/>
          <w:color w:val="000000" w:themeColor="text1"/>
          <w:lang w:eastAsia="ja-JP"/>
        </w:rPr>
      </w:pPr>
      <w:r w:rsidRPr="00F463FC">
        <w:rPr>
          <w:rFonts w:cs="Times New Roman"/>
          <w:color w:val="000000" w:themeColor="text1"/>
          <w:lang w:eastAsia="ja-JP"/>
        </w:rPr>
        <w:t xml:space="preserve">It is prohibited to provide tax or legal advice to a client. Clients should be notified that the Firm </w:t>
      </w:r>
      <w:r w:rsidR="0071298D" w:rsidRPr="00F463FC">
        <w:rPr>
          <w:rFonts w:cs="Times New Roman"/>
          <w:color w:val="000000" w:themeColor="text1"/>
          <w:lang w:eastAsia="ja-JP"/>
        </w:rPr>
        <w:t xml:space="preserve">and its </w:t>
      </w:r>
      <w:r w:rsidR="00A0082C" w:rsidRPr="00F463FC">
        <w:rPr>
          <w:rFonts w:cs="Times New Roman"/>
          <w:color w:val="000000" w:themeColor="text1"/>
          <w:lang w:eastAsia="ja-JP"/>
        </w:rPr>
        <w:t>employees</w:t>
      </w:r>
      <w:r w:rsidR="0071298D" w:rsidRPr="00F463FC">
        <w:rPr>
          <w:rFonts w:cs="Times New Roman"/>
          <w:color w:val="000000" w:themeColor="text1"/>
          <w:lang w:eastAsia="ja-JP"/>
        </w:rPr>
        <w:t xml:space="preserve"> are not licensed to provide tax or legal advice. </w:t>
      </w:r>
    </w:p>
    <w:p w14:paraId="2119EEAD" w14:textId="4A135DFF" w:rsidR="005548A0" w:rsidRPr="00F463FC" w:rsidRDefault="005548A0" w:rsidP="00AB439B">
      <w:pPr>
        <w:pStyle w:val="Heading3"/>
        <w:rPr>
          <w:rFonts w:cs="Times New Roman"/>
        </w:rPr>
      </w:pPr>
      <w:bookmarkStart w:id="258" w:name="_Toc115879485"/>
      <w:r w:rsidRPr="00F463FC">
        <w:rPr>
          <w:rFonts w:cs="Times New Roman"/>
        </w:rPr>
        <w:t>Margin</w:t>
      </w:r>
      <w:bookmarkEnd w:id="258"/>
    </w:p>
    <w:p w14:paraId="2EA5938A" w14:textId="2D346C43" w:rsidR="005548A0" w:rsidRPr="00F463FC" w:rsidRDefault="005A5BE7" w:rsidP="005548A0">
      <w:pPr>
        <w:rPr>
          <w:rFonts w:cs="Times New Roman"/>
          <w:color w:val="000000" w:themeColor="text1"/>
        </w:rPr>
      </w:pPr>
      <w:r w:rsidRPr="39ECF818">
        <w:rPr>
          <w:rFonts w:cs="Times New Roman"/>
          <w:color w:val="000000" w:themeColor="text1"/>
        </w:rPr>
        <w:t xml:space="preserve">The </w:t>
      </w:r>
      <w:r w:rsidR="00967908" w:rsidRPr="39ECF818">
        <w:rPr>
          <w:rFonts w:cs="Times New Roman"/>
          <w:color w:val="000000" w:themeColor="text1"/>
        </w:rPr>
        <w:t>Firm</w:t>
      </w:r>
      <w:r w:rsidRPr="39ECF818">
        <w:rPr>
          <w:rFonts w:cs="Times New Roman"/>
          <w:color w:val="000000" w:themeColor="text1"/>
        </w:rPr>
        <w:t xml:space="preserve"> prohibits </w:t>
      </w:r>
      <w:r w:rsidR="00A0082C" w:rsidRPr="39ECF818">
        <w:rPr>
          <w:rFonts w:cs="Times New Roman"/>
          <w:color w:val="000000" w:themeColor="text1"/>
        </w:rPr>
        <w:t>employees</w:t>
      </w:r>
      <w:r w:rsidRPr="39ECF818">
        <w:rPr>
          <w:rFonts w:cs="Times New Roman"/>
          <w:color w:val="000000" w:themeColor="text1"/>
        </w:rPr>
        <w:t xml:space="preserve"> </w:t>
      </w:r>
      <w:r w:rsidR="30E65B69" w:rsidRPr="39ECF818">
        <w:rPr>
          <w:rFonts w:cs="Times New Roman"/>
          <w:color w:val="000000" w:themeColor="text1"/>
        </w:rPr>
        <w:t>from</w:t>
      </w:r>
      <w:r w:rsidRPr="39ECF818">
        <w:rPr>
          <w:rFonts w:cs="Times New Roman"/>
          <w:color w:val="000000" w:themeColor="text1"/>
        </w:rPr>
        <w:t xml:space="preserve"> soliciting and recommending margin loans on client accounts. Clients </w:t>
      </w:r>
      <w:r w:rsidR="000A2B1D" w:rsidRPr="39ECF818">
        <w:rPr>
          <w:rFonts w:cs="Times New Roman"/>
          <w:color w:val="000000" w:themeColor="text1"/>
        </w:rPr>
        <w:t>can</w:t>
      </w:r>
      <w:r w:rsidRPr="39ECF818">
        <w:rPr>
          <w:rFonts w:cs="Times New Roman"/>
          <w:color w:val="000000" w:themeColor="text1"/>
        </w:rPr>
        <w:t xml:space="preserve"> margin their accounts directly through the custodian. </w:t>
      </w:r>
      <w:r w:rsidR="008431D9">
        <w:rPr>
          <w:rFonts w:cs="Times New Roman"/>
          <w:color w:val="000000" w:themeColor="text1"/>
          <w:lang w:eastAsia="ja-JP"/>
        </w:rPr>
        <w:t>[FIRM NAME]</w:t>
      </w:r>
      <w:r w:rsidR="00927169" w:rsidRPr="39ECF818">
        <w:rPr>
          <w:rFonts w:cs="Times New Roman"/>
          <w:color w:val="000000" w:themeColor="text1"/>
        </w:rPr>
        <w:t xml:space="preserve"> </w:t>
      </w:r>
      <w:r w:rsidRPr="39ECF818">
        <w:rPr>
          <w:rFonts w:cs="Times New Roman"/>
          <w:color w:val="000000" w:themeColor="text1"/>
        </w:rPr>
        <w:t>will not trade on accounts that have an active margin loa</w:t>
      </w:r>
      <w:r w:rsidR="00B57AA0" w:rsidRPr="39ECF818">
        <w:rPr>
          <w:rFonts w:cs="Times New Roman"/>
          <w:color w:val="000000" w:themeColor="text1"/>
        </w:rPr>
        <w:t>n</w:t>
      </w:r>
      <w:r w:rsidR="002C202D" w:rsidRPr="39ECF818">
        <w:rPr>
          <w:rFonts w:cs="Times New Roman"/>
          <w:color w:val="000000" w:themeColor="text1"/>
        </w:rPr>
        <w:t>.</w:t>
      </w:r>
    </w:p>
    <w:p w14:paraId="6BCFF4F7" w14:textId="18C075B1" w:rsidR="00D57BB8" w:rsidRPr="00F463FC" w:rsidRDefault="00243F01" w:rsidP="005548A0">
      <w:pPr>
        <w:rPr>
          <w:rFonts w:cs="Times New Roman"/>
          <w:color w:val="000000" w:themeColor="text1"/>
        </w:rPr>
      </w:pPr>
      <w:r w:rsidRPr="00F463FC">
        <w:rPr>
          <w:rFonts w:cs="Times New Roman"/>
          <w:color w:val="000000" w:themeColor="text1"/>
        </w:rPr>
        <w:lastRenderedPageBreak/>
        <w:t>The</w:t>
      </w:r>
      <w:r w:rsidR="002171C6" w:rsidRPr="00F463FC">
        <w:rPr>
          <w:rFonts w:cs="Times New Roman"/>
          <w:color w:val="000000" w:themeColor="text1"/>
        </w:rPr>
        <w:t xml:space="preserve"> Chief Compliance Officer </w:t>
      </w:r>
      <w:r w:rsidR="00D57BB8" w:rsidRPr="00F463FC">
        <w:rPr>
          <w:rFonts w:cs="Times New Roman"/>
          <w:color w:val="000000" w:themeColor="text1"/>
        </w:rPr>
        <w:t xml:space="preserve">will conduct periodic reviews to determine if any Firm managed accounts have active margin loans </w:t>
      </w:r>
      <w:r w:rsidR="002C202D" w:rsidRPr="00F463FC">
        <w:rPr>
          <w:rFonts w:cs="Times New Roman"/>
          <w:color w:val="000000" w:themeColor="text1"/>
        </w:rPr>
        <w:t xml:space="preserve">to notify the </w:t>
      </w:r>
      <w:r w:rsidR="00B82B15" w:rsidRPr="00F463FC">
        <w:rPr>
          <w:rFonts w:cs="Times New Roman"/>
          <w:color w:val="000000" w:themeColor="text1"/>
        </w:rPr>
        <w:t>clients</w:t>
      </w:r>
      <w:r w:rsidR="002C202D" w:rsidRPr="00F463FC">
        <w:rPr>
          <w:rFonts w:cs="Times New Roman"/>
          <w:color w:val="000000" w:themeColor="text1"/>
        </w:rPr>
        <w:t xml:space="preserve"> of the fees </w:t>
      </w:r>
      <w:r w:rsidR="005335A8" w:rsidRPr="00F463FC">
        <w:rPr>
          <w:rFonts w:cs="Times New Roman"/>
          <w:color w:val="000000" w:themeColor="text1"/>
        </w:rPr>
        <w:t>associated.</w:t>
      </w:r>
      <w:r w:rsidR="00FC31A3" w:rsidRPr="00F463FC">
        <w:rPr>
          <w:rFonts w:cs="Times New Roman"/>
          <w:color w:val="000000" w:themeColor="text1"/>
        </w:rPr>
        <w:t xml:space="preserve"> </w:t>
      </w:r>
    </w:p>
    <w:p w14:paraId="1D2ECB0D" w14:textId="102323F2" w:rsidR="005548A0" w:rsidRPr="00F463FC" w:rsidRDefault="005548A0" w:rsidP="005548A0">
      <w:pPr>
        <w:pStyle w:val="Heading3"/>
        <w:pBdr>
          <w:bottom w:val="single" w:sz="4" w:space="0" w:color="A78C41"/>
        </w:pBdr>
        <w:rPr>
          <w:rFonts w:cs="Times New Roman"/>
        </w:rPr>
      </w:pPr>
      <w:bookmarkStart w:id="259" w:name="_Toc115879486"/>
      <w:r w:rsidRPr="00F463FC">
        <w:rPr>
          <w:rFonts w:cs="Times New Roman"/>
        </w:rPr>
        <w:t>Options</w:t>
      </w:r>
      <w:bookmarkEnd w:id="259"/>
    </w:p>
    <w:p w14:paraId="1885C89C" w14:textId="6E0DFA7A" w:rsidR="007B1BF5" w:rsidRPr="00F463FC" w:rsidRDefault="0016110D" w:rsidP="005548A0">
      <w:pPr>
        <w:rPr>
          <w:rFonts w:cs="Times New Roman"/>
          <w:color w:val="000000" w:themeColor="text1"/>
          <w:lang w:eastAsia="ja-JP"/>
        </w:rPr>
      </w:pPr>
      <w:r w:rsidRPr="00F463FC">
        <w:rPr>
          <w:rFonts w:cs="Times New Roman"/>
          <w:color w:val="000000" w:themeColor="text1"/>
          <w:lang w:eastAsia="ja-JP"/>
        </w:rPr>
        <w:t xml:space="preserve">The </w:t>
      </w:r>
      <w:r w:rsidR="00967908" w:rsidRPr="00F463FC">
        <w:rPr>
          <w:rFonts w:cs="Times New Roman"/>
          <w:color w:val="000000" w:themeColor="text1"/>
          <w:lang w:eastAsia="ja-JP"/>
        </w:rPr>
        <w:t>Firm</w:t>
      </w:r>
      <w:r w:rsidRPr="00F463FC">
        <w:rPr>
          <w:rFonts w:cs="Times New Roman"/>
          <w:color w:val="000000" w:themeColor="text1"/>
          <w:lang w:eastAsia="ja-JP"/>
        </w:rPr>
        <w:t xml:space="preserve"> prohibits </w:t>
      </w:r>
      <w:r w:rsidR="00A0082C" w:rsidRPr="00F463FC">
        <w:rPr>
          <w:rFonts w:cs="Times New Roman"/>
          <w:color w:val="000000" w:themeColor="text1"/>
          <w:lang w:eastAsia="ja-JP"/>
        </w:rPr>
        <w:t>employees</w:t>
      </w:r>
      <w:r w:rsidRPr="00F463FC">
        <w:rPr>
          <w:rFonts w:cs="Times New Roman"/>
          <w:color w:val="000000" w:themeColor="text1"/>
          <w:lang w:eastAsia="ja-JP"/>
        </w:rPr>
        <w:t xml:space="preserve"> from soliciting and recommending options within an </w:t>
      </w:r>
      <w:r w:rsidR="00923994">
        <w:rPr>
          <w:rFonts w:cs="Times New Roman"/>
          <w:color w:val="000000" w:themeColor="text1"/>
          <w:lang w:eastAsia="ja-JP"/>
        </w:rPr>
        <w:t>advisor</w:t>
      </w:r>
      <w:r w:rsidRPr="00F463FC">
        <w:rPr>
          <w:rFonts w:cs="Times New Roman"/>
          <w:color w:val="000000" w:themeColor="text1"/>
          <w:lang w:eastAsia="ja-JP"/>
        </w:rPr>
        <w:t xml:space="preserve">y account. </w:t>
      </w:r>
    </w:p>
    <w:p w14:paraId="16ED3703" w14:textId="64644E32" w:rsidR="00DD399C" w:rsidRPr="00F463FC" w:rsidRDefault="00DD399C" w:rsidP="00A07F51">
      <w:pPr>
        <w:pStyle w:val="Heading1"/>
      </w:pPr>
      <w:bookmarkStart w:id="260" w:name="_Toc115879487"/>
      <w:r w:rsidRPr="00F463FC">
        <w:t>Best Execution</w:t>
      </w:r>
      <w:bookmarkEnd w:id="260"/>
    </w:p>
    <w:p w14:paraId="2B7188A9" w14:textId="414CC6B9" w:rsidR="0071298D" w:rsidRPr="00F463FC" w:rsidRDefault="0071298D" w:rsidP="008C2AC7">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policy regarding best execution. </w:t>
      </w:r>
    </w:p>
    <w:p w14:paraId="4A0BBB54" w14:textId="2F3D8181" w:rsidR="008C2AC7" w:rsidRPr="00F463FC" w:rsidRDefault="008C2AC7" w:rsidP="008C2AC7">
      <w:pPr>
        <w:rPr>
          <w:rFonts w:cs="Times New Roman"/>
          <w:color w:val="000000" w:themeColor="text1"/>
          <w:lang w:eastAsia="ja-JP"/>
        </w:rPr>
      </w:pPr>
      <w:r w:rsidRPr="39ECF818">
        <w:rPr>
          <w:rFonts w:cs="Times New Roman"/>
          <w:color w:val="000000" w:themeColor="text1"/>
          <w:lang w:eastAsia="ja-JP"/>
        </w:rPr>
        <w:t xml:space="preserve">The </w:t>
      </w:r>
      <w:r w:rsidR="00967908" w:rsidRPr="39ECF818">
        <w:rPr>
          <w:rFonts w:cs="Times New Roman"/>
          <w:color w:val="000000" w:themeColor="text1"/>
          <w:lang w:eastAsia="ja-JP"/>
        </w:rPr>
        <w:t>Firm</w:t>
      </w:r>
      <w:r w:rsidRPr="39ECF818">
        <w:rPr>
          <w:rFonts w:cs="Times New Roman"/>
          <w:color w:val="000000" w:themeColor="text1"/>
          <w:lang w:eastAsia="ja-JP"/>
        </w:rPr>
        <w:t xml:space="preserve">’s primary business entails portfolio management and continuous monitoring of client assets with a qualified custodian on a non-discretionary basis. As part </w:t>
      </w:r>
      <w:r w:rsidR="0EBB962D" w:rsidRPr="39ECF818">
        <w:rPr>
          <w:rFonts w:cs="Times New Roman"/>
          <w:color w:val="000000" w:themeColor="text1"/>
          <w:lang w:eastAsia="ja-JP"/>
        </w:rPr>
        <w:t>of</w:t>
      </w:r>
      <w:r w:rsidRPr="39ECF818">
        <w:rPr>
          <w:rFonts w:cs="Times New Roman"/>
          <w:color w:val="000000" w:themeColor="text1"/>
          <w:lang w:eastAsia="ja-JP"/>
        </w:rPr>
        <w:t xml:space="preserve"> the program due diligence process, the </w:t>
      </w:r>
      <w:r w:rsidR="00967908" w:rsidRPr="39ECF818">
        <w:rPr>
          <w:rFonts w:cs="Times New Roman"/>
          <w:color w:val="000000" w:themeColor="text1"/>
          <w:lang w:eastAsia="ja-JP"/>
        </w:rPr>
        <w:t>Firm</w:t>
      </w:r>
      <w:r w:rsidRPr="39ECF818">
        <w:rPr>
          <w:rFonts w:cs="Times New Roman"/>
          <w:color w:val="000000" w:themeColor="text1"/>
          <w:lang w:eastAsia="ja-JP"/>
        </w:rPr>
        <w:t xml:space="preserve"> will review how and where a manager or program executes its transactions. As part of that review the </w:t>
      </w:r>
      <w:r w:rsidR="0071298D" w:rsidRPr="39ECF818">
        <w:rPr>
          <w:rFonts w:cs="Times New Roman"/>
          <w:color w:val="000000" w:themeColor="text1"/>
          <w:lang w:eastAsia="ja-JP"/>
        </w:rPr>
        <w:t>Firm</w:t>
      </w:r>
      <w:r w:rsidRPr="39ECF818">
        <w:rPr>
          <w:rFonts w:cs="Times New Roman"/>
          <w:color w:val="000000" w:themeColor="text1"/>
          <w:lang w:eastAsia="ja-JP"/>
        </w:rPr>
        <w:t xml:space="preserve"> will look at such factors as: </w:t>
      </w:r>
    </w:p>
    <w:p w14:paraId="3F1E5EC1" w14:textId="57AB076C" w:rsidR="008C2AC7" w:rsidRPr="00F463FC" w:rsidRDefault="008C2AC7" w:rsidP="00FE51B4">
      <w:pPr>
        <w:pStyle w:val="ListParagraph"/>
        <w:numPr>
          <w:ilvl w:val="2"/>
          <w:numId w:val="9"/>
        </w:numPr>
        <w:ind w:left="1080" w:hanging="360"/>
        <w:rPr>
          <w:rFonts w:cs="Times New Roman"/>
          <w:color w:val="000000" w:themeColor="text1"/>
          <w:lang w:eastAsia="ja-JP"/>
        </w:rPr>
      </w:pPr>
      <w:r w:rsidRPr="00F463FC">
        <w:rPr>
          <w:rFonts w:cs="Times New Roman"/>
          <w:color w:val="000000" w:themeColor="text1"/>
          <w:lang w:eastAsia="ja-JP"/>
        </w:rPr>
        <w:t xml:space="preserve">The value of research provided, </w:t>
      </w:r>
    </w:p>
    <w:p w14:paraId="0B25F8C5" w14:textId="6DDAB8A3" w:rsidR="008C2AC7" w:rsidRPr="00F463FC" w:rsidRDefault="008C2AC7" w:rsidP="00FE51B4">
      <w:pPr>
        <w:pStyle w:val="ListParagraph"/>
        <w:numPr>
          <w:ilvl w:val="2"/>
          <w:numId w:val="9"/>
        </w:numPr>
        <w:ind w:left="1080" w:hanging="360"/>
        <w:rPr>
          <w:rFonts w:cs="Times New Roman"/>
          <w:color w:val="000000" w:themeColor="text1"/>
          <w:lang w:eastAsia="ja-JP"/>
        </w:rPr>
      </w:pPr>
      <w:r w:rsidRPr="00F463FC">
        <w:rPr>
          <w:rFonts w:cs="Times New Roman"/>
          <w:color w:val="000000" w:themeColor="text1"/>
          <w:lang w:eastAsia="ja-JP"/>
        </w:rPr>
        <w:t xml:space="preserve">The commission rates charged, </w:t>
      </w:r>
    </w:p>
    <w:p w14:paraId="4AC54B33" w14:textId="6E26D7EB" w:rsidR="008C2AC7" w:rsidRPr="00F463FC" w:rsidRDefault="008C2AC7" w:rsidP="00FE51B4">
      <w:pPr>
        <w:pStyle w:val="ListParagraph"/>
        <w:numPr>
          <w:ilvl w:val="2"/>
          <w:numId w:val="9"/>
        </w:numPr>
        <w:ind w:left="1080" w:hanging="360"/>
        <w:rPr>
          <w:rFonts w:cs="Times New Roman"/>
          <w:color w:val="000000" w:themeColor="text1"/>
          <w:lang w:eastAsia="ja-JP"/>
        </w:rPr>
      </w:pPr>
      <w:r w:rsidRPr="00F463FC">
        <w:rPr>
          <w:rFonts w:cs="Times New Roman"/>
          <w:color w:val="000000" w:themeColor="text1"/>
          <w:lang w:eastAsia="ja-JP"/>
        </w:rPr>
        <w:t xml:space="preserve">The ability to negotiate commissions, </w:t>
      </w:r>
    </w:p>
    <w:p w14:paraId="0DE2AEC2" w14:textId="37567E9D" w:rsidR="008C2AC7" w:rsidRPr="00F463FC" w:rsidRDefault="008C2AC7" w:rsidP="00FE51B4">
      <w:pPr>
        <w:pStyle w:val="ListParagraph"/>
        <w:numPr>
          <w:ilvl w:val="2"/>
          <w:numId w:val="9"/>
        </w:numPr>
        <w:ind w:left="1080" w:hanging="360"/>
        <w:rPr>
          <w:rFonts w:cs="Times New Roman"/>
          <w:color w:val="000000" w:themeColor="text1"/>
          <w:lang w:eastAsia="ja-JP"/>
        </w:rPr>
      </w:pPr>
      <w:r w:rsidRPr="00F463FC">
        <w:rPr>
          <w:rFonts w:cs="Times New Roman"/>
          <w:color w:val="000000" w:themeColor="text1"/>
          <w:lang w:eastAsia="ja-JP"/>
        </w:rPr>
        <w:t xml:space="preserve">The ability to obtain volume discounts, </w:t>
      </w:r>
    </w:p>
    <w:p w14:paraId="4C570A0A" w14:textId="3CD094ED" w:rsidR="008C2AC7" w:rsidRPr="00F463FC" w:rsidRDefault="008C2AC7" w:rsidP="00FE51B4">
      <w:pPr>
        <w:pStyle w:val="ListParagraph"/>
        <w:numPr>
          <w:ilvl w:val="2"/>
          <w:numId w:val="9"/>
        </w:numPr>
        <w:ind w:left="1080" w:hanging="360"/>
        <w:rPr>
          <w:rFonts w:cs="Times New Roman"/>
          <w:color w:val="000000" w:themeColor="text1"/>
          <w:lang w:eastAsia="ja-JP"/>
        </w:rPr>
      </w:pPr>
      <w:r w:rsidRPr="00F463FC">
        <w:rPr>
          <w:rFonts w:cs="Times New Roman"/>
          <w:color w:val="000000" w:themeColor="text1"/>
          <w:lang w:eastAsia="ja-JP"/>
        </w:rPr>
        <w:t xml:space="preserve">Execution capability, </w:t>
      </w:r>
    </w:p>
    <w:p w14:paraId="4228F900" w14:textId="6820DF41" w:rsidR="008C2AC7" w:rsidRPr="00F463FC" w:rsidRDefault="00AC093F" w:rsidP="00FE51B4">
      <w:pPr>
        <w:pStyle w:val="ListParagraph"/>
        <w:numPr>
          <w:ilvl w:val="2"/>
          <w:numId w:val="9"/>
        </w:numPr>
        <w:ind w:left="1080" w:hanging="360"/>
        <w:rPr>
          <w:rFonts w:cs="Times New Roman"/>
          <w:color w:val="000000" w:themeColor="text1"/>
          <w:lang w:eastAsia="ja-JP"/>
        </w:rPr>
      </w:pPr>
      <w:r w:rsidRPr="00F463FC">
        <w:rPr>
          <w:rFonts w:cs="Times New Roman"/>
          <w:color w:val="000000" w:themeColor="text1"/>
          <w:lang w:eastAsia="ja-JP"/>
        </w:rPr>
        <w:t>Fiscal responsibility</w:t>
      </w:r>
      <w:r w:rsidR="008C2AC7" w:rsidRPr="00F463FC">
        <w:rPr>
          <w:rFonts w:cs="Times New Roman"/>
          <w:color w:val="000000" w:themeColor="text1"/>
          <w:lang w:eastAsia="ja-JP"/>
        </w:rPr>
        <w:t xml:space="preserve">, and </w:t>
      </w:r>
    </w:p>
    <w:p w14:paraId="4EDDAD7C" w14:textId="3E210B79" w:rsidR="008C2AC7" w:rsidRPr="00F463FC" w:rsidRDefault="008C2AC7" w:rsidP="00FE51B4">
      <w:pPr>
        <w:pStyle w:val="ListParagraph"/>
        <w:numPr>
          <w:ilvl w:val="2"/>
          <w:numId w:val="9"/>
        </w:numPr>
        <w:ind w:left="1080" w:hanging="360"/>
        <w:rPr>
          <w:rFonts w:cs="Times New Roman"/>
          <w:color w:val="000000" w:themeColor="text1"/>
          <w:lang w:eastAsia="ja-JP"/>
        </w:rPr>
      </w:pPr>
      <w:r w:rsidRPr="00F463FC">
        <w:rPr>
          <w:rFonts w:cs="Times New Roman"/>
          <w:color w:val="000000" w:themeColor="text1"/>
          <w:lang w:eastAsia="ja-JP"/>
        </w:rPr>
        <w:t xml:space="preserve">Responsiveness to the </w:t>
      </w:r>
      <w:r w:rsidR="00967908" w:rsidRPr="00F463FC">
        <w:rPr>
          <w:rFonts w:cs="Times New Roman"/>
          <w:color w:val="000000" w:themeColor="text1"/>
          <w:lang w:eastAsia="ja-JP"/>
        </w:rPr>
        <w:t>Firm</w:t>
      </w:r>
      <w:r w:rsidRPr="00F463FC">
        <w:rPr>
          <w:rFonts w:cs="Times New Roman"/>
          <w:color w:val="000000" w:themeColor="text1"/>
          <w:lang w:eastAsia="ja-JP"/>
        </w:rPr>
        <w:t xml:space="preserve">. </w:t>
      </w:r>
    </w:p>
    <w:p w14:paraId="49DB884E" w14:textId="5A3A0E28" w:rsidR="008C2AC7" w:rsidRPr="00F463FC" w:rsidRDefault="008C2AC7" w:rsidP="008C2AC7">
      <w:pPr>
        <w:rPr>
          <w:rFonts w:cs="Times New Roman"/>
          <w:color w:val="000000" w:themeColor="text1"/>
          <w:lang w:eastAsia="ja-JP"/>
        </w:rPr>
      </w:pPr>
      <w:r w:rsidRPr="007B6820">
        <w:rPr>
          <w:rFonts w:cs="Times New Roman"/>
          <w:color w:val="000000" w:themeColor="text1"/>
          <w:szCs w:val="24"/>
          <w:lang w:eastAsia="ja-JP"/>
        </w:rPr>
        <w:t xml:space="preserve">Because the client assets are held </w:t>
      </w:r>
      <w:r w:rsidR="007B6820" w:rsidRPr="007B6820">
        <w:rPr>
          <w:rFonts w:cs="Times New Roman"/>
          <w:color w:val="000000" w:themeColor="text1"/>
          <w:szCs w:val="24"/>
          <w:lang w:eastAsia="ja-JP"/>
        </w:rPr>
        <w:t xml:space="preserve">at </w:t>
      </w:r>
      <w:r w:rsidR="009C3B94">
        <w:rPr>
          <w:rFonts w:cs="Times New Roman"/>
          <w:color w:val="000000" w:themeColor="text1"/>
          <w:szCs w:val="24"/>
          <w:lang w:eastAsia="ja-JP"/>
        </w:rPr>
        <w:t>Schwab</w:t>
      </w:r>
      <w:r w:rsidR="006026C2">
        <w:rPr>
          <w:szCs w:val="24"/>
        </w:rPr>
        <w:t xml:space="preserve">, </w:t>
      </w:r>
      <w:r w:rsidR="007B6820" w:rsidRPr="007B6820">
        <w:rPr>
          <w:szCs w:val="24"/>
        </w:rPr>
        <w:t>t</w:t>
      </w:r>
      <w:r w:rsidRPr="007B6820">
        <w:rPr>
          <w:rFonts w:cs="Times New Roman"/>
          <w:color w:val="000000" w:themeColor="text1"/>
          <w:szCs w:val="24"/>
          <w:lang w:eastAsia="ja-JP"/>
        </w:rPr>
        <w:t>he</w:t>
      </w:r>
      <w:r w:rsidR="002171C6" w:rsidRPr="007B6820">
        <w:rPr>
          <w:rFonts w:cs="Times New Roman"/>
          <w:color w:val="000000" w:themeColor="text1"/>
          <w:szCs w:val="24"/>
          <w:lang w:eastAsia="ja-JP"/>
        </w:rPr>
        <w:t xml:space="preserve"> Chief Compliance Officer </w:t>
      </w:r>
      <w:r w:rsidRPr="007B6820">
        <w:rPr>
          <w:rFonts w:cs="Times New Roman"/>
          <w:color w:val="000000" w:themeColor="text1"/>
          <w:szCs w:val="24"/>
          <w:lang w:eastAsia="ja-JP"/>
        </w:rPr>
        <w:t xml:space="preserve">will conduct a periodic and systematic review of broker-dealer platforms to determine whether its </w:t>
      </w:r>
      <w:r w:rsidRPr="00F463FC">
        <w:rPr>
          <w:rFonts w:cs="Times New Roman"/>
          <w:color w:val="000000" w:themeColor="text1"/>
          <w:lang w:eastAsia="ja-JP"/>
        </w:rPr>
        <w:t>clients are receiving best execution, including all transaction (ticket) and/or custodial costs. The</w:t>
      </w:r>
      <w:r w:rsidR="002171C6" w:rsidRPr="00F463FC">
        <w:rPr>
          <w:rFonts w:cs="Times New Roman"/>
          <w:color w:val="000000" w:themeColor="text1"/>
          <w:lang w:eastAsia="ja-JP"/>
        </w:rPr>
        <w:t xml:space="preserve"> Chief Compliance Officer </w:t>
      </w:r>
      <w:r w:rsidRPr="00F463FC">
        <w:rPr>
          <w:rFonts w:cs="Times New Roman"/>
          <w:color w:val="000000" w:themeColor="text1"/>
          <w:lang w:eastAsia="ja-JP"/>
        </w:rPr>
        <w:t xml:space="preserve">will be responsible for defining those factors that are most important to the </w:t>
      </w:r>
      <w:r w:rsidR="00967908" w:rsidRPr="00F463FC">
        <w:rPr>
          <w:rFonts w:cs="Times New Roman"/>
          <w:color w:val="000000" w:themeColor="text1"/>
          <w:lang w:eastAsia="ja-JP"/>
        </w:rPr>
        <w:t>Firm</w:t>
      </w:r>
      <w:r w:rsidRPr="00F463FC">
        <w:rPr>
          <w:rFonts w:cs="Times New Roman"/>
          <w:color w:val="000000" w:themeColor="text1"/>
          <w:lang w:eastAsia="ja-JP"/>
        </w:rPr>
        <w:t xml:space="preserve"> </w:t>
      </w:r>
      <w:proofErr w:type="gramStart"/>
      <w:r w:rsidRPr="00F463FC">
        <w:rPr>
          <w:rFonts w:cs="Times New Roman"/>
          <w:color w:val="000000" w:themeColor="text1"/>
          <w:lang w:eastAsia="ja-JP"/>
        </w:rPr>
        <w:t>with regard to</w:t>
      </w:r>
      <w:proofErr w:type="gramEnd"/>
      <w:r w:rsidRPr="00F463FC">
        <w:rPr>
          <w:rFonts w:cs="Times New Roman"/>
          <w:color w:val="000000" w:themeColor="text1"/>
          <w:lang w:eastAsia="ja-JP"/>
        </w:rPr>
        <w:t xml:space="preserve"> brokerage arrangements, and then evaluating the </w:t>
      </w:r>
      <w:r w:rsidR="007B6820">
        <w:rPr>
          <w:rFonts w:cs="Times New Roman"/>
          <w:color w:val="000000" w:themeColor="text1"/>
          <w:lang w:eastAsia="ja-JP"/>
        </w:rPr>
        <w:t>c</w:t>
      </w:r>
      <w:r w:rsidRPr="00F463FC">
        <w:rPr>
          <w:rFonts w:cs="Times New Roman"/>
          <w:color w:val="000000" w:themeColor="text1"/>
          <w:lang w:eastAsia="ja-JP"/>
        </w:rPr>
        <w:t>ustodian</w:t>
      </w:r>
      <w:r w:rsidR="007B6820">
        <w:rPr>
          <w:rFonts w:cs="Times New Roman"/>
          <w:color w:val="000000" w:themeColor="text1"/>
          <w:lang w:eastAsia="ja-JP"/>
        </w:rPr>
        <w:t>(s)</w:t>
      </w:r>
      <w:r w:rsidRPr="00F463FC">
        <w:rPr>
          <w:rFonts w:cs="Times New Roman"/>
          <w:color w:val="000000" w:themeColor="text1"/>
          <w:lang w:eastAsia="ja-JP"/>
        </w:rPr>
        <w:t xml:space="preserve"> against these factors, based upon information/documents received, on a continual basis (</w:t>
      </w:r>
      <w:r w:rsidR="00B82B15" w:rsidRPr="00F463FC">
        <w:rPr>
          <w:rFonts w:cs="Times New Roman"/>
          <w:color w:val="000000" w:themeColor="text1"/>
          <w:lang w:eastAsia="ja-JP"/>
        </w:rPr>
        <w:t>i.e.,</w:t>
      </w:r>
      <w:r w:rsidRPr="00F463FC">
        <w:rPr>
          <w:rFonts w:cs="Times New Roman"/>
          <w:color w:val="000000" w:themeColor="text1"/>
          <w:lang w:eastAsia="ja-JP"/>
        </w:rPr>
        <w:t xml:space="preserve"> quarterly execution reports from </w:t>
      </w:r>
      <w:r w:rsidR="007B6820">
        <w:rPr>
          <w:rFonts w:cs="Times New Roman"/>
          <w:color w:val="000000" w:themeColor="text1"/>
          <w:lang w:eastAsia="ja-JP"/>
        </w:rPr>
        <w:t>c</w:t>
      </w:r>
      <w:r w:rsidRPr="00F463FC">
        <w:rPr>
          <w:rFonts w:cs="Times New Roman"/>
          <w:color w:val="000000" w:themeColor="text1"/>
          <w:lang w:eastAsia="ja-JP"/>
        </w:rPr>
        <w:t>ustodian</w:t>
      </w:r>
      <w:r w:rsidR="007B6820">
        <w:rPr>
          <w:rFonts w:cs="Times New Roman"/>
          <w:color w:val="000000" w:themeColor="text1"/>
          <w:lang w:eastAsia="ja-JP"/>
        </w:rPr>
        <w:t>(s)</w:t>
      </w:r>
      <w:r w:rsidRPr="00F463FC">
        <w:rPr>
          <w:rFonts w:cs="Times New Roman"/>
          <w:color w:val="000000" w:themeColor="text1"/>
          <w:lang w:eastAsia="ja-JP"/>
        </w:rPr>
        <w:t>).</w:t>
      </w:r>
    </w:p>
    <w:p w14:paraId="7718CBF9" w14:textId="6CAA0F17" w:rsidR="00DD399C" w:rsidRDefault="008C2AC7" w:rsidP="008C2AC7">
      <w:pPr>
        <w:rPr>
          <w:rFonts w:cs="Times New Roman"/>
          <w:color w:val="000000" w:themeColor="text1"/>
          <w:lang w:eastAsia="ja-JP"/>
        </w:rPr>
      </w:pPr>
      <w:r w:rsidRPr="00F463FC">
        <w:rPr>
          <w:rFonts w:cs="Times New Roman"/>
          <w:color w:val="000000" w:themeColor="text1"/>
          <w:lang w:eastAsia="ja-JP"/>
        </w:rPr>
        <w:t xml:space="preserve">If the </w:t>
      </w:r>
      <w:r w:rsidR="00967908" w:rsidRPr="00F463FC">
        <w:rPr>
          <w:rFonts w:cs="Times New Roman"/>
          <w:color w:val="000000" w:themeColor="text1"/>
          <w:lang w:eastAsia="ja-JP"/>
        </w:rPr>
        <w:t>Firm</w:t>
      </w:r>
      <w:r w:rsidRPr="00F463FC">
        <w:rPr>
          <w:rFonts w:cs="Times New Roman"/>
          <w:color w:val="000000" w:themeColor="text1"/>
          <w:lang w:eastAsia="ja-JP"/>
        </w:rPr>
        <w:t xml:space="preserve"> chooses to trade away through another broker dealer to execute certain transactions, these transactions will be monitored and reviewed by the</w:t>
      </w:r>
      <w:r w:rsidR="002171C6" w:rsidRPr="00F463FC">
        <w:rPr>
          <w:rFonts w:cs="Times New Roman"/>
          <w:color w:val="000000" w:themeColor="text1"/>
          <w:lang w:eastAsia="ja-JP"/>
        </w:rPr>
        <w:t xml:space="preserve"> Chief Compliance Officer </w:t>
      </w:r>
      <w:r w:rsidRPr="00F463FC">
        <w:rPr>
          <w:rFonts w:cs="Times New Roman"/>
          <w:color w:val="000000" w:themeColor="text1"/>
          <w:lang w:eastAsia="ja-JP"/>
        </w:rPr>
        <w:t>to ensure best execution, under the factors identified above.</w:t>
      </w:r>
    </w:p>
    <w:p w14:paraId="4BF5BCF8" w14:textId="677537DE" w:rsidR="00345066" w:rsidRPr="00F463FC" w:rsidRDefault="00EC3AF7" w:rsidP="00EC3AF7">
      <w:pPr>
        <w:pStyle w:val="Heading2"/>
        <w:rPr>
          <w:rFonts w:cs="Times New Roman"/>
        </w:rPr>
      </w:pPr>
      <w:bookmarkStart w:id="261" w:name="_Toc115879488"/>
      <w:r w:rsidRPr="00F463FC">
        <w:rPr>
          <w:rFonts w:cs="Times New Roman"/>
        </w:rPr>
        <w:t>Trade Allocation</w:t>
      </w:r>
      <w:bookmarkEnd w:id="261"/>
      <w:r w:rsidR="00FA15F4" w:rsidRPr="00F463FC">
        <w:rPr>
          <w:rFonts w:cs="Times New Roman"/>
        </w:rPr>
        <w:t xml:space="preserve"> </w:t>
      </w:r>
    </w:p>
    <w:p w14:paraId="69F04D5F" w14:textId="7772C2ED" w:rsidR="00254011" w:rsidRPr="00F463FC" w:rsidRDefault="00254011" w:rsidP="00F510AD">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policy regarding trade allocation. </w:t>
      </w:r>
    </w:p>
    <w:p w14:paraId="7508C836" w14:textId="07FB3F65" w:rsidR="00F510AD" w:rsidRPr="00F463FC" w:rsidRDefault="00F510AD" w:rsidP="00F510AD">
      <w:pPr>
        <w:rPr>
          <w:rFonts w:cs="Times New Roman"/>
          <w:color w:val="000000" w:themeColor="text1"/>
          <w:lang w:eastAsia="ja-JP"/>
        </w:rPr>
      </w:pPr>
      <w:r w:rsidRPr="00F463FC">
        <w:rPr>
          <w:rFonts w:cs="Times New Roman"/>
          <w:color w:val="000000" w:themeColor="text1"/>
          <w:lang w:eastAsia="ja-JP"/>
        </w:rPr>
        <w:t xml:space="preserve">The </w:t>
      </w:r>
      <w:r w:rsidR="00967908" w:rsidRPr="00F463FC">
        <w:rPr>
          <w:rFonts w:cs="Times New Roman"/>
          <w:color w:val="000000" w:themeColor="text1"/>
          <w:lang w:eastAsia="ja-JP"/>
        </w:rPr>
        <w:t>Firm</w:t>
      </w:r>
      <w:r w:rsidRPr="00F463FC">
        <w:rPr>
          <w:rFonts w:cs="Times New Roman"/>
          <w:color w:val="000000" w:themeColor="text1"/>
          <w:lang w:eastAsia="ja-JP"/>
        </w:rPr>
        <w:t xml:space="preserve"> allocates trades fairly and does not favor certain client accounts with IPOs/hot issues, private placements, or other investment opportunities limited in supply. The </w:t>
      </w:r>
      <w:r w:rsidR="00967908" w:rsidRPr="00F463FC">
        <w:rPr>
          <w:rFonts w:cs="Times New Roman"/>
          <w:color w:val="000000" w:themeColor="text1"/>
          <w:lang w:eastAsia="ja-JP"/>
        </w:rPr>
        <w:t>Firm</w:t>
      </w:r>
      <w:r w:rsidRPr="00F463FC">
        <w:rPr>
          <w:rFonts w:cs="Times New Roman"/>
          <w:color w:val="000000" w:themeColor="text1"/>
          <w:lang w:eastAsia="ja-JP"/>
        </w:rPr>
        <w:t xml:space="preserve"> will disclose in its Form ADV any restrictions applied to the </w:t>
      </w:r>
      <w:r w:rsidR="00967908" w:rsidRPr="00F463FC">
        <w:rPr>
          <w:rFonts w:cs="Times New Roman"/>
          <w:color w:val="000000" w:themeColor="text1"/>
          <w:lang w:eastAsia="ja-JP"/>
        </w:rPr>
        <w:t>Firm</w:t>
      </w:r>
      <w:r w:rsidRPr="00F463FC">
        <w:rPr>
          <w:rFonts w:cs="Times New Roman"/>
          <w:color w:val="000000" w:themeColor="text1"/>
          <w:lang w:eastAsia="ja-JP"/>
        </w:rPr>
        <w:t xml:space="preserve">, its </w:t>
      </w:r>
      <w:r w:rsidR="00A0082C" w:rsidRPr="00F463FC">
        <w:rPr>
          <w:rFonts w:cs="Times New Roman"/>
          <w:color w:val="000000" w:themeColor="text1"/>
          <w:lang w:eastAsia="ja-JP"/>
        </w:rPr>
        <w:t>employees</w:t>
      </w:r>
      <w:r w:rsidRPr="00F463FC">
        <w:rPr>
          <w:rFonts w:cs="Times New Roman"/>
          <w:color w:val="000000" w:themeColor="text1"/>
          <w:lang w:eastAsia="ja-JP"/>
        </w:rPr>
        <w:t xml:space="preserve">, or affiliated entities </w:t>
      </w:r>
      <w:proofErr w:type="gramStart"/>
      <w:r w:rsidRPr="00F463FC">
        <w:rPr>
          <w:rFonts w:cs="Times New Roman"/>
          <w:color w:val="000000" w:themeColor="text1"/>
          <w:lang w:eastAsia="ja-JP"/>
        </w:rPr>
        <w:t>with regard to</w:t>
      </w:r>
      <w:proofErr w:type="gramEnd"/>
      <w:r w:rsidRPr="00F463FC">
        <w:rPr>
          <w:rFonts w:cs="Times New Roman"/>
          <w:color w:val="000000" w:themeColor="text1"/>
          <w:lang w:eastAsia="ja-JP"/>
        </w:rPr>
        <w:t xml:space="preserve"> participation in investment opportunities. In addition, the </w:t>
      </w:r>
      <w:r w:rsidR="00967908" w:rsidRPr="00F463FC">
        <w:rPr>
          <w:rFonts w:cs="Times New Roman"/>
          <w:color w:val="000000" w:themeColor="text1"/>
          <w:lang w:eastAsia="ja-JP"/>
        </w:rPr>
        <w:t>Firm</w:t>
      </w:r>
      <w:r w:rsidRPr="00F463FC">
        <w:rPr>
          <w:rFonts w:cs="Times New Roman"/>
          <w:color w:val="000000" w:themeColor="text1"/>
          <w:lang w:eastAsia="ja-JP"/>
        </w:rPr>
        <w:t xml:space="preserve"> prohibits allocating profitable </w:t>
      </w:r>
      <w:r w:rsidRPr="00F463FC">
        <w:rPr>
          <w:rFonts w:cs="Times New Roman"/>
          <w:color w:val="000000" w:themeColor="text1"/>
          <w:lang w:eastAsia="ja-JP"/>
        </w:rPr>
        <w:lastRenderedPageBreak/>
        <w:t>trades at each day</w:t>
      </w:r>
      <w:r w:rsidR="003A4332">
        <w:rPr>
          <w:rFonts w:cs="Times New Roman"/>
          <w:color w:val="000000" w:themeColor="text1"/>
          <w:lang w:eastAsia="ja-JP"/>
        </w:rPr>
        <w:t>’</w:t>
      </w:r>
      <w:r w:rsidRPr="00F463FC">
        <w:rPr>
          <w:rFonts w:cs="Times New Roman"/>
          <w:color w:val="000000" w:themeColor="text1"/>
          <w:lang w:eastAsia="ja-JP"/>
        </w:rPr>
        <w:t>s end, disproportionately favoring certain clients, and does not manage a proprietary account in a favorable manner over client accounts. As much as possible, an allocation statement will be prepared in advance and a pro</w:t>
      </w:r>
      <w:r w:rsidR="003A4332">
        <w:rPr>
          <w:rFonts w:cs="Times New Roman"/>
          <w:color w:val="000000" w:themeColor="text1"/>
          <w:lang w:eastAsia="ja-JP"/>
        </w:rPr>
        <w:t xml:space="preserve"> </w:t>
      </w:r>
      <w:r w:rsidRPr="00F463FC">
        <w:rPr>
          <w:rFonts w:cs="Times New Roman"/>
          <w:color w:val="000000" w:themeColor="text1"/>
          <w:lang w:eastAsia="ja-JP"/>
        </w:rPr>
        <w:t xml:space="preserve">rata allocation will be pursued. </w:t>
      </w:r>
    </w:p>
    <w:p w14:paraId="271DD775" w14:textId="5638AC5C" w:rsidR="00F510AD" w:rsidRPr="00F463FC" w:rsidRDefault="00F510AD" w:rsidP="00F510AD">
      <w:pPr>
        <w:rPr>
          <w:rFonts w:cs="Times New Roman"/>
          <w:color w:val="000000" w:themeColor="text1"/>
          <w:lang w:eastAsia="ja-JP"/>
        </w:rPr>
      </w:pPr>
      <w:r w:rsidRPr="00F463FC">
        <w:rPr>
          <w:rFonts w:cs="Times New Roman"/>
          <w:color w:val="000000" w:themeColor="text1"/>
          <w:lang w:eastAsia="ja-JP"/>
        </w:rPr>
        <w:t xml:space="preserve">Factors such as suitability, asset allocation and/or ability to invest additional funds may be taken into consideration during the allocation process </w:t>
      </w:r>
      <w:proofErr w:type="gramStart"/>
      <w:r w:rsidRPr="00F463FC">
        <w:rPr>
          <w:rFonts w:cs="Times New Roman"/>
          <w:color w:val="000000" w:themeColor="text1"/>
          <w:lang w:eastAsia="ja-JP"/>
        </w:rPr>
        <w:t>in order to</w:t>
      </w:r>
      <w:proofErr w:type="gramEnd"/>
      <w:r w:rsidRPr="00F463FC">
        <w:rPr>
          <w:rFonts w:cs="Times New Roman"/>
          <w:color w:val="000000" w:themeColor="text1"/>
          <w:lang w:eastAsia="ja-JP"/>
        </w:rPr>
        <w:t xml:space="preserve"> determine those clients eligible to participate in an allocation that is limited in supply; investment restrictions of particular accounts may also be considered in determining eligibility, especially if the market for the security is limited. If there are not enough shares for a pro</w:t>
      </w:r>
      <w:r w:rsidR="00742D52">
        <w:rPr>
          <w:rFonts w:cs="Times New Roman"/>
          <w:color w:val="000000" w:themeColor="text1"/>
          <w:lang w:eastAsia="ja-JP"/>
        </w:rPr>
        <w:t xml:space="preserve"> </w:t>
      </w:r>
      <w:r w:rsidRPr="00F463FC">
        <w:rPr>
          <w:rFonts w:cs="Times New Roman"/>
          <w:color w:val="000000" w:themeColor="text1"/>
          <w:lang w:eastAsia="ja-JP"/>
        </w:rPr>
        <w:t xml:space="preserve">rata allocation, the </w:t>
      </w:r>
      <w:r w:rsidR="00967908" w:rsidRPr="00F463FC">
        <w:rPr>
          <w:rFonts w:cs="Times New Roman"/>
          <w:color w:val="000000" w:themeColor="text1"/>
          <w:lang w:eastAsia="ja-JP"/>
        </w:rPr>
        <w:t>Firm</w:t>
      </w:r>
      <w:r w:rsidRPr="00F463FC">
        <w:rPr>
          <w:rFonts w:cs="Times New Roman"/>
          <w:color w:val="000000" w:themeColor="text1"/>
          <w:lang w:eastAsia="ja-JP"/>
        </w:rPr>
        <w:t xml:space="preserve"> may operate the allocation process in a different manner </w:t>
      </w:r>
      <w:proofErr w:type="gramStart"/>
      <w:r w:rsidRPr="00F463FC">
        <w:rPr>
          <w:rFonts w:cs="Times New Roman"/>
          <w:color w:val="000000" w:themeColor="text1"/>
          <w:lang w:eastAsia="ja-JP"/>
        </w:rPr>
        <w:t>as long as</w:t>
      </w:r>
      <w:proofErr w:type="gramEnd"/>
      <w:r w:rsidRPr="00F463FC">
        <w:rPr>
          <w:rFonts w:cs="Times New Roman"/>
          <w:color w:val="000000" w:themeColor="text1"/>
          <w:lang w:eastAsia="ja-JP"/>
        </w:rPr>
        <w:t xml:space="preserve"> it is equitable and fair.  In these circumstances, the </w:t>
      </w:r>
      <w:r w:rsidR="0038104A" w:rsidRPr="00F463FC">
        <w:rPr>
          <w:rFonts w:cs="Times New Roman"/>
          <w:color w:val="000000" w:themeColor="text1"/>
          <w:lang w:eastAsia="ja-JP"/>
        </w:rPr>
        <w:t>Chief Compliance Officer</w:t>
      </w:r>
      <w:r w:rsidRPr="00F463FC">
        <w:rPr>
          <w:rFonts w:cs="Times New Roman"/>
          <w:color w:val="000000" w:themeColor="text1"/>
          <w:lang w:eastAsia="ja-JP"/>
        </w:rPr>
        <w:t xml:space="preserve">, or </w:t>
      </w:r>
      <w:r w:rsidR="00DB06D0" w:rsidRPr="00F463FC">
        <w:rPr>
          <w:rFonts w:cs="Times New Roman"/>
          <w:color w:val="000000" w:themeColor="text1"/>
          <w:lang w:eastAsia="ja-JP"/>
        </w:rPr>
        <w:t>designee</w:t>
      </w:r>
      <w:r w:rsidRPr="00F463FC">
        <w:rPr>
          <w:rFonts w:cs="Times New Roman"/>
          <w:color w:val="000000" w:themeColor="text1"/>
          <w:lang w:eastAsia="ja-JP"/>
        </w:rPr>
        <w:t>, will document the reasons for the deviation from the pro</w:t>
      </w:r>
      <w:r w:rsidR="00742D52">
        <w:rPr>
          <w:rFonts w:cs="Times New Roman"/>
          <w:color w:val="000000" w:themeColor="text1"/>
          <w:lang w:eastAsia="ja-JP"/>
        </w:rPr>
        <w:t xml:space="preserve"> </w:t>
      </w:r>
      <w:r w:rsidRPr="00F463FC">
        <w:rPr>
          <w:rFonts w:cs="Times New Roman"/>
          <w:color w:val="000000" w:themeColor="text1"/>
          <w:lang w:eastAsia="ja-JP"/>
        </w:rPr>
        <w:t xml:space="preserve">rata allocation policy and will maintain copies of the applicable trading records; the </w:t>
      </w:r>
      <w:r w:rsidR="00967908" w:rsidRPr="00F463FC">
        <w:rPr>
          <w:rFonts w:cs="Times New Roman"/>
          <w:color w:val="000000" w:themeColor="text1"/>
          <w:lang w:eastAsia="ja-JP"/>
        </w:rPr>
        <w:t>Firm</w:t>
      </w:r>
      <w:r w:rsidRPr="00F463FC">
        <w:rPr>
          <w:rFonts w:cs="Times New Roman"/>
          <w:color w:val="000000" w:themeColor="text1"/>
          <w:lang w:eastAsia="ja-JP"/>
        </w:rPr>
        <w:t xml:space="preserve"> will also disclose in its Form ADV and the </w:t>
      </w:r>
      <w:r w:rsidR="00923994">
        <w:rPr>
          <w:rFonts w:cs="Times New Roman"/>
          <w:color w:val="000000" w:themeColor="text1"/>
          <w:lang w:eastAsia="ja-JP"/>
        </w:rPr>
        <w:t>advisor</w:t>
      </w:r>
      <w:r w:rsidRPr="00F463FC">
        <w:rPr>
          <w:rFonts w:cs="Times New Roman"/>
          <w:color w:val="000000" w:themeColor="text1"/>
          <w:lang w:eastAsia="ja-JP"/>
        </w:rPr>
        <w:t xml:space="preserve">y contract the allocation guidelines and policies it will follow </w:t>
      </w:r>
      <w:proofErr w:type="gramStart"/>
      <w:r w:rsidRPr="00F463FC">
        <w:rPr>
          <w:rFonts w:cs="Times New Roman"/>
          <w:color w:val="000000" w:themeColor="text1"/>
          <w:lang w:eastAsia="ja-JP"/>
        </w:rPr>
        <w:t>with regard to</w:t>
      </w:r>
      <w:proofErr w:type="gramEnd"/>
      <w:r w:rsidRPr="00F463FC">
        <w:rPr>
          <w:rFonts w:cs="Times New Roman"/>
          <w:color w:val="000000" w:themeColor="text1"/>
          <w:lang w:eastAsia="ja-JP"/>
        </w:rPr>
        <w:t xml:space="preserve"> these circumstances. </w:t>
      </w:r>
    </w:p>
    <w:p w14:paraId="03146F1E" w14:textId="7CA92899" w:rsidR="00FA15F4" w:rsidRPr="00F463FC" w:rsidRDefault="00F510AD" w:rsidP="00F510AD">
      <w:pPr>
        <w:rPr>
          <w:rFonts w:cs="Times New Roman"/>
          <w:color w:val="000000" w:themeColor="text1"/>
          <w:lang w:eastAsia="ja-JP"/>
        </w:rPr>
      </w:pPr>
      <w:r w:rsidRPr="39ECF818">
        <w:rPr>
          <w:rFonts w:cs="Times New Roman"/>
          <w:color w:val="000000" w:themeColor="text1"/>
          <w:lang w:eastAsia="ja-JP"/>
        </w:rPr>
        <w:t xml:space="preserve">The </w:t>
      </w:r>
      <w:r w:rsidR="0038104A" w:rsidRPr="39ECF818">
        <w:rPr>
          <w:rFonts w:cs="Times New Roman"/>
          <w:color w:val="000000" w:themeColor="text1"/>
          <w:lang w:eastAsia="ja-JP"/>
        </w:rPr>
        <w:t>Chief Compliance Officer</w:t>
      </w:r>
      <w:r w:rsidRPr="39ECF818">
        <w:rPr>
          <w:rFonts w:cs="Times New Roman"/>
          <w:color w:val="000000" w:themeColor="text1"/>
          <w:lang w:eastAsia="ja-JP"/>
        </w:rPr>
        <w:t xml:space="preserve">, or </w:t>
      </w:r>
      <w:r w:rsidR="009E2A43" w:rsidRPr="39ECF818">
        <w:rPr>
          <w:rFonts w:cs="Times New Roman"/>
          <w:color w:val="000000" w:themeColor="text1"/>
          <w:lang w:eastAsia="ja-JP"/>
        </w:rPr>
        <w:t>designee</w:t>
      </w:r>
      <w:r w:rsidR="00E42738" w:rsidRPr="39ECF818">
        <w:rPr>
          <w:rFonts w:cs="Times New Roman"/>
          <w:color w:val="000000" w:themeColor="text1"/>
          <w:lang w:eastAsia="ja-JP"/>
        </w:rPr>
        <w:t>,</w:t>
      </w:r>
      <w:r w:rsidRPr="39ECF818">
        <w:rPr>
          <w:rFonts w:cs="Times New Roman"/>
          <w:color w:val="000000" w:themeColor="text1"/>
          <w:lang w:eastAsia="ja-JP"/>
        </w:rPr>
        <w:t xml:space="preserve"> will review the allocation of transaction costs and securities among clients’ accounts to ensure that the </w:t>
      </w:r>
      <w:r w:rsidR="00967908" w:rsidRPr="39ECF818">
        <w:rPr>
          <w:rFonts w:cs="Times New Roman"/>
          <w:color w:val="000000" w:themeColor="text1"/>
          <w:lang w:eastAsia="ja-JP"/>
        </w:rPr>
        <w:t>Firm</w:t>
      </w:r>
      <w:r w:rsidRPr="39ECF818">
        <w:rPr>
          <w:rFonts w:cs="Times New Roman"/>
          <w:color w:val="000000" w:themeColor="text1"/>
          <w:lang w:eastAsia="ja-JP"/>
        </w:rPr>
        <w:t xml:space="preserve"> is not unfairly favoring any client accounts; the </w:t>
      </w:r>
      <w:r w:rsidR="0038104A" w:rsidRPr="39ECF818">
        <w:rPr>
          <w:rFonts w:cs="Times New Roman"/>
          <w:color w:val="000000" w:themeColor="text1"/>
          <w:lang w:eastAsia="ja-JP"/>
        </w:rPr>
        <w:t>Chief Compliance Officer</w:t>
      </w:r>
      <w:r w:rsidRPr="39ECF818">
        <w:rPr>
          <w:rFonts w:cs="Times New Roman"/>
          <w:color w:val="000000" w:themeColor="text1"/>
          <w:lang w:eastAsia="ja-JP"/>
        </w:rPr>
        <w:t xml:space="preserve">, or </w:t>
      </w:r>
      <w:r w:rsidR="009E2A43" w:rsidRPr="39ECF818">
        <w:rPr>
          <w:rFonts w:cs="Times New Roman"/>
          <w:color w:val="000000" w:themeColor="text1"/>
          <w:lang w:eastAsia="ja-JP"/>
        </w:rPr>
        <w:t>designee</w:t>
      </w:r>
      <w:r w:rsidRPr="39ECF818">
        <w:rPr>
          <w:rFonts w:cs="Times New Roman"/>
          <w:color w:val="000000" w:themeColor="text1"/>
          <w:lang w:eastAsia="ja-JP"/>
        </w:rPr>
        <w:t xml:space="preserve"> must formally approve any deviation from the allocation policy. The accumulation of limited investment opportunities and timing of liquidations will be reviewed; any apparent uneven allocations or preference of performance-based accounts will be closely scrutinized. Under these circumstances, the </w:t>
      </w:r>
      <w:r w:rsidR="0038104A" w:rsidRPr="39ECF818">
        <w:rPr>
          <w:rFonts w:cs="Times New Roman"/>
          <w:color w:val="000000" w:themeColor="text1"/>
          <w:lang w:eastAsia="ja-JP"/>
        </w:rPr>
        <w:t>Chief Compliance Officer</w:t>
      </w:r>
      <w:r w:rsidRPr="39ECF818">
        <w:rPr>
          <w:rFonts w:cs="Times New Roman"/>
          <w:color w:val="000000" w:themeColor="text1"/>
          <w:lang w:eastAsia="ja-JP"/>
        </w:rPr>
        <w:t xml:space="preserve">, or </w:t>
      </w:r>
      <w:r w:rsidR="009E2A43" w:rsidRPr="39ECF818">
        <w:rPr>
          <w:rFonts w:cs="Times New Roman"/>
          <w:color w:val="000000" w:themeColor="text1"/>
          <w:lang w:eastAsia="ja-JP"/>
        </w:rPr>
        <w:t>designee</w:t>
      </w:r>
      <w:r w:rsidRPr="39ECF818">
        <w:rPr>
          <w:rFonts w:cs="Times New Roman"/>
          <w:color w:val="000000" w:themeColor="text1"/>
          <w:lang w:eastAsia="ja-JP"/>
        </w:rPr>
        <w:t xml:space="preserve">, will </w:t>
      </w:r>
      <w:r w:rsidR="7FC3F28E" w:rsidRPr="39ECF818">
        <w:rPr>
          <w:rFonts w:cs="Times New Roman"/>
          <w:color w:val="000000" w:themeColor="text1"/>
          <w:lang w:eastAsia="ja-JP"/>
        </w:rPr>
        <w:t>provide</w:t>
      </w:r>
      <w:r w:rsidRPr="39ECF818">
        <w:rPr>
          <w:rFonts w:cs="Times New Roman"/>
          <w:color w:val="000000" w:themeColor="text1"/>
          <w:lang w:eastAsia="ja-JP"/>
        </w:rPr>
        <w:t xml:space="preserve"> a written explanation as to why the deviation occurred. Ultimately, a determination of whether an allocation is unfair will depend on the individual facts and circumstances and the clients’ needs and financial objectives.</w:t>
      </w:r>
    </w:p>
    <w:p w14:paraId="70FF2A50" w14:textId="6B8A47CB" w:rsidR="00F510AD" w:rsidRPr="00F463FC" w:rsidRDefault="00F510AD" w:rsidP="00F510AD">
      <w:pPr>
        <w:pStyle w:val="Heading2"/>
        <w:rPr>
          <w:rFonts w:cs="Times New Roman"/>
        </w:rPr>
      </w:pPr>
      <w:bookmarkStart w:id="262" w:name="_Toc115879489"/>
      <w:r w:rsidRPr="00F463FC">
        <w:rPr>
          <w:rFonts w:cs="Times New Roman"/>
        </w:rPr>
        <w:t>Ag</w:t>
      </w:r>
      <w:r w:rsidR="00CA143E" w:rsidRPr="00F463FC">
        <w:rPr>
          <w:rFonts w:cs="Times New Roman"/>
        </w:rPr>
        <w:t>gregation of Orders</w:t>
      </w:r>
      <w:bookmarkEnd w:id="262"/>
    </w:p>
    <w:p w14:paraId="55B068AA" w14:textId="56C46455" w:rsidR="003822C4" w:rsidRPr="00F463FC" w:rsidRDefault="003822C4" w:rsidP="000525B1">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policy regarding aggregation of orders. </w:t>
      </w:r>
    </w:p>
    <w:p w14:paraId="0AF4F810" w14:textId="47E6A2B0" w:rsidR="000525B1" w:rsidRPr="00F463FC" w:rsidRDefault="000525B1" w:rsidP="000525B1">
      <w:pPr>
        <w:rPr>
          <w:rFonts w:cs="Times New Roman"/>
          <w:color w:val="000000" w:themeColor="text1"/>
          <w:lang w:eastAsia="ja-JP"/>
        </w:rPr>
      </w:pPr>
      <w:r w:rsidRPr="00F463FC">
        <w:rPr>
          <w:rFonts w:cs="Times New Roman"/>
          <w:color w:val="000000" w:themeColor="text1"/>
          <w:lang w:eastAsia="ja-JP"/>
        </w:rPr>
        <w:t xml:space="preserve">Conflicts of interest exist </w:t>
      </w:r>
      <w:r w:rsidR="000A2B1D" w:rsidRPr="00F463FC">
        <w:rPr>
          <w:rFonts w:cs="Times New Roman"/>
          <w:color w:val="000000" w:themeColor="text1"/>
          <w:lang w:eastAsia="ja-JP"/>
        </w:rPr>
        <w:t>regarding</w:t>
      </w:r>
      <w:r w:rsidRPr="00F463FC">
        <w:rPr>
          <w:rFonts w:cs="Times New Roman"/>
          <w:color w:val="000000" w:themeColor="text1"/>
          <w:lang w:eastAsia="ja-JP"/>
        </w:rPr>
        <w:t xml:space="preserve"> aggregating orders of various clients such as individuals, ERISA plans, or investment companies, with the orders on behalf of accounts advised by the </w:t>
      </w:r>
      <w:r w:rsidR="00967908" w:rsidRPr="00F463FC">
        <w:rPr>
          <w:rFonts w:cs="Times New Roman"/>
          <w:color w:val="000000" w:themeColor="text1"/>
          <w:lang w:eastAsia="ja-JP"/>
        </w:rPr>
        <w:t>Firm</w:t>
      </w:r>
      <w:r w:rsidRPr="00F463FC">
        <w:rPr>
          <w:rFonts w:cs="Times New Roman"/>
          <w:color w:val="000000" w:themeColor="text1"/>
          <w:lang w:eastAsia="ja-JP"/>
        </w:rPr>
        <w:t xml:space="preserve"> in which the </w:t>
      </w:r>
      <w:r w:rsidR="00967908" w:rsidRPr="00F463FC">
        <w:rPr>
          <w:rFonts w:cs="Times New Roman"/>
          <w:color w:val="000000" w:themeColor="text1"/>
          <w:lang w:eastAsia="ja-JP"/>
        </w:rPr>
        <w:t>Firm</w:t>
      </w:r>
      <w:r w:rsidRPr="00F463FC">
        <w:rPr>
          <w:rFonts w:cs="Times New Roman"/>
          <w:color w:val="000000" w:themeColor="text1"/>
          <w:lang w:eastAsia="ja-JP"/>
        </w:rPr>
        <w:t xml:space="preserve">, its employees and/or principals have economic interests (i.e., proprietary accounts). The SEC has indicated that aggregation of client orders would not violate the anti-fraud provisions of Section 206 of the </w:t>
      </w:r>
      <w:r w:rsidR="00923994">
        <w:rPr>
          <w:rFonts w:cs="Times New Roman"/>
          <w:color w:val="000000" w:themeColor="text1"/>
          <w:lang w:eastAsia="ja-JP"/>
        </w:rPr>
        <w:t>Advisor</w:t>
      </w:r>
      <w:r w:rsidRPr="00F463FC">
        <w:rPr>
          <w:rFonts w:cs="Times New Roman"/>
          <w:color w:val="000000" w:themeColor="text1"/>
          <w:lang w:eastAsia="ja-JP"/>
        </w:rPr>
        <w:t xml:space="preserve">s Act if the practice of allocating orders is fully disclosed in Form ADV and separately disclosed to existing clients. </w:t>
      </w:r>
    </w:p>
    <w:p w14:paraId="51F15B9D" w14:textId="175CD63C" w:rsidR="00DA7ED4" w:rsidRPr="00F463FC" w:rsidRDefault="008431D9" w:rsidP="000525B1">
      <w:pPr>
        <w:rPr>
          <w:rFonts w:cs="Times New Roman"/>
          <w:color w:val="000000" w:themeColor="text1"/>
          <w:lang w:eastAsia="ja-JP"/>
        </w:rPr>
      </w:pPr>
      <w:r>
        <w:rPr>
          <w:rFonts w:cs="Times New Roman"/>
          <w:color w:val="000000" w:themeColor="text1"/>
          <w:szCs w:val="24"/>
          <w:lang w:eastAsia="ja-JP"/>
        </w:rPr>
        <w:t>[FIRM NAME]</w:t>
      </w:r>
      <w:r w:rsidR="00FD3FDD">
        <w:rPr>
          <w:rFonts w:cs="Times New Roman"/>
          <w:color w:val="000000" w:themeColor="text1"/>
          <w:lang w:eastAsia="ja-JP"/>
        </w:rPr>
        <w:t xml:space="preserve"> </w:t>
      </w:r>
      <w:r w:rsidR="003822C4" w:rsidRPr="00F463FC">
        <w:rPr>
          <w:rFonts w:cs="Times New Roman"/>
          <w:color w:val="000000" w:themeColor="text1"/>
          <w:lang w:eastAsia="ja-JP"/>
        </w:rPr>
        <w:t>may</w:t>
      </w:r>
      <w:r w:rsidR="000525B1" w:rsidRPr="00F463FC">
        <w:rPr>
          <w:rFonts w:cs="Times New Roman"/>
          <w:color w:val="000000" w:themeColor="text1"/>
          <w:lang w:eastAsia="ja-JP"/>
        </w:rPr>
        <w:t xml:space="preserve"> combine multiple orders for shares of the same securities purchased for </w:t>
      </w:r>
      <w:r w:rsidR="00923994">
        <w:rPr>
          <w:rFonts w:cs="Times New Roman"/>
          <w:color w:val="000000" w:themeColor="text1"/>
          <w:lang w:eastAsia="ja-JP"/>
        </w:rPr>
        <w:t>advisor</w:t>
      </w:r>
      <w:r w:rsidR="000525B1" w:rsidRPr="00F463FC">
        <w:rPr>
          <w:rFonts w:cs="Times New Roman"/>
          <w:color w:val="000000" w:themeColor="text1"/>
          <w:lang w:eastAsia="ja-JP"/>
        </w:rPr>
        <w:t xml:space="preserve">y accounts we manage (the practice of combining multiple orders for shares of the same securities is commonly referred to as “block trading”). </w:t>
      </w:r>
      <w:r w:rsidR="00DA7ED4" w:rsidRPr="00F463FC">
        <w:rPr>
          <w:rFonts w:cs="Times New Roman"/>
          <w:color w:val="000000" w:themeColor="text1"/>
          <w:lang w:eastAsia="ja-JP"/>
        </w:rPr>
        <w:t>By</w:t>
      </w:r>
      <w:r w:rsidR="000525B1" w:rsidRPr="00F463FC">
        <w:rPr>
          <w:rFonts w:cs="Times New Roman"/>
          <w:color w:val="000000" w:themeColor="text1"/>
          <w:lang w:eastAsia="ja-JP"/>
        </w:rPr>
        <w:t xml:space="preserve"> </w:t>
      </w:r>
      <w:r w:rsidR="00DA7ED4" w:rsidRPr="00F463FC">
        <w:rPr>
          <w:rFonts w:cs="Times New Roman"/>
          <w:color w:val="000000" w:themeColor="text1"/>
          <w:lang w:eastAsia="ja-JP"/>
        </w:rPr>
        <w:t xml:space="preserve">not </w:t>
      </w:r>
      <w:r w:rsidR="000525B1" w:rsidRPr="00F463FC">
        <w:rPr>
          <w:rFonts w:cs="Times New Roman"/>
          <w:color w:val="000000" w:themeColor="text1"/>
          <w:lang w:eastAsia="ja-JP"/>
        </w:rPr>
        <w:t xml:space="preserve">aggregating orders, clients may incur a higher charge than with a </w:t>
      </w:r>
      <w:r w:rsidR="008A63AB">
        <w:rPr>
          <w:rFonts w:cs="Times New Roman"/>
          <w:color w:val="000000" w:themeColor="text1"/>
          <w:lang w:eastAsia="ja-JP"/>
        </w:rPr>
        <w:t>Firm</w:t>
      </w:r>
      <w:r w:rsidR="000525B1" w:rsidRPr="00F463FC">
        <w:rPr>
          <w:rFonts w:cs="Times New Roman"/>
          <w:color w:val="000000" w:themeColor="text1"/>
          <w:lang w:eastAsia="ja-JP"/>
        </w:rPr>
        <w:t xml:space="preserve"> that does aggregate orders due to larger volume discounts. </w:t>
      </w:r>
      <w:r w:rsidR="004B5544" w:rsidRPr="00F463FC">
        <w:rPr>
          <w:rFonts w:cs="Times New Roman"/>
          <w:color w:val="000000" w:themeColor="text1"/>
          <w:lang w:eastAsia="ja-JP"/>
        </w:rPr>
        <w:t>When possible</w:t>
      </w:r>
      <w:r w:rsidR="005D5CC9">
        <w:rPr>
          <w:rFonts w:cs="Times New Roman"/>
          <w:color w:val="000000" w:themeColor="text1"/>
          <w:lang w:eastAsia="ja-JP"/>
        </w:rPr>
        <w:t>,</w:t>
      </w:r>
      <w:r w:rsidR="004B5544" w:rsidRPr="00F463FC">
        <w:rPr>
          <w:rFonts w:cs="Times New Roman"/>
          <w:color w:val="000000" w:themeColor="text1"/>
          <w:lang w:eastAsia="ja-JP"/>
        </w:rPr>
        <w:t xml:space="preserve"> </w:t>
      </w:r>
      <w:r>
        <w:rPr>
          <w:rFonts w:cs="Times New Roman"/>
          <w:color w:val="000000" w:themeColor="text1"/>
          <w:szCs w:val="24"/>
          <w:lang w:eastAsia="ja-JP"/>
        </w:rPr>
        <w:t>[FIRM NAME]</w:t>
      </w:r>
      <w:r w:rsidR="005D5CC9">
        <w:rPr>
          <w:rFonts w:cs="Times New Roman"/>
          <w:color w:val="000000" w:themeColor="text1"/>
          <w:lang w:eastAsia="ja-JP"/>
        </w:rPr>
        <w:t xml:space="preserve"> </w:t>
      </w:r>
      <w:r w:rsidR="004B5544" w:rsidRPr="00F463FC">
        <w:rPr>
          <w:rFonts w:cs="Times New Roman"/>
          <w:color w:val="000000" w:themeColor="text1"/>
          <w:lang w:eastAsia="ja-JP"/>
        </w:rPr>
        <w:t xml:space="preserve">will attempt to aggregate orders so that clients benefit from better purchase or sale execution prices. </w:t>
      </w:r>
    </w:p>
    <w:p w14:paraId="6B89DC3E" w14:textId="795B7196" w:rsidR="006A05B2" w:rsidRDefault="004B5544" w:rsidP="0057330B">
      <w:pPr>
        <w:rPr>
          <w:rFonts w:cs="Times New Roman"/>
          <w:color w:val="000000" w:themeColor="text1"/>
          <w:lang w:eastAsia="ja-JP"/>
        </w:rPr>
      </w:pPr>
      <w:r w:rsidRPr="00F463FC">
        <w:rPr>
          <w:rFonts w:cs="Times New Roman"/>
          <w:color w:val="000000" w:themeColor="text1"/>
          <w:lang w:eastAsia="ja-JP"/>
        </w:rPr>
        <w:t>The</w:t>
      </w:r>
      <w:r w:rsidR="002171C6" w:rsidRPr="00F463FC">
        <w:rPr>
          <w:rFonts w:cs="Times New Roman"/>
          <w:color w:val="000000" w:themeColor="text1"/>
          <w:lang w:eastAsia="ja-JP"/>
        </w:rPr>
        <w:t xml:space="preserve"> Chief Compliance Officer </w:t>
      </w:r>
      <w:r w:rsidRPr="00F463FC">
        <w:rPr>
          <w:rFonts w:cs="Times New Roman"/>
          <w:color w:val="000000" w:themeColor="text1"/>
          <w:lang w:eastAsia="ja-JP"/>
        </w:rPr>
        <w:t>or designee will monitor the Firm’s trading activities to ensure compliance with this policy.</w:t>
      </w:r>
    </w:p>
    <w:p w14:paraId="06B0FCD1" w14:textId="247998A2" w:rsidR="00136540" w:rsidRPr="00F463FC" w:rsidRDefault="0082373C" w:rsidP="0082373C">
      <w:pPr>
        <w:pStyle w:val="Heading2"/>
        <w:rPr>
          <w:rFonts w:cs="Times New Roman"/>
        </w:rPr>
      </w:pPr>
      <w:bookmarkStart w:id="263" w:name="_Toc115879490"/>
      <w:r w:rsidRPr="00F463FC">
        <w:rPr>
          <w:rFonts w:cs="Times New Roman"/>
        </w:rPr>
        <w:lastRenderedPageBreak/>
        <w:t>Directed Brokerage</w:t>
      </w:r>
      <w:bookmarkEnd w:id="263"/>
    </w:p>
    <w:p w14:paraId="4EDEFBB0" w14:textId="5177BC01" w:rsidR="00AE72E1" w:rsidRPr="00F463FC" w:rsidRDefault="00AE72E1" w:rsidP="00BA21A0">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policy regarding client directed brokerage. </w:t>
      </w:r>
    </w:p>
    <w:p w14:paraId="1EEF3805" w14:textId="60436F7D" w:rsidR="00BA21A0" w:rsidRPr="00F463FC" w:rsidRDefault="008431D9" w:rsidP="00BA21A0">
      <w:pPr>
        <w:rPr>
          <w:rFonts w:cs="Times New Roman"/>
          <w:color w:val="000000" w:themeColor="text1"/>
          <w:lang w:eastAsia="ja-JP"/>
        </w:rPr>
      </w:pPr>
      <w:r>
        <w:rPr>
          <w:rFonts w:cs="Times New Roman"/>
          <w:color w:val="000000" w:themeColor="text1"/>
          <w:szCs w:val="24"/>
          <w:lang w:eastAsia="ja-JP"/>
        </w:rPr>
        <w:t>[FIRM NAME]</w:t>
      </w:r>
      <w:r w:rsidR="0057330B">
        <w:rPr>
          <w:rFonts w:cs="Times New Roman"/>
          <w:color w:val="000000" w:themeColor="text1"/>
          <w:lang w:eastAsia="ja-JP"/>
        </w:rPr>
        <w:t xml:space="preserve"> </w:t>
      </w:r>
      <w:r w:rsidR="00BA21A0" w:rsidRPr="00F463FC">
        <w:rPr>
          <w:rFonts w:cs="Times New Roman"/>
          <w:color w:val="000000" w:themeColor="text1"/>
          <w:lang w:eastAsia="ja-JP"/>
        </w:rPr>
        <w:t xml:space="preserve">currently </w:t>
      </w:r>
      <w:proofErr w:type="gramStart"/>
      <w:r w:rsidR="00BA21A0" w:rsidRPr="00F463FC">
        <w:rPr>
          <w:rFonts w:cs="Times New Roman"/>
          <w:color w:val="000000" w:themeColor="text1"/>
          <w:lang w:eastAsia="ja-JP"/>
        </w:rPr>
        <w:t>uses</w:t>
      </w:r>
      <w:proofErr w:type="gramEnd"/>
      <w:r w:rsidR="00BA21A0" w:rsidRPr="00F463FC">
        <w:rPr>
          <w:rFonts w:cs="Times New Roman"/>
          <w:color w:val="000000" w:themeColor="text1"/>
          <w:lang w:eastAsia="ja-JP"/>
        </w:rPr>
        <w:t xml:space="preserve"> </w:t>
      </w:r>
      <w:r w:rsidR="009C3B94">
        <w:rPr>
          <w:rFonts w:cs="Times New Roman"/>
          <w:color w:val="000000" w:themeColor="text1"/>
          <w:lang w:eastAsia="ja-JP"/>
        </w:rPr>
        <w:t>Schwab</w:t>
      </w:r>
      <w:r w:rsidR="0057330B">
        <w:rPr>
          <w:rFonts w:cs="Times New Roman"/>
          <w:color w:val="000000" w:themeColor="text1"/>
          <w:lang w:eastAsia="ja-JP"/>
        </w:rPr>
        <w:t xml:space="preserve"> </w:t>
      </w:r>
      <w:r w:rsidR="006026C2">
        <w:rPr>
          <w:szCs w:val="24"/>
        </w:rPr>
        <w:t>a</w:t>
      </w:r>
      <w:r w:rsidR="00BA21A0" w:rsidRPr="00F463FC">
        <w:rPr>
          <w:rFonts w:cs="Times New Roman"/>
          <w:color w:val="000000" w:themeColor="text1"/>
          <w:lang w:eastAsia="ja-JP"/>
        </w:rPr>
        <w:t xml:space="preserve">s its custodian. </w:t>
      </w:r>
      <w:r>
        <w:rPr>
          <w:rFonts w:cs="Times New Roman"/>
          <w:color w:val="000000" w:themeColor="text1"/>
          <w:szCs w:val="24"/>
          <w:lang w:eastAsia="ja-JP"/>
        </w:rPr>
        <w:t>[FIRM NAME]</w:t>
      </w:r>
      <w:r w:rsidR="005D5CC9">
        <w:rPr>
          <w:rFonts w:cs="Times New Roman"/>
          <w:color w:val="000000" w:themeColor="text1"/>
          <w:lang w:eastAsia="ja-JP"/>
        </w:rPr>
        <w:t xml:space="preserve"> selected </w:t>
      </w:r>
      <w:r w:rsidR="00BA21A0" w:rsidRPr="00F463FC">
        <w:rPr>
          <w:rFonts w:cs="Times New Roman"/>
          <w:color w:val="000000" w:themeColor="text1"/>
          <w:lang w:eastAsia="ja-JP"/>
        </w:rPr>
        <w:t>its custodian based on our projected AUM and the best fit for our business model</w:t>
      </w:r>
      <w:r w:rsidR="0019392C">
        <w:rPr>
          <w:rFonts w:cs="Times New Roman"/>
          <w:color w:val="000000" w:themeColor="text1"/>
          <w:lang w:eastAsia="ja-JP"/>
        </w:rPr>
        <w:t xml:space="preserve">. </w:t>
      </w:r>
      <w:r w:rsidR="00BA21A0" w:rsidRPr="00F463FC">
        <w:rPr>
          <w:rFonts w:cs="Times New Roman"/>
          <w:color w:val="000000" w:themeColor="text1"/>
          <w:lang w:eastAsia="ja-JP"/>
        </w:rPr>
        <w:t xml:space="preserve">In considering which independent qualified custodian will be the best fit for </w:t>
      </w:r>
      <w:r w:rsidR="00E3595D">
        <w:rPr>
          <w:rFonts w:cs="Times New Roman"/>
          <w:color w:val="000000" w:themeColor="text1"/>
          <w:lang w:eastAsia="ja-JP"/>
        </w:rPr>
        <w:t xml:space="preserve">the Firm’s </w:t>
      </w:r>
      <w:r w:rsidR="00BA21A0" w:rsidRPr="00F463FC">
        <w:rPr>
          <w:rFonts w:cs="Times New Roman"/>
          <w:color w:val="000000" w:themeColor="text1"/>
          <w:lang w:eastAsia="ja-JP"/>
        </w:rPr>
        <w:t>business model, we evaluate the following factors, which is not an all-inclusive list:</w:t>
      </w:r>
    </w:p>
    <w:p w14:paraId="5A44D0D6" w14:textId="7BB31925" w:rsidR="00BA21A0" w:rsidRPr="00F463FC" w:rsidRDefault="00BA21A0" w:rsidP="004F169C">
      <w:pPr>
        <w:pStyle w:val="ListParagraph"/>
        <w:numPr>
          <w:ilvl w:val="0"/>
          <w:numId w:val="83"/>
        </w:numPr>
        <w:ind w:left="1080"/>
        <w:rPr>
          <w:rFonts w:cs="Times New Roman"/>
          <w:color w:val="000000" w:themeColor="text1"/>
          <w:lang w:eastAsia="ja-JP"/>
        </w:rPr>
      </w:pPr>
      <w:r w:rsidRPr="00F463FC">
        <w:rPr>
          <w:rFonts w:cs="Times New Roman"/>
          <w:color w:val="000000" w:themeColor="text1"/>
          <w:lang w:eastAsia="ja-JP"/>
        </w:rPr>
        <w:t>Financial strength</w:t>
      </w:r>
    </w:p>
    <w:p w14:paraId="1D0C845A" w14:textId="2DEBB5E7" w:rsidR="00BA21A0" w:rsidRPr="00F463FC" w:rsidRDefault="00BA21A0" w:rsidP="004F169C">
      <w:pPr>
        <w:pStyle w:val="ListParagraph"/>
        <w:numPr>
          <w:ilvl w:val="0"/>
          <w:numId w:val="83"/>
        </w:numPr>
        <w:ind w:left="1080"/>
        <w:rPr>
          <w:rFonts w:cs="Times New Roman"/>
          <w:color w:val="000000" w:themeColor="text1"/>
          <w:lang w:eastAsia="ja-JP"/>
        </w:rPr>
      </w:pPr>
      <w:r w:rsidRPr="00F463FC">
        <w:rPr>
          <w:rFonts w:cs="Times New Roman"/>
          <w:color w:val="000000" w:themeColor="text1"/>
          <w:lang w:eastAsia="ja-JP"/>
        </w:rPr>
        <w:t>Reputation</w:t>
      </w:r>
    </w:p>
    <w:p w14:paraId="043E25AC" w14:textId="256DD485" w:rsidR="00BA21A0" w:rsidRPr="00F463FC" w:rsidRDefault="00BA21A0" w:rsidP="004F169C">
      <w:pPr>
        <w:pStyle w:val="ListParagraph"/>
        <w:numPr>
          <w:ilvl w:val="0"/>
          <w:numId w:val="83"/>
        </w:numPr>
        <w:ind w:left="1080"/>
        <w:rPr>
          <w:rFonts w:cs="Times New Roman"/>
          <w:color w:val="000000" w:themeColor="text1"/>
          <w:lang w:eastAsia="ja-JP"/>
        </w:rPr>
      </w:pPr>
      <w:r w:rsidRPr="00F463FC">
        <w:rPr>
          <w:rFonts w:cs="Times New Roman"/>
          <w:color w:val="000000" w:themeColor="text1"/>
          <w:lang w:eastAsia="ja-JP"/>
        </w:rPr>
        <w:t>Reporting capabilities</w:t>
      </w:r>
    </w:p>
    <w:p w14:paraId="5F37FB11" w14:textId="76686359" w:rsidR="00BA21A0" w:rsidRPr="00F463FC" w:rsidRDefault="00BA21A0" w:rsidP="004F169C">
      <w:pPr>
        <w:pStyle w:val="ListParagraph"/>
        <w:numPr>
          <w:ilvl w:val="0"/>
          <w:numId w:val="83"/>
        </w:numPr>
        <w:ind w:left="1080"/>
        <w:rPr>
          <w:rFonts w:cs="Times New Roman"/>
          <w:color w:val="000000" w:themeColor="text1"/>
          <w:lang w:eastAsia="ja-JP"/>
        </w:rPr>
      </w:pPr>
      <w:r w:rsidRPr="00F463FC">
        <w:rPr>
          <w:rFonts w:cs="Times New Roman"/>
          <w:color w:val="000000" w:themeColor="text1"/>
          <w:lang w:eastAsia="ja-JP"/>
        </w:rPr>
        <w:t>Execution capabilities</w:t>
      </w:r>
    </w:p>
    <w:p w14:paraId="01A7B53D" w14:textId="43C26FA0" w:rsidR="00BA21A0" w:rsidRPr="00F463FC" w:rsidRDefault="00BA21A0" w:rsidP="004F169C">
      <w:pPr>
        <w:pStyle w:val="ListParagraph"/>
        <w:numPr>
          <w:ilvl w:val="0"/>
          <w:numId w:val="83"/>
        </w:numPr>
        <w:ind w:left="1080"/>
        <w:rPr>
          <w:rFonts w:cs="Times New Roman"/>
          <w:color w:val="000000" w:themeColor="text1"/>
          <w:lang w:eastAsia="ja-JP"/>
        </w:rPr>
      </w:pPr>
      <w:r w:rsidRPr="00F463FC">
        <w:rPr>
          <w:rFonts w:cs="Times New Roman"/>
          <w:color w:val="000000" w:themeColor="text1"/>
          <w:lang w:eastAsia="ja-JP"/>
        </w:rPr>
        <w:t>Pricing, and</w:t>
      </w:r>
    </w:p>
    <w:p w14:paraId="57AE5E00" w14:textId="3D708ED5" w:rsidR="00BA21A0" w:rsidRPr="00F463FC" w:rsidRDefault="00BA21A0" w:rsidP="004F169C">
      <w:pPr>
        <w:pStyle w:val="ListParagraph"/>
        <w:numPr>
          <w:ilvl w:val="0"/>
          <w:numId w:val="83"/>
        </w:numPr>
        <w:ind w:left="1080"/>
        <w:rPr>
          <w:rFonts w:cs="Times New Roman"/>
          <w:color w:val="000000" w:themeColor="text1"/>
          <w:lang w:eastAsia="ja-JP"/>
        </w:rPr>
      </w:pPr>
      <w:r w:rsidRPr="00F463FC">
        <w:rPr>
          <w:rFonts w:cs="Times New Roman"/>
          <w:color w:val="000000" w:themeColor="text1"/>
          <w:lang w:eastAsia="ja-JP"/>
        </w:rPr>
        <w:t>Types and quality of research</w:t>
      </w:r>
    </w:p>
    <w:p w14:paraId="0D7C8FBF" w14:textId="0C79433B" w:rsidR="00BA21A0" w:rsidRPr="00F463FC" w:rsidRDefault="008431D9" w:rsidP="00BA21A0">
      <w:pPr>
        <w:rPr>
          <w:rFonts w:cs="Times New Roman"/>
          <w:color w:val="000000" w:themeColor="text1"/>
          <w:lang w:eastAsia="ja-JP"/>
        </w:rPr>
      </w:pPr>
      <w:r>
        <w:rPr>
          <w:rFonts w:cs="Times New Roman"/>
          <w:color w:val="000000" w:themeColor="text1"/>
          <w:szCs w:val="24"/>
          <w:lang w:eastAsia="ja-JP"/>
        </w:rPr>
        <w:t>[FIRM NAME]</w:t>
      </w:r>
      <w:r w:rsidR="0057330B">
        <w:rPr>
          <w:rFonts w:cs="Times New Roman"/>
          <w:color w:val="000000" w:themeColor="text1"/>
          <w:lang w:eastAsia="ja-JP"/>
        </w:rPr>
        <w:t xml:space="preserve"> </w:t>
      </w:r>
      <w:r w:rsidR="00BA21A0" w:rsidRPr="00F463FC">
        <w:rPr>
          <w:rFonts w:cs="Times New Roman"/>
          <w:color w:val="000000" w:themeColor="text1"/>
          <w:lang w:eastAsia="ja-JP"/>
        </w:rPr>
        <w:t xml:space="preserve">recommends that the </w:t>
      </w:r>
      <w:r w:rsidR="0025317F">
        <w:rPr>
          <w:rFonts w:cs="Times New Roman"/>
          <w:color w:val="000000" w:themeColor="text1"/>
          <w:lang w:eastAsia="ja-JP"/>
        </w:rPr>
        <w:t>c</w:t>
      </w:r>
      <w:r w:rsidR="00BA21A0" w:rsidRPr="00F463FC">
        <w:rPr>
          <w:rFonts w:cs="Times New Roman"/>
          <w:color w:val="000000" w:themeColor="text1"/>
          <w:lang w:eastAsia="ja-JP"/>
        </w:rPr>
        <w:t xml:space="preserve">lient establish an account with a brokerage firm with which </w:t>
      </w:r>
      <w:r w:rsidR="0025317F">
        <w:rPr>
          <w:rFonts w:cs="Times New Roman"/>
          <w:color w:val="000000" w:themeColor="text1"/>
          <w:lang w:eastAsia="ja-JP"/>
        </w:rPr>
        <w:t xml:space="preserve">the Firm </w:t>
      </w:r>
      <w:r w:rsidR="00BA21A0" w:rsidRPr="00F463FC">
        <w:rPr>
          <w:rFonts w:cs="Times New Roman"/>
          <w:color w:val="000000" w:themeColor="text1"/>
          <w:lang w:eastAsia="ja-JP"/>
        </w:rPr>
        <w:t xml:space="preserve">has an existing relationship. Such relationships may include benefits provided to our </w:t>
      </w:r>
      <w:r w:rsidR="0025317F">
        <w:rPr>
          <w:rFonts w:cs="Times New Roman"/>
          <w:color w:val="000000" w:themeColor="text1"/>
          <w:lang w:eastAsia="ja-JP"/>
        </w:rPr>
        <w:t>F</w:t>
      </w:r>
      <w:r w:rsidR="00BA21A0" w:rsidRPr="00F463FC">
        <w:rPr>
          <w:rFonts w:cs="Times New Roman"/>
          <w:color w:val="000000" w:themeColor="text1"/>
          <w:lang w:eastAsia="ja-JP"/>
        </w:rPr>
        <w:t xml:space="preserve">irm, including research, market information, and administrative services that help our </w:t>
      </w:r>
      <w:r w:rsidR="0025317F">
        <w:rPr>
          <w:rFonts w:cs="Times New Roman"/>
          <w:color w:val="000000" w:themeColor="text1"/>
          <w:lang w:eastAsia="ja-JP"/>
        </w:rPr>
        <w:t>F</w:t>
      </w:r>
      <w:r w:rsidR="00BA21A0" w:rsidRPr="00F463FC">
        <w:rPr>
          <w:rFonts w:cs="Times New Roman"/>
          <w:color w:val="000000" w:themeColor="text1"/>
          <w:lang w:eastAsia="ja-JP"/>
        </w:rPr>
        <w:t xml:space="preserve">irm manage </w:t>
      </w:r>
      <w:r w:rsidR="0025317F">
        <w:rPr>
          <w:rFonts w:cs="Times New Roman"/>
          <w:color w:val="000000" w:themeColor="text1"/>
          <w:lang w:eastAsia="ja-JP"/>
        </w:rPr>
        <w:t>c</w:t>
      </w:r>
      <w:r w:rsidR="00CD549E">
        <w:rPr>
          <w:rFonts w:cs="Times New Roman"/>
          <w:color w:val="000000" w:themeColor="text1"/>
          <w:lang w:eastAsia="ja-JP"/>
        </w:rPr>
        <w:t>l</w:t>
      </w:r>
      <w:r w:rsidR="00BA21A0" w:rsidRPr="00F463FC">
        <w:rPr>
          <w:rFonts w:cs="Times New Roman"/>
          <w:color w:val="000000" w:themeColor="text1"/>
          <w:lang w:eastAsia="ja-JP"/>
        </w:rPr>
        <w:t>ient account(s).</w:t>
      </w:r>
      <w:r w:rsidR="0019392C">
        <w:rPr>
          <w:rFonts w:cs="Times New Roman"/>
          <w:color w:val="000000" w:themeColor="text1"/>
          <w:lang w:eastAsia="ja-JP"/>
        </w:rPr>
        <w:t xml:space="preserve"> </w:t>
      </w:r>
      <w:r>
        <w:rPr>
          <w:rFonts w:cs="Times New Roman"/>
          <w:color w:val="000000" w:themeColor="text1"/>
          <w:szCs w:val="24"/>
          <w:lang w:eastAsia="ja-JP"/>
        </w:rPr>
        <w:t>[FIRM NAME]</w:t>
      </w:r>
      <w:r w:rsidR="0019392C">
        <w:rPr>
          <w:rFonts w:cs="Times New Roman"/>
          <w:color w:val="000000" w:themeColor="text1"/>
          <w:lang w:eastAsia="ja-JP"/>
        </w:rPr>
        <w:t xml:space="preserve"> </w:t>
      </w:r>
      <w:r w:rsidR="00BA21A0" w:rsidRPr="00F463FC">
        <w:rPr>
          <w:rFonts w:cs="Times New Roman"/>
          <w:color w:val="000000" w:themeColor="text1"/>
          <w:lang w:eastAsia="ja-JP"/>
        </w:rPr>
        <w:t xml:space="preserve">believes that </w:t>
      </w:r>
      <w:r w:rsidR="00B432E5">
        <w:rPr>
          <w:rFonts w:cs="Times New Roman"/>
          <w:color w:val="000000" w:themeColor="text1"/>
          <w:lang w:eastAsia="ja-JP"/>
        </w:rPr>
        <w:t xml:space="preserve">the </w:t>
      </w:r>
      <w:r w:rsidR="00BA21A0" w:rsidRPr="00F463FC">
        <w:rPr>
          <w:rFonts w:cs="Times New Roman"/>
          <w:color w:val="000000" w:themeColor="text1"/>
          <w:lang w:eastAsia="ja-JP"/>
        </w:rPr>
        <w:t>recommended broker-dealer provide</w:t>
      </w:r>
      <w:r w:rsidR="00B432E5">
        <w:rPr>
          <w:rFonts w:cs="Times New Roman"/>
          <w:color w:val="000000" w:themeColor="text1"/>
          <w:lang w:eastAsia="ja-JP"/>
        </w:rPr>
        <w:t>s</w:t>
      </w:r>
      <w:r w:rsidR="00BA21A0" w:rsidRPr="00F463FC">
        <w:rPr>
          <w:rFonts w:cs="Times New Roman"/>
          <w:color w:val="000000" w:themeColor="text1"/>
          <w:lang w:eastAsia="ja-JP"/>
        </w:rPr>
        <w:t xml:space="preserve"> quality execution services for our clients at competitive prices</w:t>
      </w:r>
      <w:r w:rsidR="00AE72E1" w:rsidRPr="00F463FC">
        <w:rPr>
          <w:rFonts w:cs="Times New Roman"/>
          <w:color w:val="000000" w:themeColor="text1"/>
          <w:lang w:eastAsia="ja-JP"/>
        </w:rPr>
        <w:t xml:space="preserve">. </w:t>
      </w:r>
      <w:r w:rsidR="00BA21A0" w:rsidRPr="00F463FC">
        <w:rPr>
          <w:rFonts w:cs="Times New Roman"/>
          <w:color w:val="000000" w:themeColor="text1"/>
          <w:lang w:eastAsia="ja-JP"/>
        </w:rPr>
        <w:t>Price is not the sole factor we consider in evaluating best execution</w:t>
      </w:r>
      <w:r w:rsidR="00C739B4" w:rsidRPr="00F463FC">
        <w:rPr>
          <w:rFonts w:cs="Times New Roman"/>
          <w:color w:val="000000" w:themeColor="text1"/>
          <w:lang w:eastAsia="ja-JP"/>
        </w:rPr>
        <w:t xml:space="preserve">. </w:t>
      </w:r>
      <w:r w:rsidR="00BA21A0" w:rsidRPr="00F463FC">
        <w:rPr>
          <w:rFonts w:cs="Times New Roman"/>
          <w:color w:val="000000" w:themeColor="text1"/>
          <w:lang w:eastAsia="ja-JP"/>
        </w:rPr>
        <w:t xml:space="preserve">We also consider the quality of the brokerage services provided by the recommended broker-dealer, including the value of research provided, the </w:t>
      </w:r>
      <w:r w:rsidR="008A63AB">
        <w:rPr>
          <w:rFonts w:cs="Times New Roman"/>
          <w:color w:val="000000" w:themeColor="text1"/>
          <w:lang w:eastAsia="ja-JP"/>
        </w:rPr>
        <w:t>Firm</w:t>
      </w:r>
      <w:r w:rsidR="00BA21A0" w:rsidRPr="00F463FC">
        <w:rPr>
          <w:rFonts w:cs="Times New Roman"/>
          <w:color w:val="000000" w:themeColor="text1"/>
          <w:lang w:eastAsia="ja-JP"/>
        </w:rPr>
        <w:t xml:space="preserve">’s reputation, execution capabilities, commission rates, and responsiveness to our clients and our </w:t>
      </w:r>
      <w:r w:rsidR="008A63AB">
        <w:rPr>
          <w:rFonts w:cs="Times New Roman"/>
          <w:color w:val="000000" w:themeColor="text1"/>
          <w:lang w:eastAsia="ja-JP"/>
        </w:rPr>
        <w:t>Firm</w:t>
      </w:r>
      <w:r w:rsidR="00AE72E1" w:rsidRPr="00F463FC">
        <w:rPr>
          <w:rFonts w:cs="Times New Roman"/>
          <w:color w:val="000000" w:themeColor="text1"/>
          <w:lang w:eastAsia="ja-JP"/>
        </w:rPr>
        <w:t xml:space="preserve">. </w:t>
      </w:r>
    </w:p>
    <w:p w14:paraId="67E14728" w14:textId="7547E100" w:rsidR="00BA21A0" w:rsidRDefault="008431D9" w:rsidP="00BA21A0">
      <w:pPr>
        <w:rPr>
          <w:rFonts w:cs="Times New Roman"/>
          <w:b/>
          <w:bCs/>
          <w:color w:val="000000" w:themeColor="text1"/>
          <w:lang w:eastAsia="ja-JP"/>
        </w:rPr>
      </w:pPr>
      <w:r>
        <w:rPr>
          <w:rFonts w:cs="Times New Roman"/>
          <w:b/>
          <w:bCs/>
          <w:color w:val="000000" w:themeColor="text1"/>
          <w:lang w:eastAsia="ja-JP"/>
        </w:rPr>
        <w:t>[FIRM NAME]</w:t>
      </w:r>
      <w:r w:rsidR="00B432E5">
        <w:rPr>
          <w:rFonts w:cs="Times New Roman"/>
          <w:b/>
          <w:bCs/>
          <w:color w:val="000000" w:themeColor="text1"/>
          <w:lang w:eastAsia="ja-JP"/>
        </w:rPr>
        <w:t xml:space="preserve"> </w:t>
      </w:r>
      <w:proofErr w:type="gramStart"/>
      <w:r w:rsidR="00AE72E1" w:rsidRPr="00F463FC">
        <w:rPr>
          <w:rFonts w:cs="Times New Roman"/>
          <w:b/>
          <w:bCs/>
          <w:color w:val="000000" w:themeColor="text1"/>
          <w:lang w:eastAsia="ja-JP"/>
        </w:rPr>
        <w:t>does</w:t>
      </w:r>
      <w:proofErr w:type="gramEnd"/>
      <w:r w:rsidR="00AE72E1" w:rsidRPr="00F463FC">
        <w:rPr>
          <w:rFonts w:cs="Times New Roman"/>
          <w:b/>
          <w:bCs/>
          <w:color w:val="000000" w:themeColor="text1"/>
          <w:lang w:eastAsia="ja-JP"/>
        </w:rPr>
        <w:t xml:space="preserve"> not permit clients to direct the use of a particular brokerage firm. </w:t>
      </w:r>
    </w:p>
    <w:p w14:paraId="282C6F6D" w14:textId="553A7635" w:rsidR="00BD22CC" w:rsidRPr="00F463FC" w:rsidRDefault="00BD22CC" w:rsidP="00D97A5F">
      <w:pPr>
        <w:pStyle w:val="Heading2"/>
        <w:rPr>
          <w:rFonts w:cs="Times New Roman"/>
        </w:rPr>
      </w:pPr>
      <w:bookmarkStart w:id="264" w:name="_Toc115879491"/>
      <w:r w:rsidRPr="00F463FC">
        <w:rPr>
          <w:rFonts w:cs="Times New Roman"/>
        </w:rPr>
        <w:t>Valuation</w:t>
      </w:r>
      <w:bookmarkEnd w:id="264"/>
    </w:p>
    <w:p w14:paraId="64FE498C" w14:textId="32B26F89" w:rsidR="00AE72E1" w:rsidRPr="00F463FC" w:rsidRDefault="00AE72E1" w:rsidP="00AE72E1">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To set forth the policy regarding valuation of client assets.</w:t>
      </w:r>
    </w:p>
    <w:p w14:paraId="39CD1EDB" w14:textId="01604330" w:rsidR="00BD22CC" w:rsidRPr="00F463FC" w:rsidRDefault="00BD22CC" w:rsidP="00BD22CC">
      <w:pPr>
        <w:tabs>
          <w:tab w:val="left" w:pos="-720"/>
        </w:tabs>
        <w:suppressAutoHyphens/>
        <w:rPr>
          <w:rFonts w:cs="Times New Roman"/>
          <w:color w:val="000000" w:themeColor="text1"/>
          <w:spacing w:val="-3"/>
        </w:rPr>
      </w:pPr>
      <w:r w:rsidRPr="00F463FC">
        <w:rPr>
          <w:rFonts w:cs="Times New Roman"/>
          <w:color w:val="000000" w:themeColor="text1"/>
          <w:spacing w:val="-3"/>
        </w:rPr>
        <w:t>Generally, securities for which market quotations are “readily available” must be valued at that market price; all other securities must be valued at their fair price. However, the SEC has taken the position that, in certain circumstances, an available market quotation for a security may become unreliable for its use prior to valuation, and therefore should be determined through fair value pricing.</w:t>
      </w:r>
    </w:p>
    <w:p w14:paraId="3A47EC4F" w14:textId="61429E79" w:rsidR="00AE72E1" w:rsidRPr="00F463FC" w:rsidRDefault="00AE72E1" w:rsidP="39ECF818">
      <w:pPr>
        <w:tabs>
          <w:tab w:val="left" w:pos="5475"/>
        </w:tabs>
        <w:suppressAutoHyphens/>
        <w:rPr>
          <w:rFonts w:cs="Times New Roman"/>
          <w:color w:val="000000" w:themeColor="text1"/>
          <w:spacing w:val="-3"/>
        </w:rPr>
      </w:pPr>
      <w:r w:rsidRPr="00F463FC">
        <w:rPr>
          <w:rFonts w:cs="Times New Roman"/>
          <w:color w:val="000000" w:themeColor="text1"/>
          <w:spacing w:val="-3"/>
        </w:rPr>
        <w:t xml:space="preserve">The Chief Compliance Officer or </w:t>
      </w:r>
      <w:bookmarkStart w:id="265" w:name="_Int_72xalHAt"/>
      <w:r w:rsidRPr="00F463FC">
        <w:rPr>
          <w:rFonts w:cs="Times New Roman"/>
          <w:color w:val="000000" w:themeColor="text1"/>
          <w:spacing w:val="-3"/>
        </w:rPr>
        <w:t>designee</w:t>
      </w:r>
      <w:bookmarkEnd w:id="265"/>
      <w:r w:rsidRPr="00F463FC">
        <w:rPr>
          <w:rFonts w:cs="Times New Roman"/>
          <w:color w:val="000000" w:themeColor="text1"/>
          <w:spacing w:val="-3"/>
        </w:rPr>
        <w:t xml:space="preserve"> </w:t>
      </w:r>
      <w:r w:rsidR="00962F23" w:rsidRPr="00F463FC">
        <w:rPr>
          <w:rFonts w:cs="Times New Roman"/>
          <w:color w:val="000000" w:themeColor="text1"/>
          <w:spacing w:val="-3"/>
        </w:rPr>
        <w:t xml:space="preserve">will be responsible for determining the fair value of the client assets consistent with any applicable provisions specified in the written agreement(s). The </w:t>
      </w:r>
      <w:r w:rsidR="0038104A" w:rsidRPr="00F463FC">
        <w:rPr>
          <w:rFonts w:cs="Times New Roman"/>
          <w:color w:val="000000" w:themeColor="text1"/>
          <w:spacing w:val="-3"/>
        </w:rPr>
        <w:t>Chief Compliance Officer</w:t>
      </w:r>
      <w:r w:rsidR="00962F23" w:rsidRPr="00F463FC">
        <w:rPr>
          <w:rFonts w:cs="Times New Roman"/>
          <w:color w:val="000000" w:themeColor="text1"/>
          <w:spacing w:val="-3"/>
        </w:rPr>
        <w:t xml:space="preserve"> will choose the appropriate valuation method based on the facts and circumstances of each particular investment.</w:t>
      </w:r>
      <w:r w:rsidR="002E5005" w:rsidRPr="00F463FC">
        <w:rPr>
          <w:rFonts w:cs="Times New Roman"/>
          <w:color w:val="000000" w:themeColor="text1"/>
          <w:spacing w:val="-3"/>
        </w:rPr>
        <w:t xml:space="preserve"> </w:t>
      </w:r>
    </w:p>
    <w:p w14:paraId="00DE7900" w14:textId="61299358" w:rsidR="006A05B2" w:rsidRDefault="008431D9" w:rsidP="0057330B">
      <w:pPr>
        <w:tabs>
          <w:tab w:val="left" w:pos="-720"/>
          <w:tab w:val="left" w:pos="5475"/>
        </w:tabs>
        <w:suppressAutoHyphens/>
        <w:rPr>
          <w:rFonts w:cs="Times New Roman"/>
          <w:b/>
          <w:bCs/>
          <w:color w:val="000000" w:themeColor="text1"/>
          <w:spacing w:val="-3"/>
        </w:rPr>
      </w:pPr>
      <w:r>
        <w:rPr>
          <w:rFonts w:cs="Times New Roman"/>
          <w:b/>
          <w:bCs/>
          <w:color w:val="000000" w:themeColor="text1"/>
          <w:spacing w:val="-3"/>
        </w:rPr>
        <w:t>[FIRM NAME]</w:t>
      </w:r>
      <w:r w:rsidR="00CD549E">
        <w:rPr>
          <w:rFonts w:cs="Times New Roman"/>
          <w:b/>
          <w:bCs/>
          <w:color w:val="000000" w:themeColor="text1"/>
          <w:spacing w:val="-3"/>
        </w:rPr>
        <w:t xml:space="preserve"> </w:t>
      </w:r>
      <w:r w:rsidR="00AB4D7A" w:rsidRPr="00AB4D7A">
        <w:rPr>
          <w:rFonts w:cs="Times New Roman"/>
          <w:b/>
          <w:bCs/>
          <w:color w:val="000000" w:themeColor="text1"/>
          <w:spacing w:val="-3"/>
        </w:rPr>
        <w:t xml:space="preserve">currently </w:t>
      </w:r>
      <w:proofErr w:type="gramStart"/>
      <w:r w:rsidR="002E5005" w:rsidRPr="00AB4D7A">
        <w:rPr>
          <w:rFonts w:cs="Times New Roman"/>
          <w:b/>
          <w:bCs/>
          <w:color w:val="000000" w:themeColor="text1"/>
          <w:spacing w:val="-3"/>
        </w:rPr>
        <w:t>relies</w:t>
      </w:r>
      <w:proofErr w:type="gramEnd"/>
      <w:r w:rsidR="002E5005" w:rsidRPr="00AB4D7A">
        <w:rPr>
          <w:rFonts w:cs="Times New Roman"/>
          <w:b/>
          <w:bCs/>
          <w:color w:val="000000" w:themeColor="text1"/>
          <w:spacing w:val="-3"/>
        </w:rPr>
        <w:t xml:space="preserve"> on values as provided by the custodian to determine client asset values. </w:t>
      </w:r>
    </w:p>
    <w:p w14:paraId="5EDA82C2" w14:textId="4C7B1048" w:rsidR="00D97A5F" w:rsidRPr="00F463FC" w:rsidRDefault="00D97A5F" w:rsidP="00D97A5F">
      <w:pPr>
        <w:pStyle w:val="Heading2"/>
        <w:rPr>
          <w:rFonts w:cs="Times New Roman"/>
        </w:rPr>
      </w:pPr>
      <w:bookmarkStart w:id="266" w:name="_Toc115879492"/>
      <w:r w:rsidRPr="00F463FC">
        <w:rPr>
          <w:rFonts w:cs="Times New Roman"/>
        </w:rPr>
        <w:t>Trade Correction Policy</w:t>
      </w:r>
      <w:bookmarkEnd w:id="266"/>
    </w:p>
    <w:p w14:paraId="7FD74050" w14:textId="6E7FB7C8" w:rsidR="00D97A5F" w:rsidRPr="00F463FC" w:rsidRDefault="00D97A5F" w:rsidP="00D97A5F">
      <w:pPr>
        <w:rPr>
          <w:rFonts w:cs="Times New Roman"/>
          <w:b/>
          <w:bCs/>
          <w:color w:val="000000" w:themeColor="text1"/>
          <w:lang w:eastAsia="ja-JP"/>
        </w:rPr>
      </w:pPr>
      <w:r w:rsidRPr="00F463FC">
        <w:rPr>
          <w:rFonts w:cs="Times New Roman"/>
          <w:b/>
          <w:bCs/>
          <w:color w:val="000000" w:themeColor="text1"/>
          <w:u w:val="single"/>
          <w:lang w:eastAsia="ja-JP"/>
        </w:rPr>
        <w:lastRenderedPageBreak/>
        <w:t>Purpose of Policy</w:t>
      </w:r>
      <w:r w:rsidRPr="00F463FC">
        <w:rPr>
          <w:rFonts w:cs="Times New Roman"/>
          <w:b/>
          <w:bCs/>
          <w:color w:val="000000" w:themeColor="text1"/>
          <w:lang w:eastAsia="ja-JP"/>
        </w:rPr>
        <w:t xml:space="preserve">: To set forth the requirements of </w:t>
      </w:r>
      <w:r w:rsidR="002C155C">
        <w:rPr>
          <w:rFonts w:cs="Times New Roman"/>
          <w:b/>
          <w:bCs/>
          <w:color w:val="000000" w:themeColor="text1"/>
          <w:lang w:eastAsia="ja-JP"/>
        </w:rPr>
        <w:t xml:space="preserve">the Firm’s </w:t>
      </w:r>
      <w:r w:rsidRPr="00F463FC">
        <w:rPr>
          <w:rFonts w:cs="Times New Roman"/>
          <w:b/>
          <w:bCs/>
          <w:color w:val="000000" w:themeColor="text1"/>
          <w:lang w:eastAsia="ja-JP"/>
        </w:rPr>
        <w:t>trade correction policy.</w:t>
      </w:r>
    </w:p>
    <w:p w14:paraId="7FCB3638" w14:textId="77777777" w:rsidR="00D97A5F" w:rsidRPr="00F463FC" w:rsidRDefault="00D97A5F" w:rsidP="00D97A5F">
      <w:pPr>
        <w:pStyle w:val="Heading3"/>
        <w:rPr>
          <w:rFonts w:cs="Times New Roman"/>
        </w:rPr>
      </w:pPr>
      <w:bookmarkStart w:id="267" w:name="_Toc115879493"/>
      <w:r w:rsidRPr="00F463FC">
        <w:rPr>
          <w:rFonts w:cs="Times New Roman"/>
        </w:rPr>
        <w:t>Trade Error Definition</w:t>
      </w:r>
      <w:bookmarkEnd w:id="267"/>
    </w:p>
    <w:p w14:paraId="31EBF79C" w14:textId="3484F2F7" w:rsidR="00D97A5F" w:rsidRPr="00F463FC" w:rsidRDefault="00D97A5F" w:rsidP="00D97A5F">
      <w:pPr>
        <w:rPr>
          <w:rFonts w:cs="Times New Roman"/>
          <w:color w:val="000000" w:themeColor="text1"/>
          <w:lang w:eastAsia="ja-JP"/>
        </w:rPr>
      </w:pPr>
      <w:r w:rsidRPr="39ECF818">
        <w:rPr>
          <w:rFonts w:cs="Times New Roman"/>
          <w:color w:val="000000" w:themeColor="text1"/>
          <w:lang w:eastAsia="ja-JP"/>
        </w:rPr>
        <w:t xml:space="preserve">A trade error is an error in the placement, </w:t>
      </w:r>
      <w:r w:rsidR="4DD3B3A6" w:rsidRPr="39ECF818">
        <w:rPr>
          <w:rFonts w:cs="Times New Roman"/>
          <w:color w:val="000000" w:themeColor="text1"/>
          <w:lang w:eastAsia="ja-JP"/>
        </w:rPr>
        <w:t>execution,</w:t>
      </w:r>
      <w:r w:rsidRPr="39ECF818">
        <w:rPr>
          <w:rFonts w:cs="Times New Roman"/>
          <w:color w:val="000000" w:themeColor="text1"/>
          <w:lang w:eastAsia="ja-JP"/>
        </w:rPr>
        <w:t xml:space="preserve"> or settlement of a trade for a client account. There are no standard criteria for determining whether something constitutes a trade error. For purposes of this policy, trade errors include but are not limited to the following:</w:t>
      </w:r>
    </w:p>
    <w:p w14:paraId="4486D97D" w14:textId="0FF47067" w:rsidR="00D97A5F" w:rsidRPr="00F463FC" w:rsidRDefault="00D97A5F" w:rsidP="002C155C">
      <w:pPr>
        <w:pStyle w:val="ListParagraph"/>
        <w:numPr>
          <w:ilvl w:val="0"/>
          <w:numId w:val="31"/>
        </w:numPr>
        <w:ind w:left="1080"/>
        <w:rPr>
          <w:rFonts w:cs="Times New Roman"/>
          <w:color w:val="000000" w:themeColor="text1"/>
          <w:lang w:eastAsia="ja-JP"/>
        </w:rPr>
      </w:pPr>
      <w:r w:rsidRPr="00F463FC">
        <w:rPr>
          <w:rFonts w:cs="Times New Roman"/>
          <w:color w:val="000000" w:themeColor="text1"/>
          <w:lang w:eastAsia="ja-JP"/>
        </w:rPr>
        <w:t xml:space="preserve">Securities were purchased in violation of </w:t>
      </w:r>
      <w:r w:rsidR="002C155C">
        <w:rPr>
          <w:rFonts w:cs="Times New Roman"/>
          <w:color w:val="000000" w:themeColor="text1"/>
          <w:lang w:eastAsia="ja-JP"/>
        </w:rPr>
        <w:t xml:space="preserve">Firm </w:t>
      </w:r>
      <w:r w:rsidRPr="00F463FC">
        <w:rPr>
          <w:rFonts w:cs="Times New Roman"/>
          <w:color w:val="000000" w:themeColor="text1"/>
          <w:lang w:eastAsia="ja-JP"/>
        </w:rPr>
        <w:t xml:space="preserve">policies and procedures or not legally permitted for an account, or not within an account’s investment </w:t>
      </w:r>
      <w:proofErr w:type="gramStart"/>
      <w:r w:rsidRPr="00F463FC">
        <w:rPr>
          <w:rFonts w:cs="Times New Roman"/>
          <w:color w:val="000000" w:themeColor="text1"/>
          <w:lang w:eastAsia="ja-JP"/>
        </w:rPr>
        <w:t>guidelines;</w:t>
      </w:r>
      <w:proofErr w:type="gramEnd"/>
    </w:p>
    <w:p w14:paraId="045264A2" w14:textId="77777777" w:rsidR="00D97A5F" w:rsidRPr="00F463FC" w:rsidRDefault="00D97A5F" w:rsidP="002C155C">
      <w:pPr>
        <w:pStyle w:val="ListParagraph"/>
        <w:numPr>
          <w:ilvl w:val="0"/>
          <w:numId w:val="31"/>
        </w:numPr>
        <w:ind w:left="1080"/>
        <w:rPr>
          <w:rFonts w:cs="Times New Roman"/>
          <w:color w:val="000000" w:themeColor="text1"/>
          <w:lang w:eastAsia="ja-JP"/>
        </w:rPr>
      </w:pPr>
      <w:r w:rsidRPr="00F463FC">
        <w:rPr>
          <w:rFonts w:cs="Times New Roman"/>
          <w:color w:val="000000" w:themeColor="text1"/>
          <w:lang w:eastAsia="ja-JP"/>
        </w:rPr>
        <w:t xml:space="preserve">The wrong securities, or the wrong quantity of securities, were purchased or sold for an </w:t>
      </w:r>
      <w:proofErr w:type="gramStart"/>
      <w:r w:rsidRPr="00F463FC">
        <w:rPr>
          <w:rFonts w:cs="Times New Roman"/>
          <w:color w:val="000000" w:themeColor="text1"/>
          <w:lang w:eastAsia="ja-JP"/>
        </w:rPr>
        <w:t>account;</w:t>
      </w:r>
      <w:proofErr w:type="gramEnd"/>
      <w:r w:rsidRPr="00F463FC">
        <w:rPr>
          <w:rFonts w:cs="Times New Roman"/>
          <w:color w:val="000000" w:themeColor="text1"/>
          <w:lang w:eastAsia="ja-JP"/>
        </w:rPr>
        <w:t xml:space="preserve"> </w:t>
      </w:r>
    </w:p>
    <w:p w14:paraId="67EB549F" w14:textId="77777777" w:rsidR="00D97A5F" w:rsidRPr="00F463FC" w:rsidRDefault="00D97A5F" w:rsidP="002C155C">
      <w:pPr>
        <w:pStyle w:val="ListParagraph"/>
        <w:numPr>
          <w:ilvl w:val="0"/>
          <w:numId w:val="31"/>
        </w:numPr>
        <w:ind w:left="1080"/>
        <w:rPr>
          <w:rFonts w:cs="Times New Roman"/>
          <w:color w:val="000000" w:themeColor="text1"/>
          <w:lang w:eastAsia="ja-JP"/>
        </w:rPr>
      </w:pPr>
      <w:r w:rsidRPr="00F463FC">
        <w:rPr>
          <w:rFonts w:cs="Times New Roman"/>
          <w:color w:val="000000" w:themeColor="text1"/>
          <w:lang w:eastAsia="ja-JP"/>
        </w:rPr>
        <w:t xml:space="preserve">Securities were purchased or sold for the wrong </w:t>
      </w:r>
      <w:proofErr w:type="gramStart"/>
      <w:r w:rsidRPr="00F463FC">
        <w:rPr>
          <w:rFonts w:cs="Times New Roman"/>
          <w:color w:val="000000" w:themeColor="text1"/>
          <w:lang w:eastAsia="ja-JP"/>
        </w:rPr>
        <w:t>account;</w:t>
      </w:r>
      <w:proofErr w:type="gramEnd"/>
    </w:p>
    <w:p w14:paraId="4A1A3353" w14:textId="77777777" w:rsidR="00D97A5F" w:rsidRPr="00F463FC" w:rsidRDefault="00D97A5F" w:rsidP="002C155C">
      <w:pPr>
        <w:pStyle w:val="ListParagraph"/>
        <w:numPr>
          <w:ilvl w:val="0"/>
          <w:numId w:val="31"/>
        </w:numPr>
        <w:ind w:left="1080"/>
        <w:rPr>
          <w:rFonts w:cs="Times New Roman"/>
          <w:color w:val="000000" w:themeColor="text1"/>
          <w:lang w:eastAsia="ja-JP"/>
        </w:rPr>
      </w:pPr>
      <w:r w:rsidRPr="00F463FC">
        <w:rPr>
          <w:rFonts w:cs="Times New Roman"/>
          <w:color w:val="000000" w:themeColor="text1"/>
          <w:lang w:eastAsia="ja-JP"/>
        </w:rPr>
        <w:t xml:space="preserve">Securities were allocated to the wrong </w:t>
      </w:r>
      <w:proofErr w:type="gramStart"/>
      <w:r w:rsidRPr="00F463FC">
        <w:rPr>
          <w:rFonts w:cs="Times New Roman"/>
          <w:color w:val="000000" w:themeColor="text1"/>
          <w:lang w:eastAsia="ja-JP"/>
        </w:rPr>
        <w:t>account;</w:t>
      </w:r>
      <w:proofErr w:type="gramEnd"/>
      <w:r w:rsidRPr="00F463FC">
        <w:rPr>
          <w:rFonts w:cs="Times New Roman"/>
          <w:color w:val="000000" w:themeColor="text1"/>
          <w:lang w:eastAsia="ja-JP"/>
        </w:rPr>
        <w:t xml:space="preserve"> </w:t>
      </w:r>
    </w:p>
    <w:p w14:paraId="6A2FCFA4" w14:textId="77777777" w:rsidR="00D97A5F" w:rsidRPr="00F463FC" w:rsidRDefault="00D97A5F" w:rsidP="002C155C">
      <w:pPr>
        <w:pStyle w:val="ListParagraph"/>
        <w:numPr>
          <w:ilvl w:val="0"/>
          <w:numId w:val="31"/>
        </w:numPr>
        <w:ind w:left="1080"/>
        <w:rPr>
          <w:rFonts w:cs="Times New Roman"/>
          <w:color w:val="000000" w:themeColor="text1"/>
          <w:lang w:eastAsia="ja-JP"/>
        </w:rPr>
      </w:pPr>
      <w:r w:rsidRPr="00F463FC">
        <w:rPr>
          <w:rFonts w:cs="Times New Roman"/>
          <w:color w:val="000000" w:themeColor="text1"/>
          <w:lang w:eastAsia="ja-JP"/>
        </w:rPr>
        <w:t xml:space="preserve">Duplicate orders were </w:t>
      </w:r>
      <w:proofErr w:type="gramStart"/>
      <w:r w:rsidRPr="00F463FC">
        <w:rPr>
          <w:rFonts w:cs="Times New Roman"/>
          <w:color w:val="000000" w:themeColor="text1"/>
          <w:lang w:eastAsia="ja-JP"/>
        </w:rPr>
        <w:t>submitted;</w:t>
      </w:r>
      <w:proofErr w:type="gramEnd"/>
    </w:p>
    <w:p w14:paraId="473DB446" w14:textId="77777777" w:rsidR="00D97A5F" w:rsidRPr="00F463FC" w:rsidRDefault="00D97A5F" w:rsidP="002C155C">
      <w:pPr>
        <w:pStyle w:val="ListParagraph"/>
        <w:numPr>
          <w:ilvl w:val="0"/>
          <w:numId w:val="31"/>
        </w:numPr>
        <w:ind w:left="1080"/>
        <w:rPr>
          <w:rFonts w:cs="Times New Roman"/>
          <w:color w:val="000000" w:themeColor="text1"/>
          <w:lang w:eastAsia="ja-JP"/>
        </w:rPr>
      </w:pPr>
      <w:r w:rsidRPr="00F463FC">
        <w:rPr>
          <w:rFonts w:cs="Times New Roman"/>
          <w:color w:val="000000" w:themeColor="text1"/>
          <w:lang w:eastAsia="ja-JP"/>
        </w:rPr>
        <w:t xml:space="preserve">A failure to purchase or sell securities as intended for a particular </w:t>
      </w:r>
      <w:proofErr w:type="gramStart"/>
      <w:r w:rsidRPr="00F463FC">
        <w:rPr>
          <w:rFonts w:cs="Times New Roman"/>
          <w:color w:val="000000" w:themeColor="text1"/>
          <w:lang w:eastAsia="ja-JP"/>
        </w:rPr>
        <w:t>account;</w:t>
      </w:r>
      <w:proofErr w:type="gramEnd"/>
    </w:p>
    <w:p w14:paraId="2539B846" w14:textId="77777777" w:rsidR="00D97A5F" w:rsidRPr="00F463FC" w:rsidRDefault="00D97A5F" w:rsidP="002C155C">
      <w:pPr>
        <w:pStyle w:val="ListParagraph"/>
        <w:numPr>
          <w:ilvl w:val="0"/>
          <w:numId w:val="31"/>
        </w:numPr>
        <w:ind w:left="1080"/>
        <w:rPr>
          <w:rFonts w:cs="Times New Roman"/>
          <w:color w:val="000000" w:themeColor="text1"/>
          <w:lang w:eastAsia="ja-JP"/>
        </w:rPr>
      </w:pPr>
      <w:r w:rsidRPr="00F463FC">
        <w:rPr>
          <w:rFonts w:cs="Times New Roman"/>
          <w:color w:val="000000" w:themeColor="text1"/>
          <w:lang w:eastAsia="ja-JP"/>
        </w:rPr>
        <w:t xml:space="preserve">Securities were purchased rather than sold for an account (or securities were sold rather than purchased); or </w:t>
      </w:r>
    </w:p>
    <w:p w14:paraId="325F1CEA" w14:textId="77777777" w:rsidR="00D97A5F" w:rsidRPr="00F463FC" w:rsidRDefault="00D97A5F" w:rsidP="002C155C">
      <w:pPr>
        <w:pStyle w:val="ListParagraph"/>
        <w:numPr>
          <w:ilvl w:val="0"/>
          <w:numId w:val="31"/>
        </w:numPr>
        <w:ind w:left="1080"/>
        <w:rPr>
          <w:rFonts w:cs="Times New Roman"/>
          <w:color w:val="000000" w:themeColor="text1"/>
          <w:lang w:eastAsia="ja-JP"/>
        </w:rPr>
      </w:pPr>
      <w:r w:rsidRPr="00F463FC">
        <w:rPr>
          <w:rFonts w:cs="Times New Roman"/>
          <w:color w:val="000000" w:themeColor="text1"/>
          <w:lang w:eastAsia="ja-JP"/>
        </w:rPr>
        <w:t>Inappropriately delaying the investment of client assets.</w:t>
      </w:r>
    </w:p>
    <w:p w14:paraId="05E4FB6D" w14:textId="31A48F1F" w:rsidR="00D97A5F" w:rsidRDefault="00D97A5F" w:rsidP="00D97A5F">
      <w:pPr>
        <w:rPr>
          <w:rFonts w:cs="Times New Roman"/>
          <w:color w:val="000000" w:themeColor="text1"/>
          <w:lang w:eastAsia="ja-JP"/>
        </w:rPr>
      </w:pPr>
      <w:r w:rsidRPr="00F463FC">
        <w:rPr>
          <w:rFonts w:cs="Times New Roman"/>
          <w:color w:val="000000" w:themeColor="text1"/>
          <w:lang w:eastAsia="ja-JP"/>
        </w:rPr>
        <w:t>Whether or not a given occurrence constitutes a trade error is</w:t>
      </w:r>
      <w:r w:rsidR="00AE4F4E">
        <w:rPr>
          <w:rFonts w:cs="Times New Roman"/>
          <w:color w:val="000000" w:themeColor="text1"/>
          <w:lang w:eastAsia="ja-JP"/>
        </w:rPr>
        <w:t>,</w:t>
      </w:r>
      <w:r w:rsidRPr="00F463FC">
        <w:rPr>
          <w:rFonts w:cs="Times New Roman"/>
          <w:color w:val="000000" w:themeColor="text1"/>
          <w:lang w:eastAsia="ja-JP"/>
        </w:rPr>
        <w:t xml:space="preserve"> in part</w:t>
      </w:r>
      <w:r w:rsidR="00AE4F4E">
        <w:rPr>
          <w:rFonts w:cs="Times New Roman"/>
          <w:color w:val="000000" w:themeColor="text1"/>
          <w:lang w:eastAsia="ja-JP"/>
        </w:rPr>
        <w:t>,</w:t>
      </w:r>
      <w:r w:rsidRPr="00F463FC">
        <w:rPr>
          <w:rFonts w:cs="Times New Roman"/>
          <w:color w:val="000000" w:themeColor="text1"/>
          <w:lang w:eastAsia="ja-JP"/>
        </w:rPr>
        <w:t xml:space="preserve"> dependent on situation-specific facts and circumstances. It will not necessarily be the case that each of the foregoing would constitute a trade error in every given instance. Moreover, certain occurrences not listed above may constitute trade errors.</w:t>
      </w:r>
    </w:p>
    <w:p w14:paraId="3C8E43D6" w14:textId="77777777" w:rsidR="00D97A5F" w:rsidRPr="00F463FC" w:rsidRDefault="00D97A5F" w:rsidP="00D97A5F">
      <w:pPr>
        <w:rPr>
          <w:rFonts w:cs="Times New Roman"/>
          <w:color w:val="000000" w:themeColor="text1"/>
          <w:lang w:eastAsia="ja-JP"/>
        </w:rPr>
      </w:pPr>
      <w:r w:rsidRPr="00F463FC">
        <w:rPr>
          <w:rFonts w:cs="Times New Roman"/>
          <w:color w:val="000000" w:themeColor="text1"/>
          <w:lang w:eastAsia="ja-JP"/>
        </w:rPr>
        <w:t xml:space="preserve">Note that, for purposes of this policy, the following situations are not deemed to be trade errors: </w:t>
      </w:r>
    </w:p>
    <w:p w14:paraId="38CD4E45" w14:textId="77777777" w:rsidR="00D97A5F" w:rsidRPr="00F463FC" w:rsidRDefault="00D97A5F" w:rsidP="00AE4F4E">
      <w:pPr>
        <w:pStyle w:val="ListParagraph"/>
        <w:numPr>
          <w:ilvl w:val="0"/>
          <w:numId w:val="32"/>
        </w:numPr>
        <w:ind w:left="1080"/>
        <w:rPr>
          <w:rFonts w:cs="Times New Roman"/>
          <w:color w:val="000000" w:themeColor="text1"/>
          <w:lang w:eastAsia="ja-JP"/>
        </w:rPr>
      </w:pPr>
      <w:r w:rsidRPr="00F463FC">
        <w:rPr>
          <w:rFonts w:cs="Times New Roman"/>
          <w:color w:val="000000" w:themeColor="text1"/>
          <w:lang w:eastAsia="ja-JP"/>
        </w:rPr>
        <w:t xml:space="preserve">A good faith error in judgment in making an investment decision for a </w:t>
      </w:r>
      <w:proofErr w:type="gramStart"/>
      <w:r w:rsidRPr="00F463FC">
        <w:rPr>
          <w:rFonts w:cs="Times New Roman"/>
          <w:color w:val="000000" w:themeColor="text1"/>
          <w:lang w:eastAsia="ja-JP"/>
        </w:rPr>
        <w:t>client;</w:t>
      </w:r>
      <w:proofErr w:type="gramEnd"/>
    </w:p>
    <w:p w14:paraId="37408BA0" w14:textId="77777777" w:rsidR="00D97A5F" w:rsidRPr="00F463FC" w:rsidRDefault="00D97A5F" w:rsidP="00AE4F4E">
      <w:pPr>
        <w:pStyle w:val="ListParagraph"/>
        <w:numPr>
          <w:ilvl w:val="0"/>
          <w:numId w:val="32"/>
        </w:numPr>
        <w:ind w:left="1080"/>
        <w:rPr>
          <w:rFonts w:cs="Times New Roman"/>
          <w:color w:val="000000" w:themeColor="text1"/>
          <w:lang w:eastAsia="ja-JP"/>
        </w:rPr>
      </w:pPr>
      <w:r w:rsidRPr="00F463FC">
        <w:rPr>
          <w:rFonts w:cs="Times New Roman"/>
          <w:color w:val="000000" w:themeColor="text1"/>
          <w:lang w:eastAsia="ja-JP"/>
        </w:rPr>
        <w:t>A trade error caught and corrected before execution; and</w:t>
      </w:r>
    </w:p>
    <w:p w14:paraId="42395BCE" w14:textId="0935A1A5" w:rsidR="00D97A5F" w:rsidRPr="00F463FC" w:rsidRDefault="00D97A5F" w:rsidP="00AE4F4E">
      <w:pPr>
        <w:pStyle w:val="ListParagraph"/>
        <w:numPr>
          <w:ilvl w:val="0"/>
          <w:numId w:val="32"/>
        </w:numPr>
        <w:ind w:left="1080"/>
        <w:rPr>
          <w:rFonts w:cs="Times New Roman"/>
          <w:color w:val="000000" w:themeColor="text1"/>
          <w:lang w:eastAsia="ja-JP"/>
        </w:rPr>
      </w:pPr>
      <w:r w:rsidRPr="00F463FC">
        <w:rPr>
          <w:rFonts w:cs="Times New Roman"/>
          <w:color w:val="000000" w:themeColor="text1"/>
          <w:lang w:eastAsia="ja-JP"/>
        </w:rPr>
        <w:t xml:space="preserve">Market-related or other events beyond </w:t>
      </w:r>
      <w:r w:rsidR="00247F2A">
        <w:rPr>
          <w:rFonts w:cs="Times New Roman"/>
          <w:color w:val="000000" w:themeColor="text1"/>
          <w:lang w:eastAsia="ja-JP"/>
        </w:rPr>
        <w:t xml:space="preserve">the Firm’s </w:t>
      </w:r>
      <w:r w:rsidRPr="00F463FC">
        <w:rPr>
          <w:rFonts w:cs="Times New Roman"/>
          <w:color w:val="000000" w:themeColor="text1"/>
          <w:lang w:eastAsia="ja-JP"/>
        </w:rPr>
        <w:t>control, such as market volatility, suspension of trading or severe weather, which may impact the price of a security.</w:t>
      </w:r>
    </w:p>
    <w:p w14:paraId="2D83D025" w14:textId="77777777" w:rsidR="00D97A5F" w:rsidRPr="00F463FC" w:rsidRDefault="00D97A5F" w:rsidP="00D97A5F">
      <w:pPr>
        <w:pStyle w:val="Heading3"/>
        <w:rPr>
          <w:rFonts w:cs="Times New Roman"/>
        </w:rPr>
      </w:pPr>
      <w:bookmarkStart w:id="268" w:name="_Toc115879494"/>
      <w:r w:rsidRPr="00F463FC">
        <w:rPr>
          <w:rFonts w:cs="Times New Roman"/>
        </w:rPr>
        <w:t>Resolving Trade Errors</w:t>
      </w:r>
      <w:bookmarkEnd w:id="268"/>
    </w:p>
    <w:p w14:paraId="34D4DAE8" w14:textId="45DEA84E" w:rsidR="00D97A5F" w:rsidRPr="00F463FC" w:rsidRDefault="00D97A5F" w:rsidP="00D97A5F">
      <w:pPr>
        <w:rPr>
          <w:rFonts w:cs="Times New Roman"/>
          <w:color w:val="000000" w:themeColor="text1"/>
          <w:lang w:eastAsia="ja-JP"/>
        </w:rPr>
      </w:pPr>
      <w:r w:rsidRPr="00F463FC">
        <w:rPr>
          <w:rFonts w:cs="Times New Roman"/>
          <w:color w:val="000000" w:themeColor="text1"/>
          <w:lang w:eastAsia="ja-JP"/>
        </w:rPr>
        <w:t xml:space="preserve">If an </w:t>
      </w:r>
      <w:r w:rsidR="00247F2A">
        <w:rPr>
          <w:rFonts w:cs="Times New Roman"/>
          <w:color w:val="000000" w:themeColor="text1"/>
          <w:lang w:eastAsia="ja-JP"/>
        </w:rPr>
        <w:t>e</w:t>
      </w:r>
      <w:r w:rsidR="00435224" w:rsidRPr="00F463FC">
        <w:rPr>
          <w:rFonts w:cs="Times New Roman"/>
          <w:color w:val="000000" w:themeColor="text1"/>
          <w:lang w:eastAsia="ja-JP"/>
        </w:rPr>
        <w:t>mployee</w:t>
      </w:r>
      <w:r w:rsidRPr="00F463FC">
        <w:rPr>
          <w:rFonts w:cs="Times New Roman"/>
          <w:color w:val="000000" w:themeColor="text1"/>
          <w:lang w:eastAsia="ja-JP"/>
        </w:rPr>
        <w:t xml:space="preserve"> determines that </w:t>
      </w:r>
      <w:r w:rsidR="00247F2A">
        <w:rPr>
          <w:rFonts w:cs="Times New Roman"/>
          <w:color w:val="000000" w:themeColor="text1"/>
          <w:lang w:eastAsia="ja-JP"/>
        </w:rPr>
        <w:t xml:space="preserve">they have </w:t>
      </w:r>
      <w:r w:rsidRPr="00F463FC">
        <w:rPr>
          <w:rFonts w:cs="Times New Roman"/>
          <w:color w:val="000000" w:themeColor="text1"/>
          <w:lang w:eastAsia="ja-JP"/>
        </w:rPr>
        <w:t xml:space="preserve">made a trade </w:t>
      </w:r>
      <w:r w:rsidR="00B82B15" w:rsidRPr="00F463FC">
        <w:rPr>
          <w:rFonts w:cs="Times New Roman"/>
          <w:color w:val="000000" w:themeColor="text1"/>
          <w:lang w:eastAsia="ja-JP"/>
        </w:rPr>
        <w:t>error or</w:t>
      </w:r>
      <w:r w:rsidRPr="00F463FC">
        <w:rPr>
          <w:rFonts w:cs="Times New Roman"/>
          <w:color w:val="000000" w:themeColor="text1"/>
          <w:lang w:eastAsia="ja-JP"/>
        </w:rPr>
        <w:t xml:space="preserve"> has a question as to whether a particular situation is deemed to be a trade error, the </w:t>
      </w:r>
      <w:r w:rsidR="00247F2A">
        <w:rPr>
          <w:rFonts w:cs="Times New Roman"/>
          <w:color w:val="000000" w:themeColor="text1"/>
          <w:lang w:eastAsia="ja-JP"/>
        </w:rPr>
        <w:t>e</w:t>
      </w:r>
      <w:r w:rsidR="00435224" w:rsidRPr="00F463FC">
        <w:rPr>
          <w:rFonts w:cs="Times New Roman"/>
          <w:color w:val="000000" w:themeColor="text1"/>
          <w:lang w:eastAsia="ja-JP"/>
        </w:rPr>
        <w:t>mployee</w:t>
      </w:r>
      <w:r w:rsidRPr="00F463FC">
        <w:rPr>
          <w:rFonts w:cs="Times New Roman"/>
          <w:color w:val="000000" w:themeColor="text1"/>
          <w:lang w:eastAsia="ja-JP"/>
        </w:rPr>
        <w:t xml:space="preserve"> must contact </w:t>
      </w:r>
      <w:r w:rsidR="00AE72E1" w:rsidRPr="00F463FC">
        <w:rPr>
          <w:rFonts w:cs="Times New Roman"/>
          <w:color w:val="000000" w:themeColor="text1"/>
          <w:lang w:eastAsia="ja-JP"/>
        </w:rPr>
        <w:t>the</w:t>
      </w:r>
      <w:r w:rsidR="002171C6" w:rsidRPr="00F463FC">
        <w:rPr>
          <w:rFonts w:cs="Times New Roman"/>
          <w:color w:val="000000" w:themeColor="text1"/>
          <w:lang w:eastAsia="ja-JP"/>
        </w:rPr>
        <w:t xml:space="preserve"> Chief Compliance Officer </w:t>
      </w:r>
      <w:r w:rsidRPr="00F463FC">
        <w:rPr>
          <w:rFonts w:cs="Times New Roman"/>
          <w:color w:val="000000" w:themeColor="text1"/>
          <w:lang w:eastAsia="ja-JP"/>
        </w:rPr>
        <w:t>and the custodian.</w:t>
      </w:r>
    </w:p>
    <w:p w14:paraId="64DECA59" w14:textId="7C55C203" w:rsidR="00D97A5F" w:rsidRPr="00F463FC" w:rsidRDefault="008431D9" w:rsidP="00D97A5F">
      <w:pPr>
        <w:rPr>
          <w:rFonts w:cs="Times New Roman"/>
          <w:color w:val="000000" w:themeColor="text1"/>
          <w:lang w:eastAsia="ja-JP"/>
        </w:rPr>
      </w:pPr>
      <w:r>
        <w:rPr>
          <w:rFonts w:cs="Times New Roman"/>
          <w:color w:val="000000" w:themeColor="text1"/>
          <w:szCs w:val="24"/>
          <w:lang w:eastAsia="ja-JP"/>
        </w:rPr>
        <w:t>[FIRM NAME]</w:t>
      </w:r>
      <w:r w:rsidR="00B432E5">
        <w:rPr>
          <w:rFonts w:cs="Times New Roman"/>
          <w:color w:val="000000" w:themeColor="text1"/>
          <w:lang w:eastAsia="ja-JP"/>
        </w:rPr>
        <w:t xml:space="preserve"> </w:t>
      </w:r>
      <w:proofErr w:type="gramStart"/>
      <w:r w:rsidR="00D97A5F" w:rsidRPr="00F463FC">
        <w:rPr>
          <w:rFonts w:cs="Times New Roman"/>
          <w:color w:val="000000" w:themeColor="text1"/>
          <w:lang w:eastAsia="ja-JP"/>
        </w:rPr>
        <w:t>adheres</w:t>
      </w:r>
      <w:proofErr w:type="gramEnd"/>
      <w:r w:rsidR="00D97A5F" w:rsidRPr="00F463FC">
        <w:rPr>
          <w:rFonts w:cs="Times New Roman"/>
          <w:color w:val="000000" w:themeColor="text1"/>
          <w:lang w:eastAsia="ja-JP"/>
        </w:rPr>
        <w:t xml:space="preserve"> to the following guidelines in addressing trade errors:</w:t>
      </w:r>
    </w:p>
    <w:p w14:paraId="5205B0E4" w14:textId="423B366A" w:rsidR="00D97A5F" w:rsidRPr="00F463FC" w:rsidRDefault="00D97A5F" w:rsidP="00247F2A">
      <w:pPr>
        <w:pStyle w:val="ListParagraph"/>
        <w:numPr>
          <w:ilvl w:val="0"/>
          <w:numId w:val="33"/>
        </w:numPr>
        <w:ind w:left="1080"/>
        <w:rPr>
          <w:rFonts w:cs="Times New Roman"/>
          <w:color w:val="000000" w:themeColor="text1"/>
          <w:lang w:eastAsia="ja-JP"/>
        </w:rPr>
      </w:pPr>
      <w:r w:rsidRPr="00F463FC">
        <w:rPr>
          <w:rFonts w:cs="Times New Roman"/>
          <w:color w:val="000000" w:themeColor="text1"/>
          <w:lang w:eastAsia="ja-JP"/>
        </w:rPr>
        <w:t>In most circumstances,</w:t>
      </w:r>
      <w:r w:rsidR="00247F2A">
        <w:rPr>
          <w:rFonts w:cs="Times New Roman"/>
          <w:color w:val="000000" w:themeColor="text1"/>
          <w:lang w:eastAsia="ja-JP"/>
        </w:rPr>
        <w:t xml:space="preserve"> the Firm </w:t>
      </w:r>
      <w:r w:rsidRPr="00F463FC">
        <w:rPr>
          <w:rFonts w:cs="Times New Roman"/>
          <w:color w:val="000000" w:themeColor="text1"/>
          <w:lang w:eastAsia="ja-JP"/>
        </w:rPr>
        <w:t xml:space="preserve">takes action to return the client’s account to the position it would have been in but for the error, at </w:t>
      </w:r>
      <w:r w:rsidR="002F5C7A">
        <w:rPr>
          <w:rFonts w:cs="Times New Roman"/>
          <w:color w:val="000000" w:themeColor="text1"/>
          <w:lang w:eastAsia="ja-JP"/>
        </w:rPr>
        <w:t xml:space="preserve">the Firm </w:t>
      </w:r>
      <w:r w:rsidRPr="00F463FC">
        <w:rPr>
          <w:rFonts w:cs="Times New Roman"/>
          <w:color w:val="000000" w:themeColor="text1"/>
          <w:lang w:eastAsia="ja-JP"/>
        </w:rPr>
        <w:t xml:space="preserve">or the </w:t>
      </w:r>
      <w:r w:rsidR="00923994">
        <w:rPr>
          <w:rFonts w:cs="Times New Roman"/>
          <w:color w:val="000000" w:themeColor="text1"/>
          <w:lang w:eastAsia="ja-JP"/>
        </w:rPr>
        <w:t>advisor</w:t>
      </w:r>
      <w:r w:rsidRPr="00F463FC">
        <w:rPr>
          <w:rFonts w:cs="Times New Roman"/>
          <w:color w:val="000000" w:themeColor="text1"/>
          <w:lang w:eastAsia="ja-JP"/>
        </w:rPr>
        <w:t xml:space="preserve">’s expense where applicable. Any corrective action will be taken either directly by </w:t>
      </w:r>
      <w:r w:rsidR="002F5C7A">
        <w:rPr>
          <w:rFonts w:cs="Times New Roman"/>
          <w:color w:val="000000" w:themeColor="text1"/>
          <w:lang w:eastAsia="ja-JP"/>
        </w:rPr>
        <w:t xml:space="preserve">the Firm or at the Firm’s </w:t>
      </w:r>
      <w:r w:rsidRPr="00F463FC">
        <w:rPr>
          <w:rFonts w:cs="Times New Roman"/>
          <w:color w:val="000000" w:themeColor="text1"/>
          <w:lang w:eastAsia="ja-JP"/>
        </w:rPr>
        <w:t xml:space="preserve">direction. </w:t>
      </w:r>
    </w:p>
    <w:p w14:paraId="3F5FFEA2" w14:textId="77777777" w:rsidR="00D97A5F" w:rsidRPr="00F463FC" w:rsidRDefault="00D97A5F" w:rsidP="00247F2A">
      <w:pPr>
        <w:pStyle w:val="ListParagraph"/>
        <w:numPr>
          <w:ilvl w:val="0"/>
          <w:numId w:val="33"/>
        </w:numPr>
        <w:ind w:left="1080"/>
        <w:rPr>
          <w:rFonts w:cs="Times New Roman"/>
          <w:color w:val="000000" w:themeColor="text1"/>
          <w:lang w:eastAsia="ja-JP"/>
        </w:rPr>
      </w:pPr>
      <w:r w:rsidRPr="00F463FC">
        <w:rPr>
          <w:rFonts w:cs="Times New Roman"/>
          <w:color w:val="000000" w:themeColor="text1"/>
          <w:lang w:eastAsia="ja-JP"/>
        </w:rPr>
        <w:lastRenderedPageBreak/>
        <w:t>An error should generally be corrected as soon after discovery as is reasonably practical, and in a manner designed to appropriately prevent or remedy actual adverse impact to affected clients.</w:t>
      </w:r>
    </w:p>
    <w:p w14:paraId="60B86497" w14:textId="46849A60" w:rsidR="00D97A5F" w:rsidRPr="00F463FC" w:rsidRDefault="00D97A5F" w:rsidP="00247F2A">
      <w:pPr>
        <w:pStyle w:val="ListParagraph"/>
        <w:numPr>
          <w:ilvl w:val="0"/>
          <w:numId w:val="33"/>
        </w:numPr>
        <w:ind w:left="1080"/>
        <w:rPr>
          <w:rFonts w:cs="Times New Roman"/>
          <w:color w:val="000000" w:themeColor="text1"/>
          <w:lang w:eastAsia="ja-JP"/>
        </w:rPr>
      </w:pPr>
      <w:r w:rsidRPr="00F463FC">
        <w:rPr>
          <w:rFonts w:cs="Times New Roman"/>
          <w:color w:val="000000" w:themeColor="text1"/>
          <w:lang w:eastAsia="ja-JP"/>
        </w:rPr>
        <w:t xml:space="preserve">Actions taken to resolve an error should be determined </w:t>
      </w:r>
      <w:proofErr w:type="gramStart"/>
      <w:r w:rsidRPr="00F463FC">
        <w:rPr>
          <w:rFonts w:cs="Times New Roman"/>
          <w:color w:val="000000" w:themeColor="text1"/>
          <w:lang w:eastAsia="ja-JP"/>
        </w:rPr>
        <w:t>in light of</w:t>
      </w:r>
      <w:proofErr w:type="gramEnd"/>
      <w:r w:rsidRPr="00F463FC">
        <w:rPr>
          <w:rFonts w:cs="Times New Roman"/>
          <w:color w:val="000000" w:themeColor="text1"/>
          <w:lang w:eastAsia="ja-JP"/>
        </w:rPr>
        <w:t xml:space="preserve"> </w:t>
      </w:r>
      <w:r w:rsidR="002F5C7A">
        <w:rPr>
          <w:rFonts w:cs="Times New Roman"/>
          <w:color w:val="000000" w:themeColor="text1"/>
          <w:lang w:eastAsia="ja-JP"/>
        </w:rPr>
        <w:t xml:space="preserve">the Firm’s </w:t>
      </w:r>
      <w:r w:rsidRPr="00F463FC">
        <w:rPr>
          <w:rFonts w:cs="Times New Roman"/>
          <w:color w:val="000000" w:themeColor="text1"/>
          <w:lang w:eastAsia="ja-JP"/>
        </w:rPr>
        <w:t>obligations to the client under applicable law and the agreement with the client.</w:t>
      </w:r>
    </w:p>
    <w:p w14:paraId="1CF7E999" w14:textId="070B36F0" w:rsidR="00D97A5F" w:rsidRPr="00F463FC" w:rsidRDefault="002F5C7A" w:rsidP="00247F2A">
      <w:pPr>
        <w:pStyle w:val="ListParagraph"/>
        <w:numPr>
          <w:ilvl w:val="0"/>
          <w:numId w:val="33"/>
        </w:numPr>
        <w:ind w:left="1080"/>
        <w:rPr>
          <w:rFonts w:cs="Times New Roman"/>
          <w:color w:val="000000" w:themeColor="text1"/>
          <w:lang w:eastAsia="ja-JP"/>
        </w:rPr>
      </w:pPr>
      <w:r>
        <w:rPr>
          <w:rFonts w:cs="Times New Roman"/>
          <w:color w:val="000000" w:themeColor="text1"/>
          <w:lang w:eastAsia="ja-JP"/>
        </w:rPr>
        <w:t xml:space="preserve">The Firm </w:t>
      </w:r>
      <w:r w:rsidR="00D97A5F" w:rsidRPr="00F463FC">
        <w:rPr>
          <w:rFonts w:cs="Times New Roman"/>
          <w:color w:val="000000" w:themeColor="text1"/>
          <w:lang w:eastAsia="ja-JP"/>
        </w:rPr>
        <w:t>will make whole a client for any losses and will follow the custodian’s policy for gains in the account due to a trade error.</w:t>
      </w:r>
    </w:p>
    <w:p w14:paraId="5EE29883" w14:textId="16BABC99" w:rsidR="009C413E" w:rsidRPr="00F463FC" w:rsidRDefault="002F5C7A" w:rsidP="00247F2A">
      <w:pPr>
        <w:pStyle w:val="ListParagraph"/>
        <w:numPr>
          <w:ilvl w:val="0"/>
          <w:numId w:val="33"/>
        </w:numPr>
        <w:ind w:left="1080"/>
        <w:rPr>
          <w:rFonts w:cs="Times New Roman"/>
          <w:color w:val="000000" w:themeColor="text1"/>
          <w:lang w:eastAsia="ja-JP"/>
        </w:rPr>
      </w:pPr>
      <w:r>
        <w:rPr>
          <w:rFonts w:cs="Times New Roman"/>
          <w:color w:val="000000" w:themeColor="text1"/>
          <w:lang w:eastAsia="ja-JP"/>
        </w:rPr>
        <w:t xml:space="preserve">The Firm </w:t>
      </w:r>
      <w:r w:rsidR="009C413E" w:rsidRPr="00F463FC">
        <w:rPr>
          <w:rFonts w:cs="Times New Roman"/>
          <w:color w:val="000000" w:themeColor="text1"/>
          <w:lang w:eastAsia="ja-JP"/>
        </w:rPr>
        <w:t xml:space="preserve">will not retain any gains generated </w:t>
      </w:r>
      <w:proofErr w:type="gramStart"/>
      <w:r w:rsidR="009C413E" w:rsidRPr="00F463FC">
        <w:rPr>
          <w:rFonts w:cs="Times New Roman"/>
          <w:color w:val="000000" w:themeColor="text1"/>
          <w:lang w:eastAsia="ja-JP"/>
        </w:rPr>
        <w:t>as a result of</w:t>
      </w:r>
      <w:proofErr w:type="gramEnd"/>
      <w:r w:rsidR="009C413E" w:rsidRPr="00F463FC">
        <w:rPr>
          <w:rFonts w:cs="Times New Roman"/>
          <w:color w:val="000000" w:themeColor="text1"/>
          <w:lang w:eastAsia="ja-JP"/>
        </w:rPr>
        <w:t xml:space="preserve"> a client trade error.</w:t>
      </w:r>
    </w:p>
    <w:p w14:paraId="5539CDDE" w14:textId="77777777" w:rsidR="00D97A5F" w:rsidRPr="00F463FC" w:rsidRDefault="00D97A5F" w:rsidP="00D97A5F">
      <w:pPr>
        <w:pStyle w:val="Heading3"/>
        <w:rPr>
          <w:rFonts w:cs="Times New Roman"/>
        </w:rPr>
      </w:pPr>
      <w:bookmarkStart w:id="269" w:name="_Toc115879495"/>
      <w:r w:rsidRPr="00F463FC">
        <w:rPr>
          <w:rFonts w:cs="Times New Roman"/>
        </w:rPr>
        <w:t>Recordkeeping</w:t>
      </w:r>
      <w:bookmarkEnd w:id="269"/>
    </w:p>
    <w:p w14:paraId="259BB17D" w14:textId="6741C442" w:rsidR="00D97A5F" w:rsidRPr="00F463FC" w:rsidRDefault="008431D9" w:rsidP="00D97A5F">
      <w:pPr>
        <w:rPr>
          <w:rFonts w:cs="Times New Roman"/>
          <w:color w:val="000000" w:themeColor="text1"/>
          <w:lang w:eastAsia="ja-JP"/>
        </w:rPr>
      </w:pPr>
      <w:r>
        <w:rPr>
          <w:rFonts w:cs="Times New Roman"/>
          <w:color w:val="000000" w:themeColor="text1"/>
          <w:szCs w:val="24"/>
          <w:lang w:eastAsia="ja-JP"/>
        </w:rPr>
        <w:t>[FIRM NAME]</w:t>
      </w:r>
      <w:r w:rsidR="005E01A5">
        <w:rPr>
          <w:rFonts w:cs="Times New Roman"/>
          <w:color w:val="000000" w:themeColor="text1"/>
          <w:lang w:eastAsia="ja-JP"/>
        </w:rPr>
        <w:t xml:space="preserve"> </w:t>
      </w:r>
      <w:r w:rsidR="00D97A5F" w:rsidRPr="00F463FC">
        <w:rPr>
          <w:rFonts w:cs="Times New Roman"/>
          <w:color w:val="000000" w:themeColor="text1"/>
          <w:lang w:eastAsia="ja-JP"/>
        </w:rPr>
        <w:t xml:space="preserve">will maintain a record of all trade error reports and all related documentation for a period of six </w:t>
      </w:r>
      <w:r w:rsidR="002F5C7A">
        <w:rPr>
          <w:rFonts w:cs="Times New Roman"/>
          <w:color w:val="000000" w:themeColor="text1"/>
          <w:lang w:eastAsia="ja-JP"/>
        </w:rPr>
        <w:t xml:space="preserve">(6) </w:t>
      </w:r>
      <w:r w:rsidR="00D97A5F" w:rsidRPr="00F463FC">
        <w:rPr>
          <w:rFonts w:cs="Times New Roman"/>
          <w:color w:val="000000" w:themeColor="text1"/>
          <w:lang w:eastAsia="ja-JP"/>
        </w:rPr>
        <w:t xml:space="preserve">years from the end of the fiscal year in which such records were generated (the first two </w:t>
      </w:r>
      <w:r w:rsidR="002F5C7A">
        <w:rPr>
          <w:rFonts w:cs="Times New Roman"/>
          <w:color w:val="000000" w:themeColor="text1"/>
          <w:lang w:eastAsia="ja-JP"/>
        </w:rPr>
        <w:t xml:space="preserve">(2) </w:t>
      </w:r>
      <w:r w:rsidR="00D97A5F" w:rsidRPr="00F463FC">
        <w:rPr>
          <w:rFonts w:cs="Times New Roman"/>
          <w:color w:val="000000" w:themeColor="text1"/>
          <w:lang w:eastAsia="ja-JP"/>
        </w:rPr>
        <w:t xml:space="preserve">years at an appropriate office of </w:t>
      </w:r>
      <w:r>
        <w:rPr>
          <w:rFonts w:cs="Times New Roman"/>
          <w:color w:val="000000" w:themeColor="text1"/>
          <w:szCs w:val="24"/>
          <w:lang w:eastAsia="ja-JP"/>
        </w:rPr>
        <w:t>[FIRM NAME]</w:t>
      </w:r>
      <w:r w:rsidR="00D97A5F" w:rsidRPr="00F463FC">
        <w:rPr>
          <w:rFonts w:cs="Times New Roman"/>
          <w:color w:val="000000" w:themeColor="text1"/>
          <w:lang w:eastAsia="ja-JP"/>
        </w:rPr>
        <w:t>).</w:t>
      </w:r>
    </w:p>
    <w:p w14:paraId="60F4DB34" w14:textId="77777777" w:rsidR="00D97A5F" w:rsidRPr="00F463FC" w:rsidRDefault="00D97A5F" w:rsidP="00D97A5F">
      <w:pPr>
        <w:pStyle w:val="Heading2"/>
        <w:rPr>
          <w:rFonts w:cs="Times New Roman"/>
        </w:rPr>
      </w:pPr>
      <w:bookmarkStart w:id="270" w:name="_Toc115879496"/>
      <w:r w:rsidRPr="00F463FC">
        <w:rPr>
          <w:rFonts w:cs="Times New Roman"/>
        </w:rPr>
        <w:t>Principal and Agency Cross Transactions</w:t>
      </w:r>
      <w:bookmarkEnd w:id="270"/>
    </w:p>
    <w:p w14:paraId="1B9D67FD" w14:textId="2A509D01" w:rsidR="00445C7B" w:rsidRPr="00F463FC" w:rsidRDefault="00445C7B" w:rsidP="00D97A5F">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policy regarding principal and agency cross transaction. </w:t>
      </w:r>
    </w:p>
    <w:p w14:paraId="2C8A4F14" w14:textId="31B4FF64" w:rsidR="00946843" w:rsidRDefault="008431D9" w:rsidP="00D97A5F">
      <w:pPr>
        <w:rPr>
          <w:rFonts w:cs="Times New Roman"/>
          <w:b/>
          <w:bCs/>
          <w:color w:val="000000" w:themeColor="text1"/>
          <w:lang w:eastAsia="ja-JP"/>
        </w:rPr>
      </w:pPr>
      <w:r>
        <w:rPr>
          <w:rFonts w:cs="Times New Roman"/>
          <w:b/>
          <w:bCs/>
          <w:color w:val="000000" w:themeColor="text1"/>
          <w:lang w:eastAsia="ja-JP"/>
        </w:rPr>
        <w:t>[FIRM NAME]</w:t>
      </w:r>
      <w:r w:rsidR="00CD549E">
        <w:rPr>
          <w:rFonts w:cs="Times New Roman"/>
          <w:b/>
          <w:bCs/>
          <w:color w:val="000000" w:themeColor="text1"/>
          <w:lang w:eastAsia="ja-JP"/>
        </w:rPr>
        <w:t xml:space="preserve"> </w:t>
      </w:r>
      <w:proofErr w:type="gramStart"/>
      <w:r w:rsidR="00D97A5F" w:rsidRPr="00F463FC">
        <w:rPr>
          <w:rFonts w:cs="Times New Roman"/>
          <w:b/>
          <w:bCs/>
          <w:color w:val="000000" w:themeColor="text1"/>
          <w:lang w:eastAsia="ja-JP"/>
        </w:rPr>
        <w:t>does</w:t>
      </w:r>
      <w:proofErr w:type="gramEnd"/>
      <w:r w:rsidR="00D97A5F" w:rsidRPr="00F463FC">
        <w:rPr>
          <w:rFonts w:cs="Times New Roman"/>
          <w:b/>
          <w:bCs/>
          <w:color w:val="000000" w:themeColor="text1"/>
          <w:lang w:eastAsia="ja-JP"/>
        </w:rPr>
        <w:t xml:space="preserve"> not conduct principal or agency cross transactions. </w:t>
      </w:r>
    </w:p>
    <w:p w14:paraId="51088F67" w14:textId="77777777" w:rsidR="00D97A5F" w:rsidRPr="00F463FC" w:rsidRDefault="00D97A5F" w:rsidP="00D97A5F">
      <w:pPr>
        <w:pStyle w:val="Heading2"/>
        <w:rPr>
          <w:rFonts w:cs="Times New Roman"/>
        </w:rPr>
      </w:pPr>
      <w:bookmarkStart w:id="271" w:name="_Toc115879497"/>
      <w:r w:rsidRPr="00F463FC">
        <w:rPr>
          <w:rFonts w:cs="Times New Roman"/>
        </w:rPr>
        <w:t>Handling of Orders</w:t>
      </w:r>
      <w:bookmarkEnd w:id="271"/>
    </w:p>
    <w:p w14:paraId="7DCC196C" w14:textId="49174367" w:rsidR="00DA14A7" w:rsidRPr="00F463FC" w:rsidRDefault="00DA14A7" w:rsidP="00D97A5F">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policy regarding handling of orders. </w:t>
      </w:r>
    </w:p>
    <w:p w14:paraId="507233CA" w14:textId="5A218F69" w:rsidR="00D97A5F" w:rsidRPr="00F463FC" w:rsidRDefault="00D97A5F" w:rsidP="00D97A5F">
      <w:pPr>
        <w:rPr>
          <w:rFonts w:cs="Times New Roman"/>
          <w:color w:val="000000" w:themeColor="text1"/>
          <w:lang w:eastAsia="ja-JP"/>
        </w:rPr>
      </w:pPr>
      <w:r w:rsidRPr="00F463FC">
        <w:rPr>
          <w:rFonts w:cs="Times New Roman"/>
          <w:color w:val="000000" w:themeColor="text1"/>
          <w:lang w:eastAsia="ja-JP"/>
        </w:rPr>
        <w:t xml:space="preserve">It is the policy of the </w:t>
      </w:r>
      <w:r w:rsidR="00967908" w:rsidRPr="00F463FC">
        <w:rPr>
          <w:rFonts w:cs="Times New Roman"/>
          <w:color w:val="000000" w:themeColor="text1"/>
          <w:lang w:eastAsia="ja-JP"/>
        </w:rPr>
        <w:t>Firm</w:t>
      </w:r>
      <w:r w:rsidRPr="00F463FC">
        <w:rPr>
          <w:rFonts w:cs="Times New Roman"/>
          <w:color w:val="000000" w:themeColor="text1"/>
          <w:lang w:eastAsia="ja-JP"/>
        </w:rPr>
        <w:t xml:space="preserve"> that all accounts under its investment management will be treated with impartiality in the allocation of investment information, expertise, and timing of investment executions. No </w:t>
      </w:r>
      <w:r w:rsidR="00923994">
        <w:rPr>
          <w:rFonts w:cs="Times New Roman"/>
          <w:color w:val="000000" w:themeColor="text1"/>
          <w:lang w:eastAsia="ja-JP"/>
        </w:rPr>
        <w:t>advisor</w:t>
      </w:r>
      <w:r w:rsidRPr="00F463FC">
        <w:rPr>
          <w:rFonts w:cs="Times New Roman"/>
          <w:color w:val="000000" w:themeColor="text1"/>
          <w:lang w:eastAsia="ja-JP"/>
        </w:rPr>
        <w:t xml:space="preserve">y client will be given preferential treatment because of its size or relationship to the </w:t>
      </w:r>
      <w:r w:rsidR="00967908" w:rsidRPr="00F463FC">
        <w:rPr>
          <w:rFonts w:cs="Times New Roman"/>
          <w:color w:val="000000" w:themeColor="text1"/>
          <w:lang w:eastAsia="ja-JP"/>
        </w:rPr>
        <w:t>Firm</w:t>
      </w:r>
      <w:r w:rsidRPr="00F463FC">
        <w:rPr>
          <w:rFonts w:cs="Times New Roman"/>
          <w:color w:val="000000" w:themeColor="text1"/>
          <w:lang w:eastAsia="ja-JP"/>
        </w:rPr>
        <w:t xml:space="preserve">; however, some transactions may be consummated more quickly than others because of the need to obtain co-fiduciary approvals and/or to confer with third party investment </w:t>
      </w:r>
      <w:r w:rsidR="00923994">
        <w:rPr>
          <w:rFonts w:cs="Times New Roman"/>
          <w:color w:val="000000" w:themeColor="text1"/>
          <w:lang w:eastAsia="ja-JP"/>
        </w:rPr>
        <w:t>advisor</w:t>
      </w:r>
      <w:r w:rsidRPr="00F463FC">
        <w:rPr>
          <w:rFonts w:cs="Times New Roman"/>
          <w:color w:val="000000" w:themeColor="text1"/>
          <w:lang w:eastAsia="ja-JP"/>
        </w:rPr>
        <w:t xml:space="preserve">s in some accounts. It is the </w:t>
      </w:r>
      <w:r w:rsidR="00967908" w:rsidRPr="00F463FC">
        <w:rPr>
          <w:rFonts w:cs="Times New Roman"/>
          <w:color w:val="000000" w:themeColor="text1"/>
          <w:lang w:eastAsia="ja-JP"/>
        </w:rPr>
        <w:t>Firm</w:t>
      </w:r>
      <w:r w:rsidRPr="00F463FC">
        <w:rPr>
          <w:rFonts w:cs="Times New Roman"/>
          <w:color w:val="000000" w:themeColor="text1"/>
          <w:lang w:eastAsia="ja-JP"/>
        </w:rPr>
        <w:t xml:space="preserve">’s intention to complete all transactions as quickly as possible, but accounts over which the </w:t>
      </w:r>
      <w:r w:rsidR="00967908" w:rsidRPr="00F463FC">
        <w:rPr>
          <w:rFonts w:cs="Times New Roman"/>
          <w:color w:val="000000" w:themeColor="text1"/>
          <w:lang w:eastAsia="ja-JP"/>
        </w:rPr>
        <w:t>Firm</w:t>
      </w:r>
      <w:r w:rsidRPr="00F463FC">
        <w:rPr>
          <w:rFonts w:cs="Times New Roman"/>
          <w:color w:val="000000" w:themeColor="text1"/>
          <w:lang w:eastAsia="ja-JP"/>
        </w:rPr>
        <w:t xml:space="preserve"> exercises sole investment authority will not be required to wait until </w:t>
      </w:r>
      <w:proofErr w:type="gramStart"/>
      <w:r w:rsidRPr="00F463FC">
        <w:rPr>
          <w:rFonts w:cs="Times New Roman"/>
          <w:color w:val="000000" w:themeColor="text1"/>
          <w:lang w:eastAsia="ja-JP"/>
        </w:rPr>
        <w:t>all of</w:t>
      </w:r>
      <w:proofErr w:type="gramEnd"/>
      <w:r w:rsidRPr="00F463FC">
        <w:rPr>
          <w:rFonts w:cs="Times New Roman"/>
          <w:color w:val="000000" w:themeColor="text1"/>
          <w:lang w:eastAsia="ja-JP"/>
        </w:rPr>
        <w:t xml:space="preserve"> the accounts concerned are ready to complete the transaction. </w:t>
      </w:r>
    </w:p>
    <w:p w14:paraId="4839B043" w14:textId="647980BE" w:rsidR="00D97A5F" w:rsidRPr="00F463FC" w:rsidRDefault="00D97A5F" w:rsidP="00D97A5F">
      <w:pPr>
        <w:rPr>
          <w:rFonts w:cs="Times New Roman"/>
          <w:color w:val="000000" w:themeColor="text1"/>
          <w:lang w:eastAsia="ja-JP"/>
        </w:rPr>
      </w:pPr>
      <w:r w:rsidRPr="39ECF818">
        <w:rPr>
          <w:rFonts w:cs="Times New Roman"/>
          <w:color w:val="000000" w:themeColor="text1"/>
          <w:lang w:eastAsia="ja-JP"/>
        </w:rPr>
        <w:t xml:space="preserve">Orders will be entered for execution on a first-in, first-out basis. The trades will be promptly </w:t>
      </w:r>
      <w:r w:rsidR="38CDEA4B" w:rsidRPr="39ECF818">
        <w:rPr>
          <w:rFonts w:cs="Times New Roman"/>
          <w:color w:val="000000" w:themeColor="text1"/>
          <w:lang w:eastAsia="ja-JP"/>
        </w:rPr>
        <w:t>entered into</w:t>
      </w:r>
      <w:r w:rsidRPr="39ECF818">
        <w:rPr>
          <w:rFonts w:cs="Times New Roman"/>
          <w:color w:val="000000" w:themeColor="text1"/>
          <w:lang w:eastAsia="ja-JP"/>
        </w:rPr>
        <w:t xml:space="preserve"> and executed from the time the </w:t>
      </w:r>
      <w:r w:rsidR="00967908" w:rsidRPr="39ECF818">
        <w:rPr>
          <w:rFonts w:cs="Times New Roman"/>
          <w:color w:val="000000" w:themeColor="text1"/>
          <w:lang w:eastAsia="ja-JP"/>
        </w:rPr>
        <w:t>Firm</w:t>
      </w:r>
      <w:r w:rsidRPr="39ECF818">
        <w:rPr>
          <w:rFonts w:cs="Times New Roman"/>
          <w:color w:val="000000" w:themeColor="text1"/>
          <w:lang w:eastAsia="ja-JP"/>
        </w:rPr>
        <w:t xml:space="preserve"> submits the trade. The </w:t>
      </w:r>
      <w:r w:rsidR="0038104A" w:rsidRPr="39ECF818">
        <w:rPr>
          <w:rFonts w:cs="Times New Roman"/>
          <w:color w:val="000000" w:themeColor="text1"/>
          <w:lang w:eastAsia="ja-JP"/>
        </w:rPr>
        <w:t>Chief Compliance Officer</w:t>
      </w:r>
      <w:r w:rsidRPr="39ECF818">
        <w:rPr>
          <w:rFonts w:cs="Times New Roman"/>
          <w:color w:val="000000" w:themeColor="text1"/>
          <w:lang w:eastAsia="ja-JP"/>
        </w:rPr>
        <w:t xml:space="preserve">, or </w:t>
      </w:r>
      <w:r w:rsidR="00DB06D0" w:rsidRPr="39ECF818">
        <w:rPr>
          <w:rFonts w:cs="Times New Roman"/>
          <w:color w:val="000000" w:themeColor="text1"/>
          <w:lang w:eastAsia="ja-JP"/>
        </w:rPr>
        <w:t>designee</w:t>
      </w:r>
      <w:r w:rsidRPr="39ECF818">
        <w:rPr>
          <w:rFonts w:cs="Times New Roman"/>
          <w:color w:val="000000" w:themeColor="text1"/>
          <w:lang w:eastAsia="ja-JP"/>
        </w:rPr>
        <w:t xml:space="preserve">, will perform a periodic review of the </w:t>
      </w:r>
      <w:r w:rsidR="00967908" w:rsidRPr="39ECF818">
        <w:rPr>
          <w:rFonts w:cs="Times New Roman"/>
          <w:color w:val="000000" w:themeColor="text1"/>
          <w:lang w:eastAsia="ja-JP"/>
        </w:rPr>
        <w:t>Firm</w:t>
      </w:r>
      <w:r w:rsidRPr="39ECF818">
        <w:rPr>
          <w:rFonts w:cs="Times New Roman"/>
          <w:color w:val="000000" w:themeColor="text1"/>
          <w:lang w:eastAsia="ja-JP"/>
        </w:rPr>
        <w:t xml:space="preserve">’s order handling processes to remain up to date with market conditions, regulatory </w:t>
      </w:r>
      <w:r w:rsidR="6708AEA1" w:rsidRPr="39ECF818">
        <w:rPr>
          <w:rFonts w:cs="Times New Roman"/>
          <w:color w:val="000000" w:themeColor="text1"/>
          <w:lang w:eastAsia="ja-JP"/>
        </w:rPr>
        <w:t>requirements,</w:t>
      </w:r>
      <w:r w:rsidRPr="39ECF818">
        <w:rPr>
          <w:rFonts w:cs="Times New Roman"/>
          <w:color w:val="000000" w:themeColor="text1"/>
          <w:lang w:eastAsia="ja-JP"/>
        </w:rPr>
        <w:t xml:space="preserve"> and changes in technology. </w:t>
      </w:r>
    </w:p>
    <w:p w14:paraId="682BD90C" w14:textId="77777777" w:rsidR="00D97A5F" w:rsidRPr="00F463FC" w:rsidRDefault="00D97A5F" w:rsidP="00D97A5F">
      <w:pPr>
        <w:rPr>
          <w:rFonts w:cs="Times New Roman"/>
          <w:color w:val="000000" w:themeColor="text1"/>
          <w:lang w:eastAsia="ja-JP"/>
        </w:rPr>
      </w:pPr>
      <w:r w:rsidRPr="00F463FC">
        <w:rPr>
          <w:rFonts w:cs="Times New Roman"/>
          <w:color w:val="000000" w:themeColor="text1"/>
          <w:lang w:eastAsia="ja-JP"/>
        </w:rPr>
        <w:t>Prior to processing, a determination will be made if enough cash is on hand in the account for a purchase or if the securities are in the account for a sale. Each order must be placed in accordance with approved brokerage arrangements, and confirmation of the execution of the order according to order instructions will be obtained.</w:t>
      </w:r>
    </w:p>
    <w:p w14:paraId="03F0BD7C" w14:textId="77777777" w:rsidR="00D97A5F" w:rsidRPr="00F463FC" w:rsidRDefault="00D97A5F" w:rsidP="00D97A5F">
      <w:pPr>
        <w:pStyle w:val="Heading3"/>
        <w:rPr>
          <w:rFonts w:cs="Times New Roman"/>
        </w:rPr>
      </w:pPr>
      <w:bookmarkStart w:id="272" w:name="_Toc115879498"/>
      <w:r w:rsidRPr="00F463FC">
        <w:rPr>
          <w:rFonts w:cs="Times New Roman"/>
        </w:rPr>
        <w:lastRenderedPageBreak/>
        <w:t>Late Trading and Market Timing</w:t>
      </w:r>
      <w:bookmarkEnd w:id="272"/>
    </w:p>
    <w:p w14:paraId="1F4103FD" w14:textId="07AC88CB" w:rsidR="00C122E9" w:rsidRPr="00F463FC" w:rsidRDefault="00C122E9" w:rsidP="00D97A5F">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policy regarding mutual fund trades. </w:t>
      </w:r>
    </w:p>
    <w:p w14:paraId="45A1E310" w14:textId="71AD451B" w:rsidR="00D97A5F" w:rsidRPr="00F463FC" w:rsidRDefault="00D97A5F" w:rsidP="00D97A5F">
      <w:pPr>
        <w:rPr>
          <w:rFonts w:cs="Times New Roman"/>
          <w:color w:val="000000" w:themeColor="text1"/>
          <w:lang w:eastAsia="ja-JP"/>
        </w:rPr>
      </w:pPr>
      <w:r w:rsidRPr="00F463FC">
        <w:rPr>
          <w:rFonts w:cs="Times New Roman"/>
          <w:color w:val="000000" w:themeColor="text1"/>
          <w:lang w:eastAsia="ja-JP"/>
        </w:rPr>
        <w:t xml:space="preserve">It is the </w:t>
      </w:r>
      <w:r w:rsidR="00967908" w:rsidRPr="00F463FC">
        <w:rPr>
          <w:rFonts w:cs="Times New Roman"/>
          <w:color w:val="000000" w:themeColor="text1"/>
          <w:lang w:eastAsia="ja-JP"/>
        </w:rPr>
        <w:t>Firm</w:t>
      </w:r>
      <w:r w:rsidRPr="00F463FC">
        <w:rPr>
          <w:rFonts w:cs="Times New Roman"/>
          <w:color w:val="000000" w:themeColor="text1"/>
          <w:lang w:eastAsia="ja-JP"/>
        </w:rPr>
        <w:t xml:space="preserve">’s policy that mutual fund orders may not be submitted for same-day pricing (i.e., at that day’s net asset value (NAV)) after 3:58 PM EST. To comply with </w:t>
      </w:r>
      <w:r w:rsidR="00967908" w:rsidRPr="00F463FC">
        <w:rPr>
          <w:rFonts w:cs="Times New Roman"/>
          <w:color w:val="000000" w:themeColor="text1"/>
          <w:lang w:eastAsia="ja-JP"/>
        </w:rPr>
        <w:t>Firm</w:t>
      </w:r>
      <w:r w:rsidRPr="00F463FC">
        <w:rPr>
          <w:rFonts w:cs="Times New Roman"/>
          <w:color w:val="000000" w:themeColor="text1"/>
          <w:lang w:eastAsia="ja-JP"/>
        </w:rPr>
        <w:t xml:space="preserve"> policy, all orders must be received and submitted for processing prior to 3:58 PM EST if they are to be priced at that day’s NAV. </w:t>
      </w:r>
    </w:p>
    <w:p w14:paraId="6E90AC4F" w14:textId="442BA32B" w:rsidR="00D97A5F" w:rsidRPr="00F463FC" w:rsidRDefault="005B3202" w:rsidP="00D97A5F">
      <w:pPr>
        <w:rPr>
          <w:rFonts w:cs="Times New Roman"/>
          <w:color w:val="000000" w:themeColor="text1"/>
          <w:lang w:eastAsia="ja-JP"/>
        </w:rPr>
      </w:pPr>
      <w:r w:rsidRPr="39ECF818">
        <w:rPr>
          <w:rFonts w:cs="Times New Roman"/>
          <w:color w:val="000000" w:themeColor="text1"/>
          <w:lang w:eastAsia="ja-JP"/>
        </w:rPr>
        <w:t>E</w:t>
      </w:r>
      <w:r w:rsidR="00A0082C" w:rsidRPr="39ECF818">
        <w:rPr>
          <w:rFonts w:cs="Times New Roman"/>
          <w:color w:val="000000" w:themeColor="text1"/>
          <w:lang w:eastAsia="ja-JP"/>
        </w:rPr>
        <w:t>mployees</w:t>
      </w:r>
      <w:r w:rsidR="00D97A5F" w:rsidRPr="39ECF818">
        <w:rPr>
          <w:rFonts w:cs="Times New Roman"/>
          <w:color w:val="000000" w:themeColor="text1"/>
          <w:lang w:eastAsia="ja-JP"/>
        </w:rPr>
        <w:t xml:space="preserve"> should be familiar with the policies and procedures regarding market timing and late trading which apply to all mutual fund orders. Generally, mutual fund investments are intended as </w:t>
      </w:r>
      <w:r w:rsidR="00B82B15" w:rsidRPr="39ECF818">
        <w:rPr>
          <w:rFonts w:cs="Times New Roman"/>
          <w:color w:val="000000" w:themeColor="text1"/>
          <w:lang w:eastAsia="ja-JP"/>
        </w:rPr>
        <w:t>long-term</w:t>
      </w:r>
      <w:r w:rsidR="00D97A5F" w:rsidRPr="39ECF818">
        <w:rPr>
          <w:rFonts w:cs="Times New Roman"/>
          <w:color w:val="000000" w:themeColor="text1"/>
          <w:lang w:eastAsia="ja-JP"/>
        </w:rPr>
        <w:t xml:space="preserve"> holdings. Mutual fund prospectuses detail their trading policies and may include language prohibiting market timing or excessive short-term trading. The </w:t>
      </w:r>
      <w:r w:rsidR="00967908" w:rsidRPr="39ECF818">
        <w:rPr>
          <w:rFonts w:cs="Times New Roman"/>
          <w:color w:val="000000" w:themeColor="text1"/>
          <w:lang w:eastAsia="ja-JP"/>
        </w:rPr>
        <w:t>Firm</w:t>
      </w:r>
      <w:r w:rsidR="00D97A5F" w:rsidRPr="39ECF818">
        <w:rPr>
          <w:rFonts w:cs="Times New Roman"/>
          <w:color w:val="000000" w:themeColor="text1"/>
          <w:lang w:eastAsia="ja-JP"/>
        </w:rPr>
        <w:t xml:space="preserve"> does not condone or authorize market timing or short-term trading activity in any mutual fund. The definition of “short-term trading” varies from fund to fund </w:t>
      </w:r>
      <w:r w:rsidR="00B82B15" w:rsidRPr="39ECF818">
        <w:rPr>
          <w:rFonts w:cs="Times New Roman"/>
          <w:color w:val="000000" w:themeColor="text1"/>
          <w:lang w:eastAsia="ja-JP"/>
        </w:rPr>
        <w:t>and</w:t>
      </w:r>
      <w:r w:rsidR="00D97A5F" w:rsidRPr="39ECF818">
        <w:rPr>
          <w:rFonts w:cs="Times New Roman"/>
          <w:color w:val="000000" w:themeColor="text1"/>
          <w:lang w:eastAsia="ja-JP"/>
        </w:rPr>
        <w:t xml:space="preserve"> given the variety of fees, </w:t>
      </w:r>
      <w:r w:rsidR="3FA1EA79" w:rsidRPr="39ECF818">
        <w:rPr>
          <w:rFonts w:cs="Times New Roman"/>
          <w:color w:val="000000" w:themeColor="text1"/>
          <w:lang w:eastAsia="ja-JP"/>
        </w:rPr>
        <w:t>penalties,</w:t>
      </w:r>
      <w:r w:rsidR="00D97A5F" w:rsidRPr="39ECF818">
        <w:rPr>
          <w:rFonts w:cs="Times New Roman"/>
          <w:color w:val="000000" w:themeColor="text1"/>
          <w:lang w:eastAsia="ja-JP"/>
        </w:rPr>
        <w:t xml:space="preserve"> and potential for restriction on client activity, it is imperative that </w:t>
      </w:r>
      <w:r w:rsidR="00A0082C" w:rsidRPr="39ECF818">
        <w:rPr>
          <w:rFonts w:cs="Times New Roman"/>
          <w:color w:val="000000" w:themeColor="text1"/>
          <w:lang w:eastAsia="ja-JP"/>
        </w:rPr>
        <w:t>employees</w:t>
      </w:r>
      <w:r w:rsidR="00D97A5F" w:rsidRPr="39ECF818">
        <w:rPr>
          <w:rFonts w:cs="Times New Roman"/>
          <w:color w:val="000000" w:themeColor="text1"/>
          <w:lang w:eastAsia="ja-JP"/>
        </w:rPr>
        <w:t xml:space="preserve"> understand the restrictions outlined in the prospectus of each mutual fund that the client owns or is considering purchasing.</w:t>
      </w:r>
    </w:p>
    <w:p w14:paraId="13F12C16" w14:textId="3D5D617F" w:rsidR="00D97A5F" w:rsidRPr="00F463FC" w:rsidRDefault="00D97A5F" w:rsidP="00D97A5F">
      <w:pPr>
        <w:rPr>
          <w:rFonts w:cs="Times New Roman"/>
          <w:color w:val="000000" w:themeColor="text1"/>
          <w:lang w:eastAsia="ja-JP"/>
        </w:rPr>
      </w:pPr>
      <w:r w:rsidRPr="39ECF818">
        <w:rPr>
          <w:rFonts w:cs="Times New Roman"/>
          <w:color w:val="000000" w:themeColor="text1"/>
          <w:lang w:eastAsia="ja-JP"/>
        </w:rPr>
        <w:t xml:space="preserve">Most mutual funds perform surveillance of client trading activity. The </w:t>
      </w:r>
      <w:r w:rsidR="00967908" w:rsidRPr="39ECF818">
        <w:rPr>
          <w:rFonts w:cs="Times New Roman"/>
          <w:color w:val="000000" w:themeColor="text1"/>
          <w:lang w:eastAsia="ja-JP"/>
        </w:rPr>
        <w:t>Firm</w:t>
      </w:r>
      <w:r w:rsidRPr="39ECF818">
        <w:rPr>
          <w:rFonts w:cs="Times New Roman"/>
          <w:color w:val="000000" w:themeColor="text1"/>
          <w:lang w:eastAsia="ja-JP"/>
        </w:rPr>
        <w:t xml:space="preserve"> may be notified by a fund that certain clients or </w:t>
      </w:r>
      <w:r w:rsidR="00A0082C" w:rsidRPr="39ECF818">
        <w:rPr>
          <w:rFonts w:cs="Times New Roman"/>
          <w:color w:val="000000" w:themeColor="text1"/>
          <w:lang w:eastAsia="ja-JP"/>
        </w:rPr>
        <w:t>employees</w:t>
      </w:r>
      <w:r w:rsidRPr="39ECF818">
        <w:rPr>
          <w:rFonts w:cs="Times New Roman"/>
          <w:color w:val="000000" w:themeColor="text1"/>
          <w:lang w:eastAsia="ja-JP"/>
        </w:rPr>
        <w:t xml:space="preserve"> are engaged in activity which appears to violate the fund’s short-term trading or “excessive trading” policies. The </w:t>
      </w:r>
      <w:r w:rsidR="00967908" w:rsidRPr="39ECF818">
        <w:rPr>
          <w:rFonts w:cs="Times New Roman"/>
          <w:color w:val="000000" w:themeColor="text1"/>
          <w:lang w:eastAsia="ja-JP"/>
        </w:rPr>
        <w:t>Firm</w:t>
      </w:r>
      <w:r w:rsidRPr="39ECF818">
        <w:rPr>
          <w:rFonts w:cs="Times New Roman"/>
          <w:color w:val="000000" w:themeColor="text1"/>
          <w:lang w:eastAsia="ja-JP"/>
        </w:rPr>
        <w:t xml:space="preserve"> may be advised that no new orders will be accepted from a particular client or IAR who appears to be market timing or engaged in excessive trading on a </w:t>
      </w:r>
      <w:r w:rsidR="00B82B15" w:rsidRPr="39ECF818">
        <w:rPr>
          <w:rFonts w:cs="Times New Roman"/>
          <w:color w:val="000000" w:themeColor="text1"/>
          <w:lang w:eastAsia="ja-JP"/>
        </w:rPr>
        <w:t>short-term</w:t>
      </w:r>
      <w:r w:rsidRPr="39ECF818">
        <w:rPr>
          <w:rFonts w:cs="Times New Roman"/>
          <w:color w:val="000000" w:themeColor="text1"/>
          <w:lang w:eastAsia="ja-JP"/>
        </w:rPr>
        <w:t xml:space="preserve"> basis. Fund prospectuses may also reserve the right to levy additional charges, </w:t>
      </w:r>
      <w:r w:rsidR="59C26CFE" w:rsidRPr="39ECF818">
        <w:rPr>
          <w:rFonts w:cs="Times New Roman"/>
          <w:color w:val="000000" w:themeColor="text1"/>
          <w:lang w:eastAsia="ja-JP"/>
        </w:rPr>
        <w:t>fees,</w:t>
      </w:r>
      <w:r w:rsidRPr="39ECF818">
        <w:rPr>
          <w:rFonts w:cs="Times New Roman"/>
          <w:color w:val="000000" w:themeColor="text1"/>
          <w:lang w:eastAsia="ja-JP"/>
        </w:rPr>
        <w:t xml:space="preserve"> or penalties on their investors for short-term trading. The </w:t>
      </w:r>
      <w:r w:rsidR="00967908" w:rsidRPr="39ECF818">
        <w:rPr>
          <w:rFonts w:cs="Times New Roman"/>
          <w:color w:val="000000" w:themeColor="text1"/>
          <w:lang w:eastAsia="ja-JP"/>
        </w:rPr>
        <w:t>Firm</w:t>
      </w:r>
      <w:r w:rsidRPr="39ECF818">
        <w:rPr>
          <w:rFonts w:cs="Times New Roman"/>
          <w:color w:val="000000" w:themeColor="text1"/>
          <w:lang w:eastAsia="ja-JP"/>
        </w:rPr>
        <w:t xml:space="preserve"> generally will not allow a client who has been labeled by a fund as a market timer or short-term trader to purchase or exchange any mutual fund through the </w:t>
      </w:r>
      <w:r w:rsidR="00967908" w:rsidRPr="39ECF818">
        <w:rPr>
          <w:rFonts w:cs="Times New Roman"/>
          <w:color w:val="000000" w:themeColor="text1"/>
          <w:lang w:eastAsia="ja-JP"/>
        </w:rPr>
        <w:t>Firm</w:t>
      </w:r>
      <w:r w:rsidRPr="39ECF818">
        <w:rPr>
          <w:rFonts w:cs="Times New Roman"/>
          <w:color w:val="000000" w:themeColor="text1"/>
          <w:lang w:eastAsia="ja-JP"/>
        </w:rPr>
        <w:t xml:space="preserve">. </w:t>
      </w:r>
    </w:p>
    <w:p w14:paraId="5BA2851D" w14:textId="2E1288EA" w:rsidR="00D97A5F" w:rsidRDefault="009143AD" w:rsidP="00D97A5F">
      <w:pPr>
        <w:rPr>
          <w:rFonts w:cs="Times New Roman"/>
          <w:color w:val="000000" w:themeColor="text1"/>
          <w:lang w:eastAsia="ja-JP"/>
        </w:rPr>
      </w:pPr>
      <w:r w:rsidRPr="272D61EA">
        <w:rPr>
          <w:rFonts w:cs="Times New Roman"/>
          <w:color w:val="000000" w:themeColor="text1"/>
          <w:lang w:eastAsia="ja-JP"/>
        </w:rPr>
        <w:t>If</w:t>
      </w:r>
      <w:r w:rsidR="00D97A5F" w:rsidRPr="272D61EA">
        <w:rPr>
          <w:rFonts w:cs="Times New Roman"/>
          <w:color w:val="000000" w:themeColor="text1"/>
          <w:lang w:eastAsia="ja-JP"/>
        </w:rPr>
        <w:t xml:space="preserve"> the </w:t>
      </w:r>
      <w:r w:rsidR="00967908" w:rsidRPr="272D61EA">
        <w:rPr>
          <w:rFonts w:cs="Times New Roman"/>
          <w:color w:val="000000" w:themeColor="text1"/>
          <w:lang w:eastAsia="ja-JP"/>
        </w:rPr>
        <w:t>Firm</w:t>
      </w:r>
      <w:r w:rsidR="00D97A5F" w:rsidRPr="272D61EA">
        <w:rPr>
          <w:rFonts w:cs="Times New Roman"/>
          <w:color w:val="000000" w:themeColor="text1"/>
          <w:lang w:eastAsia="ja-JP"/>
        </w:rPr>
        <w:t xml:space="preserve"> receives notification of questionable activity, the </w:t>
      </w:r>
      <w:r w:rsidR="0038104A" w:rsidRPr="272D61EA">
        <w:rPr>
          <w:rFonts w:cs="Times New Roman"/>
          <w:color w:val="000000" w:themeColor="text1"/>
          <w:lang w:eastAsia="ja-JP"/>
        </w:rPr>
        <w:t>Chief Compliance Officer</w:t>
      </w:r>
      <w:r w:rsidR="00D97A5F" w:rsidRPr="272D61EA">
        <w:rPr>
          <w:rFonts w:cs="Times New Roman"/>
          <w:color w:val="000000" w:themeColor="text1"/>
          <w:lang w:eastAsia="ja-JP"/>
        </w:rPr>
        <w:t xml:space="preserve">, or </w:t>
      </w:r>
      <w:bookmarkStart w:id="273" w:name="_Int_ZrpyuGOc"/>
      <w:r w:rsidR="00F94F5A" w:rsidRPr="272D61EA">
        <w:rPr>
          <w:rFonts w:cs="Times New Roman"/>
          <w:color w:val="000000" w:themeColor="text1"/>
          <w:lang w:eastAsia="ja-JP"/>
        </w:rPr>
        <w:t>designee</w:t>
      </w:r>
      <w:bookmarkEnd w:id="273"/>
      <w:r w:rsidR="00D97A5F" w:rsidRPr="272D61EA">
        <w:rPr>
          <w:rFonts w:cs="Times New Roman"/>
          <w:color w:val="000000" w:themeColor="text1"/>
          <w:lang w:eastAsia="ja-JP"/>
        </w:rPr>
        <w:t xml:space="preserve">, </w:t>
      </w:r>
      <w:r w:rsidR="00D95DB6" w:rsidRPr="272D61EA">
        <w:rPr>
          <w:rFonts w:cs="Times New Roman"/>
          <w:color w:val="000000" w:themeColor="text1"/>
          <w:lang w:eastAsia="ja-JP"/>
        </w:rPr>
        <w:t>will conduct a</w:t>
      </w:r>
      <w:r w:rsidR="00D97A5F" w:rsidRPr="272D61EA">
        <w:rPr>
          <w:rFonts w:cs="Times New Roman"/>
          <w:color w:val="000000" w:themeColor="text1"/>
          <w:lang w:eastAsia="ja-JP"/>
        </w:rPr>
        <w:t xml:space="preserve"> thorough investigation of the facts and circumstances surrounding the activity. An </w:t>
      </w:r>
      <w:r w:rsidR="00D02660" w:rsidRPr="272D61EA">
        <w:rPr>
          <w:rFonts w:cs="Times New Roman"/>
          <w:color w:val="000000" w:themeColor="text1"/>
          <w:lang w:eastAsia="ja-JP"/>
        </w:rPr>
        <w:t>e</w:t>
      </w:r>
      <w:r w:rsidR="00435224" w:rsidRPr="272D61EA">
        <w:rPr>
          <w:rFonts w:cs="Times New Roman"/>
          <w:color w:val="000000" w:themeColor="text1"/>
          <w:lang w:eastAsia="ja-JP"/>
        </w:rPr>
        <w:t>mployee</w:t>
      </w:r>
      <w:r w:rsidR="00D97A5F" w:rsidRPr="272D61EA">
        <w:rPr>
          <w:rFonts w:cs="Times New Roman"/>
          <w:color w:val="000000" w:themeColor="text1"/>
          <w:lang w:eastAsia="ja-JP"/>
        </w:rPr>
        <w:t xml:space="preserve"> who receives a notification of questionable activity must notify the </w:t>
      </w:r>
      <w:r w:rsidR="0038104A" w:rsidRPr="272D61EA">
        <w:rPr>
          <w:rFonts w:cs="Times New Roman"/>
          <w:color w:val="000000" w:themeColor="text1"/>
          <w:lang w:eastAsia="ja-JP"/>
        </w:rPr>
        <w:t>Chief Compliance Officer</w:t>
      </w:r>
      <w:r w:rsidR="00D97A5F" w:rsidRPr="272D61EA">
        <w:rPr>
          <w:rFonts w:cs="Times New Roman"/>
          <w:color w:val="000000" w:themeColor="text1"/>
          <w:lang w:eastAsia="ja-JP"/>
        </w:rPr>
        <w:t xml:space="preserve">, or </w:t>
      </w:r>
      <w:r w:rsidR="00DB06D0" w:rsidRPr="272D61EA">
        <w:rPr>
          <w:rFonts w:cs="Times New Roman"/>
          <w:color w:val="000000" w:themeColor="text1"/>
          <w:lang w:eastAsia="ja-JP"/>
        </w:rPr>
        <w:t>designee</w:t>
      </w:r>
      <w:r w:rsidR="00D97A5F" w:rsidRPr="272D61EA">
        <w:rPr>
          <w:rFonts w:cs="Times New Roman"/>
          <w:color w:val="000000" w:themeColor="text1"/>
          <w:lang w:eastAsia="ja-JP"/>
        </w:rPr>
        <w:t>, immediately.</w:t>
      </w:r>
      <w:r w:rsidR="00D95DB6" w:rsidRPr="272D61EA">
        <w:rPr>
          <w:rFonts w:cs="Times New Roman"/>
          <w:color w:val="000000" w:themeColor="text1"/>
          <w:lang w:eastAsia="ja-JP"/>
        </w:rPr>
        <w:t xml:space="preserve"> </w:t>
      </w:r>
      <w:r w:rsidR="007F4C6B" w:rsidRPr="272D61EA">
        <w:rPr>
          <w:rFonts w:cs="Times New Roman"/>
          <w:color w:val="000000" w:themeColor="text1"/>
          <w:lang w:eastAsia="ja-JP"/>
        </w:rPr>
        <w:t>E</w:t>
      </w:r>
      <w:r w:rsidR="00A0082C" w:rsidRPr="272D61EA">
        <w:rPr>
          <w:rFonts w:cs="Times New Roman"/>
          <w:color w:val="000000" w:themeColor="text1"/>
          <w:lang w:eastAsia="ja-JP"/>
        </w:rPr>
        <w:t>mployees</w:t>
      </w:r>
      <w:r w:rsidR="00D97A5F" w:rsidRPr="272D61EA">
        <w:rPr>
          <w:rFonts w:cs="Times New Roman"/>
          <w:color w:val="000000" w:themeColor="text1"/>
          <w:lang w:eastAsia="ja-JP"/>
        </w:rPr>
        <w:t xml:space="preserve"> should not attempt to resolve or remove any fund-imposed restrictions themselves.</w:t>
      </w:r>
    </w:p>
    <w:p w14:paraId="3084D820" w14:textId="5BA4C4FE" w:rsidR="00FD3429" w:rsidRPr="00F463FC" w:rsidRDefault="00FD3429" w:rsidP="00A07F51">
      <w:pPr>
        <w:pStyle w:val="Heading1"/>
      </w:pPr>
      <w:bookmarkStart w:id="274" w:name="_Toc115879499"/>
      <w:r w:rsidRPr="00F463FC">
        <w:t>Fixed Income</w:t>
      </w:r>
      <w:bookmarkEnd w:id="274"/>
    </w:p>
    <w:p w14:paraId="5FA6541D" w14:textId="764B6258" w:rsidR="00FD3429" w:rsidRPr="00F463FC" w:rsidRDefault="00886F30" w:rsidP="00886F30">
      <w:pPr>
        <w:pStyle w:val="Heading2"/>
        <w:rPr>
          <w:rFonts w:cs="Times New Roman"/>
        </w:rPr>
      </w:pPr>
      <w:bookmarkStart w:id="275" w:name="_Toc115879500"/>
      <w:r w:rsidRPr="00F463FC">
        <w:rPr>
          <w:rFonts w:cs="Times New Roman"/>
        </w:rPr>
        <w:t>Introduction</w:t>
      </w:r>
      <w:bookmarkEnd w:id="275"/>
    </w:p>
    <w:p w14:paraId="0FC9CDE5" w14:textId="77777777" w:rsidR="00FD3429" w:rsidRPr="00F463FC" w:rsidRDefault="00FD3429" w:rsidP="00FD3429">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To provide an overview of the fixed income securities covered in this chapter.</w:t>
      </w:r>
    </w:p>
    <w:p w14:paraId="4BEC8250" w14:textId="5EC35A92" w:rsidR="00FD3429" w:rsidRPr="00F463FC" w:rsidRDefault="00FD3429" w:rsidP="00FD3429">
      <w:pPr>
        <w:rPr>
          <w:rFonts w:cs="Times New Roman"/>
          <w:color w:val="000000" w:themeColor="text1"/>
          <w:lang w:eastAsia="ja-JP"/>
        </w:rPr>
      </w:pPr>
      <w:r w:rsidRPr="39ECF818">
        <w:rPr>
          <w:rFonts w:cs="Times New Roman"/>
          <w:color w:val="000000" w:themeColor="text1"/>
          <w:lang w:eastAsia="ja-JP"/>
        </w:rPr>
        <w:t xml:space="preserve">Fixed income securities, also referred to as debt securities, include commercial paper, brokered certificates of deposit, government treasuries and agencies, structured products, corporates, mortgage-backed </w:t>
      </w:r>
      <w:r w:rsidR="3386C075" w:rsidRPr="39ECF818">
        <w:rPr>
          <w:rFonts w:cs="Times New Roman"/>
          <w:color w:val="000000" w:themeColor="text1"/>
          <w:lang w:eastAsia="ja-JP"/>
        </w:rPr>
        <w:t>securities,</w:t>
      </w:r>
      <w:r w:rsidRPr="39ECF818">
        <w:rPr>
          <w:rFonts w:cs="Times New Roman"/>
          <w:color w:val="000000" w:themeColor="text1"/>
          <w:lang w:eastAsia="ja-JP"/>
        </w:rPr>
        <w:t xml:space="preserve"> and municipals. Additionally, while most preferred stocks are considered equities, certain preferred stocks pay a fixed dividend </w:t>
      </w:r>
      <w:r w:rsidR="00D02660" w:rsidRPr="39ECF818">
        <w:rPr>
          <w:rFonts w:cs="Times New Roman"/>
          <w:color w:val="000000" w:themeColor="text1"/>
          <w:lang w:eastAsia="ja-JP"/>
        </w:rPr>
        <w:t>-</w:t>
      </w:r>
      <w:r w:rsidRPr="39ECF818">
        <w:rPr>
          <w:rFonts w:cs="Times New Roman"/>
          <w:color w:val="000000" w:themeColor="text1"/>
          <w:lang w:eastAsia="ja-JP"/>
        </w:rPr>
        <w:t xml:space="preserve"> these products </w:t>
      </w:r>
      <w:r w:rsidR="009143AD" w:rsidRPr="39ECF818">
        <w:rPr>
          <w:rFonts w:cs="Times New Roman"/>
          <w:color w:val="000000" w:themeColor="text1"/>
          <w:lang w:eastAsia="ja-JP"/>
        </w:rPr>
        <w:t>are</w:t>
      </w:r>
      <w:r w:rsidRPr="39ECF818">
        <w:rPr>
          <w:rFonts w:cs="Times New Roman"/>
          <w:color w:val="000000" w:themeColor="text1"/>
          <w:lang w:eastAsia="ja-JP"/>
        </w:rPr>
        <w:t xml:space="preserve"> debt </w:t>
      </w:r>
      <w:r w:rsidRPr="39ECF818">
        <w:rPr>
          <w:rFonts w:cs="Times New Roman"/>
          <w:color w:val="000000" w:themeColor="text1"/>
          <w:lang w:eastAsia="ja-JP"/>
        </w:rPr>
        <w:lastRenderedPageBreak/>
        <w:t>securities. These preferred stocks are subordinate to other debt obligations but senior to common equity shares.</w:t>
      </w:r>
    </w:p>
    <w:p w14:paraId="59ED1C5B" w14:textId="714B1E70" w:rsidR="00FD3429" w:rsidRPr="00F463FC" w:rsidRDefault="00923994" w:rsidP="00FD3429">
      <w:pPr>
        <w:rPr>
          <w:rFonts w:cs="Times New Roman"/>
          <w:color w:val="000000" w:themeColor="text1"/>
          <w:lang w:eastAsia="ja-JP"/>
        </w:rPr>
      </w:pPr>
      <w:r>
        <w:rPr>
          <w:rFonts w:cs="Times New Roman"/>
          <w:color w:val="000000" w:themeColor="text1"/>
          <w:lang w:eastAsia="ja-JP"/>
        </w:rPr>
        <w:t>Advisor</w:t>
      </w:r>
      <w:r w:rsidR="00D95DB6" w:rsidRPr="00F463FC">
        <w:rPr>
          <w:rFonts w:cs="Times New Roman"/>
          <w:color w:val="000000" w:themeColor="text1"/>
          <w:lang w:eastAsia="ja-JP"/>
        </w:rPr>
        <w:t>s</w:t>
      </w:r>
      <w:r w:rsidR="00FD3429" w:rsidRPr="00F463FC">
        <w:rPr>
          <w:rFonts w:cs="Times New Roman"/>
          <w:color w:val="000000" w:themeColor="text1"/>
          <w:lang w:eastAsia="ja-JP"/>
        </w:rPr>
        <w:t xml:space="preserve"> are responsible for determining the suitability of fixed income recommendations based on the client’s investment profile. </w:t>
      </w:r>
      <w:r w:rsidR="00D02660">
        <w:rPr>
          <w:rFonts w:cs="Times New Roman"/>
          <w:color w:val="000000" w:themeColor="text1"/>
          <w:lang w:eastAsia="ja-JP"/>
        </w:rPr>
        <w:t xml:space="preserve">The Firm </w:t>
      </w:r>
      <w:r w:rsidR="00FD3429" w:rsidRPr="00F463FC">
        <w:rPr>
          <w:rFonts w:cs="Times New Roman"/>
          <w:color w:val="000000" w:themeColor="text1"/>
          <w:lang w:eastAsia="ja-JP"/>
        </w:rPr>
        <w:t xml:space="preserve">may provide information on availability of securities offerings, product details, characteristics, risks, market insight and education to assist the </w:t>
      </w:r>
      <w:r w:rsidR="00D02660">
        <w:rPr>
          <w:rFonts w:cs="Times New Roman"/>
          <w:color w:val="000000" w:themeColor="text1"/>
          <w:lang w:eastAsia="ja-JP"/>
        </w:rPr>
        <w:t>e</w:t>
      </w:r>
      <w:r w:rsidR="00435224" w:rsidRPr="00F463FC">
        <w:rPr>
          <w:rFonts w:cs="Times New Roman"/>
          <w:color w:val="000000" w:themeColor="text1"/>
          <w:lang w:eastAsia="ja-JP"/>
        </w:rPr>
        <w:t>mployee</w:t>
      </w:r>
      <w:r w:rsidR="00FD3429" w:rsidRPr="00F463FC">
        <w:rPr>
          <w:rFonts w:cs="Times New Roman"/>
          <w:color w:val="000000" w:themeColor="text1"/>
          <w:lang w:eastAsia="ja-JP"/>
        </w:rPr>
        <w:t xml:space="preserve"> with making a suitability determination.</w:t>
      </w:r>
    </w:p>
    <w:p w14:paraId="70CADD2E" w14:textId="77777777" w:rsidR="00FD3429" w:rsidRPr="00F463FC" w:rsidRDefault="00FD3429" w:rsidP="00FD3429">
      <w:pPr>
        <w:rPr>
          <w:rFonts w:cs="Times New Roman"/>
          <w:color w:val="000000" w:themeColor="text1"/>
          <w:lang w:eastAsia="ja-JP"/>
        </w:rPr>
      </w:pPr>
      <w:r w:rsidRPr="00F463FC">
        <w:rPr>
          <w:rFonts w:cs="Times New Roman"/>
          <w:color w:val="000000" w:themeColor="text1"/>
          <w:lang w:eastAsia="ja-JP"/>
        </w:rPr>
        <w:t>Fixed income offerings are subject to availability and price changes prior to trade execution. All prices are subject to change until an execution report is delivered.</w:t>
      </w:r>
    </w:p>
    <w:p w14:paraId="672A08D1" w14:textId="6BE5D945" w:rsidR="00FD3429" w:rsidRPr="00F463FC" w:rsidRDefault="00FD3429" w:rsidP="00FD3429">
      <w:pPr>
        <w:rPr>
          <w:rFonts w:cs="Times New Roman"/>
          <w:color w:val="000000" w:themeColor="text1"/>
          <w:lang w:eastAsia="ja-JP"/>
        </w:rPr>
      </w:pPr>
      <w:r w:rsidRPr="00F463FC">
        <w:rPr>
          <w:rFonts w:cs="Times New Roman"/>
          <w:color w:val="000000" w:themeColor="text1"/>
          <w:lang w:eastAsia="ja-JP"/>
        </w:rPr>
        <w:t xml:space="preserve">Corporate bonds, government agencies, municipal bonds, brokered CDs, structured products and US treasuries can be traded online. </w:t>
      </w:r>
      <w:r w:rsidR="007F4C6B" w:rsidRPr="00F463FC">
        <w:rPr>
          <w:rFonts w:cs="Times New Roman"/>
          <w:color w:val="000000" w:themeColor="text1"/>
          <w:lang w:eastAsia="ja-JP"/>
        </w:rPr>
        <w:t>E</w:t>
      </w:r>
      <w:r w:rsidR="00A0082C" w:rsidRPr="00F463FC">
        <w:rPr>
          <w:rFonts w:cs="Times New Roman"/>
          <w:color w:val="000000" w:themeColor="text1"/>
          <w:lang w:eastAsia="ja-JP"/>
        </w:rPr>
        <w:t>mployees</w:t>
      </w:r>
      <w:r w:rsidRPr="00F463FC">
        <w:rPr>
          <w:rFonts w:cs="Times New Roman"/>
          <w:color w:val="000000" w:themeColor="text1"/>
          <w:lang w:eastAsia="ja-JP"/>
        </w:rPr>
        <w:t xml:space="preserve"> can contact </w:t>
      </w:r>
      <w:r w:rsidR="007F4C6B" w:rsidRPr="00F463FC">
        <w:rPr>
          <w:rFonts w:cs="Times New Roman"/>
          <w:color w:val="000000" w:themeColor="text1"/>
          <w:lang w:eastAsia="ja-JP"/>
        </w:rPr>
        <w:t xml:space="preserve">the appropriate service provider </w:t>
      </w:r>
      <w:r w:rsidRPr="00F463FC">
        <w:rPr>
          <w:rFonts w:cs="Times New Roman"/>
          <w:color w:val="000000" w:themeColor="text1"/>
          <w:lang w:eastAsia="ja-JP"/>
        </w:rPr>
        <w:t xml:space="preserve">to place orders that cannot be entered online or for offerings that do not appear online. </w:t>
      </w:r>
    </w:p>
    <w:p w14:paraId="0D1D82BA" w14:textId="07545843" w:rsidR="00FD3429" w:rsidRPr="00F463FC" w:rsidRDefault="0090786F" w:rsidP="39ECF818">
      <w:pPr>
        <w:pStyle w:val="Heading2"/>
        <w:numPr>
          <w:ilvl w:val="0"/>
          <w:numId w:val="0"/>
        </w:numPr>
        <w:rPr>
          <w:rFonts w:cs="Times New Roman"/>
        </w:rPr>
      </w:pPr>
      <w:bookmarkStart w:id="276" w:name="_Toc115879501"/>
      <w:r w:rsidRPr="39ECF818">
        <w:rPr>
          <w:rFonts w:cs="Times New Roman"/>
        </w:rPr>
        <w:t xml:space="preserve">Brokered Certificates </w:t>
      </w:r>
      <w:bookmarkStart w:id="277" w:name="_Int_BKWys43l"/>
      <w:r w:rsidRPr="39ECF818">
        <w:rPr>
          <w:rFonts w:cs="Times New Roman"/>
        </w:rPr>
        <w:t>Of</w:t>
      </w:r>
      <w:bookmarkEnd w:id="277"/>
      <w:r w:rsidRPr="39ECF818">
        <w:rPr>
          <w:rFonts w:cs="Times New Roman"/>
        </w:rPr>
        <w:t xml:space="preserve"> Deposit</w:t>
      </w:r>
      <w:bookmarkEnd w:id="276"/>
    </w:p>
    <w:p w14:paraId="10D481C5" w14:textId="77777777" w:rsidR="00FD3429" w:rsidRPr="00F463FC" w:rsidRDefault="00FD3429" w:rsidP="00FD3429">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policies governing the offer and sale of brokered certificates of deposit (“CDs”).</w:t>
      </w:r>
    </w:p>
    <w:p w14:paraId="4383125F" w14:textId="06DAF40E" w:rsidR="00FD3429" w:rsidRPr="00F463FC" w:rsidRDefault="00FD3429" w:rsidP="00FD3429">
      <w:pPr>
        <w:rPr>
          <w:rFonts w:cs="Times New Roman"/>
          <w:color w:val="000000" w:themeColor="text1"/>
          <w:lang w:eastAsia="ja-JP"/>
        </w:rPr>
      </w:pPr>
      <w:r w:rsidRPr="00F463FC">
        <w:rPr>
          <w:rFonts w:cs="Times New Roman"/>
          <w:color w:val="000000" w:themeColor="text1"/>
          <w:lang w:eastAsia="ja-JP"/>
        </w:rPr>
        <w:t>Brokered CDs have characteristics that are unique as compared to CDs purchased directly through a bank, such as call features, variable or zero</w:t>
      </w:r>
      <w:r w:rsidR="009C4B26" w:rsidRPr="00F463FC">
        <w:rPr>
          <w:rFonts w:cs="Times New Roman"/>
          <w:color w:val="000000" w:themeColor="text1"/>
          <w:lang w:eastAsia="ja-JP"/>
        </w:rPr>
        <w:t>-</w:t>
      </w:r>
      <w:r w:rsidR="00BD39E5">
        <w:rPr>
          <w:rFonts w:cs="Times New Roman"/>
          <w:color w:val="000000" w:themeColor="text1"/>
          <w:lang w:eastAsia="ja-JP"/>
        </w:rPr>
        <w:t>c</w:t>
      </w:r>
      <w:r w:rsidRPr="00F463FC">
        <w:rPr>
          <w:rFonts w:cs="Times New Roman"/>
          <w:color w:val="000000" w:themeColor="text1"/>
          <w:lang w:eastAsia="ja-JP"/>
        </w:rPr>
        <w:t xml:space="preserve">oupon rates, market risk and pricing. Due to these unique characteristics, it is important that </w:t>
      </w:r>
      <w:r w:rsidR="00A0082C" w:rsidRPr="00F463FC">
        <w:rPr>
          <w:rFonts w:cs="Times New Roman"/>
          <w:color w:val="000000" w:themeColor="text1"/>
          <w:lang w:eastAsia="ja-JP"/>
        </w:rPr>
        <w:t>employees</w:t>
      </w:r>
      <w:r w:rsidR="009C4B26" w:rsidRPr="00F463FC">
        <w:rPr>
          <w:rFonts w:cs="Times New Roman"/>
          <w:color w:val="000000" w:themeColor="text1"/>
          <w:lang w:eastAsia="ja-JP"/>
        </w:rPr>
        <w:t xml:space="preserve"> </w:t>
      </w:r>
      <w:r w:rsidRPr="00F463FC">
        <w:rPr>
          <w:rFonts w:cs="Times New Roman"/>
          <w:color w:val="000000" w:themeColor="text1"/>
          <w:lang w:eastAsia="ja-JP"/>
        </w:rPr>
        <w:t>understand and disclose the following information to a client when recommending that the client purchase a brokered CD:</w:t>
      </w:r>
    </w:p>
    <w:p w14:paraId="2CC1B5DF" w14:textId="77777777" w:rsidR="00FD3429" w:rsidRPr="00F463FC" w:rsidRDefault="00FD3429" w:rsidP="00BD39E5">
      <w:pPr>
        <w:pStyle w:val="ListParagraph"/>
        <w:numPr>
          <w:ilvl w:val="0"/>
          <w:numId w:val="34"/>
        </w:numPr>
        <w:ind w:left="1080"/>
        <w:rPr>
          <w:rFonts w:cs="Times New Roman"/>
          <w:color w:val="000000" w:themeColor="text1"/>
          <w:lang w:eastAsia="ja-JP"/>
        </w:rPr>
      </w:pPr>
      <w:r w:rsidRPr="00F463FC">
        <w:rPr>
          <w:rFonts w:cs="Times New Roman"/>
          <w:color w:val="000000" w:themeColor="text1"/>
          <w:lang w:eastAsia="ja-JP"/>
        </w:rPr>
        <w:t>May be called prior to maturity date.</w:t>
      </w:r>
    </w:p>
    <w:p w14:paraId="1E6AE7E2" w14:textId="77777777" w:rsidR="00FD3429" w:rsidRPr="00F463FC" w:rsidRDefault="00FD3429" w:rsidP="00BD39E5">
      <w:pPr>
        <w:pStyle w:val="ListParagraph"/>
        <w:numPr>
          <w:ilvl w:val="0"/>
          <w:numId w:val="34"/>
        </w:numPr>
        <w:ind w:left="1080"/>
        <w:rPr>
          <w:rFonts w:cs="Times New Roman"/>
          <w:color w:val="000000" w:themeColor="text1"/>
          <w:lang w:eastAsia="ja-JP"/>
        </w:rPr>
      </w:pPr>
      <w:r w:rsidRPr="00F463FC">
        <w:rPr>
          <w:rFonts w:cs="Times New Roman"/>
          <w:color w:val="000000" w:themeColor="text1"/>
          <w:lang w:eastAsia="ja-JP"/>
        </w:rPr>
        <w:t>Maturities can be significantly longer, extending twenty years or more.</w:t>
      </w:r>
    </w:p>
    <w:p w14:paraId="064E819A" w14:textId="77777777" w:rsidR="00FD3429" w:rsidRPr="00F463FC" w:rsidRDefault="00FD3429" w:rsidP="00BD39E5">
      <w:pPr>
        <w:pStyle w:val="ListParagraph"/>
        <w:numPr>
          <w:ilvl w:val="0"/>
          <w:numId w:val="34"/>
        </w:numPr>
        <w:ind w:left="1080"/>
        <w:rPr>
          <w:rFonts w:cs="Times New Roman"/>
          <w:color w:val="000000" w:themeColor="text1"/>
          <w:lang w:eastAsia="ja-JP"/>
        </w:rPr>
      </w:pPr>
      <w:r w:rsidRPr="00F463FC">
        <w:rPr>
          <w:rFonts w:cs="Times New Roman"/>
          <w:color w:val="000000" w:themeColor="text1"/>
          <w:lang w:eastAsia="ja-JP"/>
        </w:rPr>
        <w:t>Unlike a bank CD, brokered CDs cannot be redeemed early, but may be sold in the secondary market to the extent one is available.</w:t>
      </w:r>
    </w:p>
    <w:p w14:paraId="0CCEA2C7" w14:textId="77777777" w:rsidR="00FD3429" w:rsidRPr="00F463FC" w:rsidRDefault="00FD3429" w:rsidP="00BD39E5">
      <w:pPr>
        <w:pStyle w:val="ListParagraph"/>
        <w:numPr>
          <w:ilvl w:val="0"/>
          <w:numId w:val="34"/>
        </w:numPr>
        <w:ind w:left="1080"/>
        <w:rPr>
          <w:rFonts w:cs="Times New Roman"/>
          <w:color w:val="000000" w:themeColor="text1"/>
          <w:lang w:eastAsia="ja-JP"/>
        </w:rPr>
      </w:pPr>
      <w:r w:rsidRPr="00F463FC">
        <w:rPr>
          <w:rFonts w:cs="Times New Roman"/>
          <w:color w:val="000000" w:themeColor="text1"/>
          <w:lang w:eastAsia="ja-JP"/>
        </w:rPr>
        <w:t>The client may receive less than the original investment if the CD is sold prior to maturity.</w:t>
      </w:r>
    </w:p>
    <w:p w14:paraId="41FE4814" w14:textId="05383B8C" w:rsidR="00FD3429" w:rsidRPr="00F463FC" w:rsidRDefault="00FD3429" w:rsidP="00BD39E5">
      <w:pPr>
        <w:pStyle w:val="ListParagraph"/>
        <w:numPr>
          <w:ilvl w:val="0"/>
          <w:numId w:val="34"/>
        </w:numPr>
        <w:ind w:left="1080"/>
        <w:rPr>
          <w:rFonts w:cs="Times New Roman"/>
          <w:color w:val="000000" w:themeColor="text1"/>
          <w:lang w:eastAsia="ja-JP"/>
        </w:rPr>
      </w:pPr>
      <w:r w:rsidRPr="39ECF818">
        <w:rPr>
          <w:rFonts w:cs="Times New Roman"/>
          <w:color w:val="000000" w:themeColor="text1"/>
          <w:lang w:eastAsia="ja-JP"/>
        </w:rPr>
        <w:t xml:space="preserve">The client is responsible for monitoring the total amount of deposits that he/she holds with one issuer to determine the extent of deposit insurance coverage available with the same depository institution. </w:t>
      </w:r>
      <w:r w:rsidR="334B7A64" w:rsidRPr="39ECF818">
        <w:rPr>
          <w:rFonts w:cs="Times New Roman"/>
          <w:color w:val="000000" w:themeColor="text1"/>
          <w:lang w:eastAsia="ja-JP"/>
        </w:rPr>
        <w:t>The current</w:t>
      </w:r>
      <w:r w:rsidRPr="39ECF818">
        <w:rPr>
          <w:rFonts w:cs="Times New Roman"/>
          <w:color w:val="000000" w:themeColor="text1"/>
          <w:lang w:eastAsia="ja-JP"/>
        </w:rPr>
        <w:t xml:space="preserve"> FDIC insurance limits are</w:t>
      </w:r>
      <w:r w:rsidR="001600E3" w:rsidRPr="39ECF818">
        <w:rPr>
          <w:rFonts w:cs="Times New Roman"/>
          <w:color w:val="000000" w:themeColor="text1"/>
          <w:lang w:eastAsia="ja-JP"/>
        </w:rPr>
        <w:t xml:space="preserve"> </w:t>
      </w:r>
      <w:r w:rsidRPr="39ECF818">
        <w:rPr>
          <w:rFonts w:cs="Times New Roman"/>
          <w:color w:val="000000" w:themeColor="text1"/>
          <w:lang w:eastAsia="ja-JP"/>
        </w:rPr>
        <w:t xml:space="preserve">$250,000. The FDIC insurance coverage limit applies per depositor, per insured depository institution for each account ownership category. Refer to </w:t>
      </w:r>
      <w:r w:rsidR="00B430FF" w:rsidRPr="39ECF818">
        <w:rPr>
          <w:rFonts w:cs="Times New Roman"/>
          <w:color w:val="000000" w:themeColor="text1"/>
          <w:lang w:eastAsia="ja-JP"/>
        </w:rPr>
        <w:t xml:space="preserve">the </w:t>
      </w:r>
      <w:hyperlink r:id="rId17">
        <w:r w:rsidR="00B430FF" w:rsidRPr="39ECF818">
          <w:rPr>
            <w:rStyle w:val="Hyperlink"/>
            <w:rFonts w:cs="Times New Roman"/>
            <w:lang w:eastAsia="ja-JP"/>
          </w:rPr>
          <w:t>FDIC website</w:t>
        </w:r>
      </w:hyperlink>
      <w:r w:rsidR="00B430FF" w:rsidRPr="39ECF818">
        <w:rPr>
          <w:rFonts w:cs="Times New Roman"/>
          <w:color w:val="000000" w:themeColor="text1"/>
          <w:lang w:eastAsia="ja-JP"/>
        </w:rPr>
        <w:t xml:space="preserve"> </w:t>
      </w:r>
      <w:r w:rsidRPr="39ECF818">
        <w:rPr>
          <w:rFonts w:cs="Times New Roman"/>
          <w:color w:val="000000" w:themeColor="text1"/>
          <w:lang w:eastAsia="ja-JP"/>
        </w:rPr>
        <w:t>for the most current information.</w:t>
      </w:r>
    </w:p>
    <w:p w14:paraId="531FED53" w14:textId="77777777" w:rsidR="00FD3429" w:rsidRPr="00F463FC" w:rsidRDefault="00FD3429" w:rsidP="00BD39E5">
      <w:pPr>
        <w:pStyle w:val="ListParagraph"/>
        <w:numPr>
          <w:ilvl w:val="0"/>
          <w:numId w:val="34"/>
        </w:numPr>
        <w:ind w:left="1080"/>
        <w:rPr>
          <w:rFonts w:cs="Times New Roman"/>
          <w:color w:val="000000" w:themeColor="text1"/>
          <w:lang w:eastAsia="ja-JP"/>
        </w:rPr>
      </w:pPr>
      <w:r w:rsidRPr="00F463FC">
        <w:rPr>
          <w:rFonts w:cs="Times New Roman"/>
          <w:color w:val="000000" w:themeColor="text1"/>
          <w:lang w:eastAsia="ja-JP"/>
        </w:rPr>
        <w:t>Coupons may be offered with either a fixed-rate, step-up/step-down, variable or zero coupon.</w:t>
      </w:r>
    </w:p>
    <w:p w14:paraId="738289A0" w14:textId="1DCE5B1E" w:rsidR="003C3D26" w:rsidRPr="006A05B2" w:rsidRDefault="00FD3429" w:rsidP="00BD39E5">
      <w:pPr>
        <w:pStyle w:val="ListParagraph"/>
        <w:numPr>
          <w:ilvl w:val="0"/>
          <w:numId w:val="34"/>
        </w:numPr>
        <w:ind w:left="1080"/>
        <w:rPr>
          <w:rFonts w:cs="Times New Roman"/>
          <w:color w:val="000000" w:themeColor="text1"/>
          <w:lang w:eastAsia="ja-JP"/>
        </w:rPr>
      </w:pPr>
      <w:r w:rsidRPr="00F463FC">
        <w:rPr>
          <w:rFonts w:cs="Times New Roman"/>
          <w:color w:val="000000" w:themeColor="text1"/>
          <w:lang w:eastAsia="ja-JP"/>
        </w:rPr>
        <w:t xml:space="preserve">The provision for redeeming at face value upon the death of the holder. </w:t>
      </w:r>
      <w:r w:rsidRPr="00F463FC">
        <w:rPr>
          <w:rFonts w:cs="Times New Roman"/>
          <w:b/>
          <w:bCs/>
          <w:color w:val="000000" w:themeColor="text1"/>
          <w:lang w:eastAsia="ja-JP"/>
        </w:rPr>
        <w:t>Limitations or exclusions may apply and may vary among issuers.</w:t>
      </w:r>
    </w:p>
    <w:p w14:paraId="3B8EC505" w14:textId="494D4C68" w:rsidR="00CE43B6" w:rsidRPr="00F463FC" w:rsidRDefault="00CE43B6" w:rsidP="00A07F51">
      <w:pPr>
        <w:pStyle w:val="Heading1"/>
      </w:pPr>
      <w:bookmarkStart w:id="278" w:name="_Toc115879502"/>
      <w:r w:rsidRPr="00F463FC">
        <w:t>Mutual Funds</w:t>
      </w:r>
      <w:bookmarkEnd w:id="278"/>
    </w:p>
    <w:p w14:paraId="1A813341" w14:textId="26E7ACAE" w:rsidR="00CE43B6" w:rsidRPr="00F463FC" w:rsidRDefault="00CE43B6" w:rsidP="00CE43B6">
      <w:pPr>
        <w:pStyle w:val="Heading2"/>
        <w:rPr>
          <w:rFonts w:cs="Times New Roman"/>
        </w:rPr>
      </w:pPr>
      <w:bookmarkStart w:id="279" w:name="_Toc115879503"/>
      <w:r w:rsidRPr="00F463FC">
        <w:rPr>
          <w:rFonts w:cs="Times New Roman"/>
        </w:rPr>
        <w:lastRenderedPageBreak/>
        <w:t>Introduction</w:t>
      </w:r>
      <w:bookmarkEnd w:id="279"/>
    </w:p>
    <w:p w14:paraId="6998178F" w14:textId="7A8D63BE" w:rsidR="00CE43B6" w:rsidRPr="00F463FC" w:rsidRDefault="008431D9" w:rsidP="00CE43B6">
      <w:pPr>
        <w:rPr>
          <w:rFonts w:cs="Times New Roman"/>
          <w:color w:val="000000" w:themeColor="text1"/>
          <w:lang w:eastAsia="ja-JP"/>
        </w:rPr>
      </w:pPr>
      <w:r>
        <w:rPr>
          <w:rFonts w:cs="Times New Roman"/>
          <w:color w:val="000000" w:themeColor="text1"/>
          <w:szCs w:val="24"/>
          <w:lang w:eastAsia="ja-JP"/>
        </w:rPr>
        <w:t>[FIRM NAME]</w:t>
      </w:r>
      <w:r w:rsidR="00BF7B18" w:rsidRPr="00F463FC">
        <w:rPr>
          <w:rFonts w:cs="Times New Roman"/>
          <w:color w:val="000000" w:themeColor="text1"/>
          <w:lang w:eastAsia="ja-JP"/>
        </w:rPr>
        <w:t xml:space="preserve"> </w:t>
      </w:r>
      <w:r w:rsidR="00CE43B6" w:rsidRPr="00F463FC">
        <w:rPr>
          <w:rFonts w:cs="Times New Roman"/>
          <w:color w:val="000000" w:themeColor="text1"/>
          <w:lang w:eastAsia="ja-JP"/>
        </w:rPr>
        <w:t xml:space="preserve">must have a selling agreement on file for an </w:t>
      </w:r>
      <w:r w:rsidR="00923994">
        <w:rPr>
          <w:rFonts w:cs="Times New Roman"/>
          <w:color w:val="000000" w:themeColor="text1"/>
          <w:lang w:eastAsia="ja-JP"/>
        </w:rPr>
        <w:t>advisor</w:t>
      </w:r>
      <w:r w:rsidR="00CE43B6" w:rsidRPr="00F463FC">
        <w:rPr>
          <w:rFonts w:cs="Times New Roman"/>
          <w:color w:val="000000" w:themeColor="text1"/>
          <w:lang w:eastAsia="ja-JP"/>
        </w:rPr>
        <w:t xml:space="preserve"> to transact business with an investment sponsor. </w:t>
      </w:r>
    </w:p>
    <w:p w14:paraId="67FE0C02" w14:textId="33015728" w:rsidR="00CE43B6" w:rsidRPr="00F463FC" w:rsidRDefault="00CE43B6" w:rsidP="39ECF818">
      <w:pPr>
        <w:pStyle w:val="Heading2"/>
        <w:numPr>
          <w:ilvl w:val="0"/>
          <w:numId w:val="0"/>
        </w:numPr>
        <w:rPr>
          <w:rFonts w:cs="Times New Roman"/>
        </w:rPr>
      </w:pPr>
      <w:bookmarkStart w:id="280" w:name="_Toc115879504"/>
      <w:r w:rsidRPr="272D61EA">
        <w:rPr>
          <w:rFonts w:cs="Times New Roman"/>
        </w:rPr>
        <w:t xml:space="preserve">Suitability And Disclosure </w:t>
      </w:r>
      <w:bookmarkStart w:id="281" w:name="_Int_DabY6i8U"/>
      <w:r w:rsidRPr="272D61EA">
        <w:rPr>
          <w:rFonts w:cs="Times New Roman"/>
        </w:rPr>
        <w:t>Of</w:t>
      </w:r>
      <w:bookmarkEnd w:id="281"/>
      <w:r w:rsidRPr="272D61EA">
        <w:rPr>
          <w:rFonts w:cs="Times New Roman"/>
        </w:rPr>
        <w:t xml:space="preserve"> Features And Risks</w:t>
      </w:r>
      <w:bookmarkEnd w:id="280"/>
    </w:p>
    <w:p w14:paraId="4EF6E3F6" w14:textId="77777777" w:rsidR="007A6C34" w:rsidRPr="00F463FC" w:rsidRDefault="00CE43B6" w:rsidP="00CE43B6">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To set forth suitability considerations and client disclosures associated with the offer and sale of mutual funds.</w:t>
      </w:r>
    </w:p>
    <w:p w14:paraId="77A54B00" w14:textId="69D78315" w:rsidR="00CE43B6" w:rsidRPr="00F463FC" w:rsidRDefault="00CE43B6" w:rsidP="00CE43B6">
      <w:pPr>
        <w:rPr>
          <w:rFonts w:cs="Times New Roman"/>
          <w:color w:val="000000" w:themeColor="text1"/>
          <w:lang w:eastAsia="ja-JP"/>
        </w:rPr>
      </w:pPr>
      <w:r w:rsidRPr="00F463FC">
        <w:rPr>
          <w:rFonts w:cs="Times New Roman"/>
          <w:color w:val="000000" w:themeColor="text1"/>
          <w:lang w:eastAsia="ja-JP"/>
        </w:rPr>
        <w:t xml:space="preserve">Before recommending the purchase, sale or exchange of any mutual fund, the </w:t>
      </w:r>
      <w:r w:rsidR="00B430FF">
        <w:rPr>
          <w:rFonts w:cs="Times New Roman"/>
          <w:color w:val="000000" w:themeColor="text1"/>
          <w:lang w:eastAsia="ja-JP"/>
        </w:rPr>
        <w:t>e</w:t>
      </w:r>
      <w:r w:rsidR="00435224" w:rsidRPr="00F463FC">
        <w:rPr>
          <w:rFonts w:cs="Times New Roman"/>
          <w:color w:val="000000" w:themeColor="text1"/>
          <w:lang w:eastAsia="ja-JP"/>
        </w:rPr>
        <w:t>mployee</w:t>
      </w:r>
      <w:r w:rsidRPr="00F463FC">
        <w:rPr>
          <w:rFonts w:cs="Times New Roman"/>
          <w:color w:val="000000" w:themeColor="text1"/>
          <w:lang w:eastAsia="ja-JP"/>
        </w:rPr>
        <w:t xml:space="preserve"> should determine the suitability of choosing to invest in mutual funds, the available mutual fund families, the suitability of the </w:t>
      </w:r>
      <w:proofErr w:type="gramStart"/>
      <w:r w:rsidRPr="00F463FC">
        <w:rPr>
          <w:rFonts w:cs="Times New Roman"/>
          <w:color w:val="000000" w:themeColor="text1"/>
          <w:lang w:eastAsia="ja-JP"/>
        </w:rPr>
        <w:t>particular mutual</w:t>
      </w:r>
      <w:proofErr w:type="gramEnd"/>
      <w:r w:rsidRPr="00F463FC">
        <w:rPr>
          <w:rFonts w:cs="Times New Roman"/>
          <w:color w:val="000000" w:themeColor="text1"/>
          <w:lang w:eastAsia="ja-JP"/>
        </w:rPr>
        <w:t xml:space="preserve"> fund and the share class to be purchased. The determination involves an assessment of the client’s </w:t>
      </w:r>
      <w:proofErr w:type="gramStart"/>
      <w:r w:rsidRPr="00F463FC">
        <w:rPr>
          <w:rFonts w:cs="Times New Roman"/>
          <w:color w:val="000000" w:themeColor="text1"/>
          <w:lang w:eastAsia="ja-JP"/>
        </w:rPr>
        <w:t>circumstances</w:t>
      </w:r>
      <w:proofErr w:type="gramEnd"/>
      <w:r w:rsidRPr="00F463FC">
        <w:rPr>
          <w:rFonts w:cs="Times New Roman"/>
          <w:color w:val="000000" w:themeColor="text1"/>
          <w:lang w:eastAsia="ja-JP"/>
        </w:rPr>
        <w:t xml:space="preserve"> and the features and risks of the fund as described below.</w:t>
      </w:r>
    </w:p>
    <w:p w14:paraId="1B3B335E" w14:textId="77777777" w:rsidR="00CE43B6" w:rsidRPr="00F463FC" w:rsidRDefault="00CE43B6" w:rsidP="00CE43B6">
      <w:pPr>
        <w:rPr>
          <w:rFonts w:cs="Times New Roman"/>
          <w:color w:val="000000" w:themeColor="text1"/>
          <w:lang w:eastAsia="ja-JP"/>
        </w:rPr>
      </w:pPr>
      <w:r w:rsidRPr="00F463FC">
        <w:rPr>
          <w:rFonts w:cs="Times New Roman"/>
          <w:color w:val="000000" w:themeColor="text1"/>
          <w:lang w:eastAsia="ja-JP"/>
        </w:rPr>
        <w:t>Client Circumstances:</w:t>
      </w:r>
    </w:p>
    <w:p w14:paraId="492E5412" w14:textId="30023F9E" w:rsidR="00CE43B6" w:rsidRPr="00F463FC" w:rsidRDefault="00CE43B6" w:rsidP="004F169C">
      <w:pPr>
        <w:pStyle w:val="ListParagraph"/>
        <w:numPr>
          <w:ilvl w:val="0"/>
          <w:numId w:val="84"/>
        </w:numPr>
        <w:ind w:left="1080"/>
        <w:rPr>
          <w:rFonts w:cs="Times New Roman"/>
          <w:color w:val="000000" w:themeColor="text1"/>
          <w:lang w:eastAsia="ja-JP"/>
        </w:rPr>
      </w:pPr>
      <w:r w:rsidRPr="00F463FC">
        <w:rPr>
          <w:rFonts w:cs="Times New Roman"/>
          <w:color w:val="000000" w:themeColor="text1"/>
          <w:lang w:eastAsia="ja-JP"/>
        </w:rPr>
        <w:t xml:space="preserve">Financial and tax circumstances </w:t>
      </w:r>
      <w:r w:rsidR="00B430FF">
        <w:rPr>
          <w:rFonts w:cs="Times New Roman"/>
          <w:color w:val="000000" w:themeColor="text1"/>
          <w:lang w:eastAsia="ja-JP"/>
        </w:rPr>
        <w:t>i</w:t>
      </w:r>
      <w:r w:rsidRPr="00F463FC">
        <w:rPr>
          <w:rFonts w:cs="Times New Roman"/>
          <w:color w:val="000000" w:themeColor="text1"/>
          <w:lang w:eastAsia="ja-JP"/>
        </w:rPr>
        <w:t xml:space="preserve">nvestment objectives and risk tolerance Investment </w:t>
      </w:r>
      <w:proofErr w:type="gramStart"/>
      <w:r w:rsidRPr="00F463FC">
        <w:rPr>
          <w:rFonts w:cs="Times New Roman"/>
          <w:color w:val="000000" w:themeColor="text1"/>
          <w:lang w:eastAsia="ja-JP"/>
        </w:rPr>
        <w:t>amount</w:t>
      </w:r>
      <w:r w:rsidR="00B430FF">
        <w:rPr>
          <w:rFonts w:cs="Times New Roman"/>
          <w:color w:val="000000" w:themeColor="text1"/>
          <w:lang w:eastAsia="ja-JP"/>
        </w:rPr>
        <w:t>;</w:t>
      </w:r>
      <w:proofErr w:type="gramEnd"/>
    </w:p>
    <w:p w14:paraId="115C15DA" w14:textId="614F6FA1" w:rsidR="00CE43B6" w:rsidRPr="00F463FC" w:rsidRDefault="00CE43B6" w:rsidP="004F169C">
      <w:pPr>
        <w:pStyle w:val="ListParagraph"/>
        <w:numPr>
          <w:ilvl w:val="0"/>
          <w:numId w:val="84"/>
        </w:numPr>
        <w:ind w:left="1080"/>
        <w:rPr>
          <w:rFonts w:cs="Times New Roman"/>
          <w:color w:val="000000" w:themeColor="text1"/>
          <w:lang w:eastAsia="ja-JP"/>
        </w:rPr>
      </w:pPr>
      <w:r w:rsidRPr="00F463FC">
        <w:rPr>
          <w:rFonts w:cs="Times New Roman"/>
          <w:color w:val="000000" w:themeColor="text1"/>
          <w:lang w:eastAsia="ja-JP"/>
        </w:rPr>
        <w:t xml:space="preserve">Expected holding period of the mutual fund </w:t>
      </w:r>
      <w:proofErr w:type="gramStart"/>
      <w:r w:rsidRPr="00F463FC">
        <w:rPr>
          <w:rFonts w:cs="Times New Roman"/>
          <w:color w:val="000000" w:themeColor="text1"/>
          <w:lang w:eastAsia="ja-JP"/>
        </w:rPr>
        <w:t>investment</w:t>
      </w:r>
      <w:r w:rsidR="00B430FF">
        <w:rPr>
          <w:rFonts w:cs="Times New Roman"/>
          <w:color w:val="000000" w:themeColor="text1"/>
          <w:lang w:eastAsia="ja-JP"/>
        </w:rPr>
        <w:t>;</w:t>
      </w:r>
      <w:proofErr w:type="gramEnd"/>
    </w:p>
    <w:p w14:paraId="14BF0179" w14:textId="56EEC7E5" w:rsidR="00CE43B6" w:rsidRPr="00F463FC" w:rsidRDefault="00CE43B6" w:rsidP="004F169C">
      <w:pPr>
        <w:pStyle w:val="ListParagraph"/>
        <w:numPr>
          <w:ilvl w:val="0"/>
          <w:numId w:val="84"/>
        </w:numPr>
        <w:ind w:left="1080"/>
        <w:rPr>
          <w:rFonts w:cs="Times New Roman"/>
          <w:color w:val="000000" w:themeColor="text1"/>
          <w:lang w:eastAsia="ja-JP"/>
        </w:rPr>
      </w:pPr>
      <w:r w:rsidRPr="00F463FC">
        <w:rPr>
          <w:rFonts w:cs="Times New Roman"/>
          <w:color w:val="000000" w:themeColor="text1"/>
          <w:lang w:eastAsia="ja-JP"/>
        </w:rPr>
        <w:t xml:space="preserve">Other mutual fund holdings, including holdings in related accounts or accounts held away from </w:t>
      </w:r>
      <w:r w:rsidR="00B430FF">
        <w:rPr>
          <w:rFonts w:cs="Times New Roman"/>
          <w:color w:val="000000" w:themeColor="text1"/>
          <w:lang w:eastAsia="ja-JP"/>
        </w:rPr>
        <w:t xml:space="preserve">the </w:t>
      </w:r>
      <w:proofErr w:type="gramStart"/>
      <w:r w:rsidR="00B430FF">
        <w:rPr>
          <w:rFonts w:cs="Times New Roman"/>
          <w:color w:val="000000" w:themeColor="text1"/>
          <w:lang w:eastAsia="ja-JP"/>
        </w:rPr>
        <w:t>Firm;</w:t>
      </w:r>
      <w:proofErr w:type="gramEnd"/>
    </w:p>
    <w:p w14:paraId="51C434C9" w14:textId="55D118A0" w:rsidR="00B430FF" w:rsidRDefault="00CE43B6" w:rsidP="004F169C">
      <w:pPr>
        <w:pStyle w:val="ListParagraph"/>
        <w:numPr>
          <w:ilvl w:val="0"/>
          <w:numId w:val="84"/>
        </w:numPr>
        <w:ind w:left="1080"/>
        <w:rPr>
          <w:rFonts w:cs="Times New Roman"/>
          <w:color w:val="000000" w:themeColor="text1"/>
          <w:lang w:eastAsia="ja-JP"/>
        </w:rPr>
      </w:pPr>
      <w:r w:rsidRPr="00B430FF">
        <w:rPr>
          <w:rFonts w:cs="Times New Roman"/>
          <w:color w:val="000000" w:themeColor="text1"/>
          <w:lang w:eastAsia="ja-JP"/>
        </w:rPr>
        <w:t>Anticipated mutual fund transactions</w:t>
      </w:r>
      <w:r w:rsidR="00B430FF" w:rsidRPr="00B430FF">
        <w:rPr>
          <w:rFonts w:cs="Times New Roman"/>
          <w:color w:val="000000" w:themeColor="text1"/>
          <w:lang w:eastAsia="ja-JP"/>
        </w:rPr>
        <w:t xml:space="preserve">; </w:t>
      </w:r>
      <w:r w:rsidR="00573074">
        <w:rPr>
          <w:rFonts w:cs="Times New Roman"/>
          <w:color w:val="000000" w:themeColor="text1"/>
          <w:lang w:eastAsia="ja-JP"/>
        </w:rPr>
        <w:t>and/</w:t>
      </w:r>
      <w:r w:rsidR="00B430FF">
        <w:rPr>
          <w:rFonts w:cs="Times New Roman"/>
          <w:color w:val="000000" w:themeColor="text1"/>
          <w:lang w:eastAsia="ja-JP"/>
        </w:rPr>
        <w:t>or</w:t>
      </w:r>
    </w:p>
    <w:p w14:paraId="167B344D" w14:textId="3E36A77D" w:rsidR="00CE43B6" w:rsidRPr="00B430FF" w:rsidRDefault="00CE43B6" w:rsidP="004F169C">
      <w:pPr>
        <w:pStyle w:val="ListParagraph"/>
        <w:numPr>
          <w:ilvl w:val="0"/>
          <w:numId w:val="84"/>
        </w:numPr>
        <w:ind w:left="1080"/>
        <w:rPr>
          <w:rFonts w:cs="Times New Roman"/>
          <w:color w:val="000000" w:themeColor="text1"/>
          <w:lang w:eastAsia="ja-JP"/>
        </w:rPr>
      </w:pPr>
      <w:r w:rsidRPr="00B430FF">
        <w:rPr>
          <w:rFonts w:cs="Times New Roman"/>
          <w:color w:val="000000" w:themeColor="text1"/>
          <w:lang w:eastAsia="ja-JP"/>
        </w:rPr>
        <w:t>Other current investment holdings</w:t>
      </w:r>
      <w:r w:rsidR="00B430FF" w:rsidRPr="00B430FF">
        <w:rPr>
          <w:rFonts w:cs="Times New Roman"/>
          <w:color w:val="000000" w:themeColor="text1"/>
          <w:lang w:eastAsia="ja-JP"/>
        </w:rPr>
        <w:t>.</w:t>
      </w:r>
    </w:p>
    <w:p w14:paraId="0F921EE7" w14:textId="77777777" w:rsidR="00CE43B6" w:rsidRPr="00F463FC" w:rsidRDefault="00CE43B6" w:rsidP="00CE43B6">
      <w:pPr>
        <w:rPr>
          <w:rFonts w:cs="Times New Roman"/>
          <w:color w:val="000000" w:themeColor="text1"/>
          <w:lang w:eastAsia="ja-JP"/>
        </w:rPr>
      </w:pPr>
      <w:r w:rsidRPr="00F463FC">
        <w:rPr>
          <w:rFonts w:cs="Times New Roman"/>
          <w:color w:val="000000" w:themeColor="text1"/>
          <w:lang w:eastAsia="ja-JP"/>
        </w:rPr>
        <w:t>Fund Features and Risks:</w:t>
      </w:r>
    </w:p>
    <w:p w14:paraId="5712A2D5" w14:textId="77777777" w:rsidR="00573074" w:rsidRDefault="00CE43B6" w:rsidP="004F169C">
      <w:pPr>
        <w:pStyle w:val="ListParagraph"/>
        <w:numPr>
          <w:ilvl w:val="0"/>
          <w:numId w:val="85"/>
        </w:numPr>
        <w:ind w:left="1080"/>
        <w:rPr>
          <w:rFonts w:cs="Times New Roman"/>
          <w:color w:val="000000" w:themeColor="text1"/>
          <w:lang w:eastAsia="ja-JP"/>
        </w:rPr>
      </w:pPr>
      <w:r w:rsidRPr="00F463FC">
        <w:rPr>
          <w:rFonts w:cs="Times New Roman"/>
          <w:color w:val="000000" w:themeColor="text1"/>
          <w:lang w:eastAsia="ja-JP"/>
        </w:rPr>
        <w:t>Fund</w:t>
      </w:r>
      <w:r w:rsidR="00B430FF">
        <w:rPr>
          <w:rFonts w:cs="Times New Roman"/>
          <w:color w:val="000000" w:themeColor="text1"/>
          <w:lang w:eastAsia="ja-JP"/>
        </w:rPr>
        <w:t>’</w:t>
      </w:r>
      <w:r w:rsidRPr="00F463FC">
        <w:rPr>
          <w:rFonts w:cs="Times New Roman"/>
          <w:color w:val="000000" w:themeColor="text1"/>
          <w:lang w:eastAsia="ja-JP"/>
        </w:rPr>
        <w:t xml:space="preserve">s investment </w:t>
      </w:r>
      <w:proofErr w:type="gramStart"/>
      <w:r w:rsidRPr="00F463FC">
        <w:rPr>
          <w:rFonts w:cs="Times New Roman"/>
          <w:color w:val="000000" w:themeColor="text1"/>
          <w:lang w:eastAsia="ja-JP"/>
        </w:rPr>
        <w:t>objective</w:t>
      </w:r>
      <w:r w:rsidR="00573074">
        <w:rPr>
          <w:rFonts w:cs="Times New Roman"/>
          <w:color w:val="000000" w:themeColor="text1"/>
          <w:lang w:eastAsia="ja-JP"/>
        </w:rPr>
        <w:t>;</w:t>
      </w:r>
      <w:proofErr w:type="gramEnd"/>
    </w:p>
    <w:p w14:paraId="73B84ED8" w14:textId="0A541768" w:rsidR="00CE43B6" w:rsidRPr="00F463FC" w:rsidRDefault="00CE43B6" w:rsidP="004F169C">
      <w:pPr>
        <w:pStyle w:val="ListParagraph"/>
        <w:numPr>
          <w:ilvl w:val="0"/>
          <w:numId w:val="85"/>
        </w:numPr>
        <w:ind w:left="1080"/>
        <w:rPr>
          <w:rFonts w:cs="Times New Roman"/>
          <w:color w:val="000000" w:themeColor="text1"/>
          <w:lang w:eastAsia="ja-JP"/>
        </w:rPr>
      </w:pPr>
      <w:r w:rsidRPr="00F463FC">
        <w:rPr>
          <w:rFonts w:cs="Times New Roman"/>
          <w:color w:val="000000" w:themeColor="text1"/>
          <w:lang w:eastAsia="ja-JP"/>
        </w:rPr>
        <w:t xml:space="preserve">Fund's </w:t>
      </w:r>
      <w:proofErr w:type="gramStart"/>
      <w:r w:rsidRPr="00F463FC">
        <w:rPr>
          <w:rFonts w:cs="Times New Roman"/>
          <w:color w:val="000000" w:themeColor="text1"/>
          <w:lang w:eastAsia="ja-JP"/>
        </w:rPr>
        <w:t>portfolio</w:t>
      </w:r>
      <w:r w:rsidR="00B430FF">
        <w:rPr>
          <w:rFonts w:cs="Times New Roman"/>
          <w:color w:val="000000" w:themeColor="text1"/>
          <w:lang w:eastAsia="ja-JP"/>
        </w:rPr>
        <w:t>;</w:t>
      </w:r>
      <w:proofErr w:type="gramEnd"/>
    </w:p>
    <w:p w14:paraId="00B5A6E3" w14:textId="61E32034" w:rsidR="00CE43B6" w:rsidRPr="00F463FC" w:rsidRDefault="00CE43B6" w:rsidP="004F169C">
      <w:pPr>
        <w:pStyle w:val="ListParagraph"/>
        <w:numPr>
          <w:ilvl w:val="0"/>
          <w:numId w:val="85"/>
        </w:numPr>
        <w:ind w:left="1080"/>
        <w:rPr>
          <w:rFonts w:cs="Times New Roman"/>
          <w:color w:val="000000" w:themeColor="text1"/>
          <w:lang w:eastAsia="ja-JP"/>
        </w:rPr>
      </w:pPr>
      <w:r w:rsidRPr="00F463FC">
        <w:rPr>
          <w:rFonts w:cs="Times New Roman"/>
          <w:color w:val="000000" w:themeColor="text1"/>
          <w:lang w:eastAsia="ja-JP"/>
        </w:rPr>
        <w:t xml:space="preserve">Historical income or capital </w:t>
      </w:r>
      <w:proofErr w:type="gramStart"/>
      <w:r w:rsidRPr="00F463FC">
        <w:rPr>
          <w:rFonts w:cs="Times New Roman"/>
          <w:color w:val="000000" w:themeColor="text1"/>
          <w:lang w:eastAsia="ja-JP"/>
        </w:rPr>
        <w:t>appreciation</w:t>
      </w:r>
      <w:r w:rsidR="00B430FF">
        <w:rPr>
          <w:rFonts w:cs="Times New Roman"/>
          <w:color w:val="000000" w:themeColor="text1"/>
          <w:lang w:eastAsia="ja-JP"/>
        </w:rPr>
        <w:t>;</w:t>
      </w:r>
      <w:proofErr w:type="gramEnd"/>
    </w:p>
    <w:p w14:paraId="53D01407" w14:textId="13082DC8" w:rsidR="00CE43B6" w:rsidRPr="00F463FC" w:rsidRDefault="00CE43B6" w:rsidP="004F169C">
      <w:pPr>
        <w:pStyle w:val="ListParagraph"/>
        <w:numPr>
          <w:ilvl w:val="0"/>
          <w:numId w:val="85"/>
        </w:numPr>
        <w:ind w:left="1080"/>
        <w:rPr>
          <w:rFonts w:cs="Times New Roman"/>
          <w:color w:val="000000" w:themeColor="text1"/>
          <w:lang w:eastAsia="ja-JP"/>
        </w:rPr>
      </w:pPr>
      <w:r w:rsidRPr="00F463FC">
        <w:rPr>
          <w:rFonts w:cs="Times New Roman"/>
          <w:color w:val="000000" w:themeColor="text1"/>
          <w:lang w:eastAsia="ja-JP"/>
        </w:rPr>
        <w:t>Expense ratio and sales charges (and any available breakpoints and sales charge waivers</w:t>
      </w:r>
      <w:proofErr w:type="gramStart"/>
      <w:r w:rsidRPr="00F463FC">
        <w:rPr>
          <w:rFonts w:cs="Times New Roman"/>
          <w:color w:val="000000" w:themeColor="text1"/>
          <w:lang w:eastAsia="ja-JP"/>
        </w:rPr>
        <w:t>)</w:t>
      </w:r>
      <w:r w:rsidR="00B430FF">
        <w:rPr>
          <w:rFonts w:cs="Times New Roman"/>
          <w:color w:val="000000" w:themeColor="text1"/>
          <w:lang w:eastAsia="ja-JP"/>
        </w:rPr>
        <w:t>;</w:t>
      </w:r>
      <w:proofErr w:type="gramEnd"/>
    </w:p>
    <w:p w14:paraId="709D27E8" w14:textId="3BD10F9F" w:rsidR="00CE43B6" w:rsidRPr="00F463FC" w:rsidRDefault="00CE43B6" w:rsidP="004F169C">
      <w:pPr>
        <w:pStyle w:val="ListParagraph"/>
        <w:numPr>
          <w:ilvl w:val="0"/>
          <w:numId w:val="85"/>
        </w:numPr>
        <w:ind w:left="1080"/>
        <w:rPr>
          <w:rFonts w:cs="Times New Roman"/>
          <w:color w:val="000000" w:themeColor="text1"/>
          <w:lang w:eastAsia="ja-JP"/>
        </w:rPr>
      </w:pPr>
      <w:r w:rsidRPr="00F463FC">
        <w:rPr>
          <w:rFonts w:cs="Times New Roman"/>
          <w:color w:val="000000" w:themeColor="text1"/>
          <w:lang w:eastAsia="ja-JP"/>
        </w:rPr>
        <w:t xml:space="preserve">Risks of investing in the fund relative to other </w:t>
      </w:r>
      <w:proofErr w:type="gramStart"/>
      <w:r w:rsidRPr="00F463FC">
        <w:rPr>
          <w:rFonts w:cs="Times New Roman"/>
          <w:color w:val="000000" w:themeColor="text1"/>
          <w:lang w:eastAsia="ja-JP"/>
        </w:rPr>
        <w:t>investments</w:t>
      </w:r>
      <w:r w:rsidR="00B430FF">
        <w:rPr>
          <w:rFonts w:cs="Times New Roman"/>
          <w:color w:val="000000" w:themeColor="text1"/>
          <w:lang w:eastAsia="ja-JP"/>
        </w:rPr>
        <w:t>;</w:t>
      </w:r>
      <w:proofErr w:type="gramEnd"/>
    </w:p>
    <w:p w14:paraId="5810F301" w14:textId="5E5128EB" w:rsidR="00CE43B6" w:rsidRPr="00F463FC" w:rsidRDefault="00CE43B6" w:rsidP="004F169C">
      <w:pPr>
        <w:pStyle w:val="ListParagraph"/>
        <w:numPr>
          <w:ilvl w:val="0"/>
          <w:numId w:val="85"/>
        </w:numPr>
        <w:ind w:left="1080"/>
        <w:rPr>
          <w:rFonts w:cs="Times New Roman"/>
          <w:color w:val="000000" w:themeColor="text1"/>
          <w:lang w:eastAsia="ja-JP"/>
        </w:rPr>
      </w:pPr>
      <w:r w:rsidRPr="00F463FC">
        <w:rPr>
          <w:rFonts w:cs="Times New Roman"/>
          <w:color w:val="000000" w:themeColor="text1"/>
          <w:lang w:eastAsia="ja-JP"/>
        </w:rPr>
        <w:t xml:space="preserve">Hedging or risk management </w:t>
      </w:r>
      <w:proofErr w:type="gramStart"/>
      <w:r w:rsidRPr="00F463FC">
        <w:rPr>
          <w:rFonts w:cs="Times New Roman"/>
          <w:color w:val="000000" w:themeColor="text1"/>
          <w:lang w:eastAsia="ja-JP"/>
        </w:rPr>
        <w:t>strategy</w:t>
      </w:r>
      <w:r w:rsidR="00B430FF">
        <w:rPr>
          <w:rFonts w:cs="Times New Roman"/>
          <w:color w:val="000000" w:themeColor="text1"/>
          <w:lang w:eastAsia="ja-JP"/>
        </w:rPr>
        <w:t>;</w:t>
      </w:r>
      <w:proofErr w:type="gramEnd"/>
    </w:p>
    <w:p w14:paraId="1D4753CB" w14:textId="6A9B9742" w:rsidR="00CE43B6" w:rsidRPr="00F463FC" w:rsidRDefault="00CE43B6" w:rsidP="004F169C">
      <w:pPr>
        <w:pStyle w:val="ListParagraph"/>
        <w:numPr>
          <w:ilvl w:val="0"/>
          <w:numId w:val="85"/>
        </w:numPr>
        <w:ind w:left="1080"/>
        <w:rPr>
          <w:rFonts w:cs="Times New Roman"/>
          <w:color w:val="000000" w:themeColor="text1"/>
          <w:lang w:eastAsia="ja-JP"/>
        </w:rPr>
      </w:pPr>
      <w:r w:rsidRPr="00F463FC">
        <w:rPr>
          <w:rFonts w:cs="Times New Roman"/>
          <w:color w:val="000000" w:themeColor="text1"/>
          <w:lang w:eastAsia="ja-JP"/>
        </w:rPr>
        <w:t xml:space="preserve">Structure of multi-class and master-feeder </w:t>
      </w:r>
      <w:proofErr w:type="gramStart"/>
      <w:r w:rsidRPr="00F463FC">
        <w:rPr>
          <w:rFonts w:cs="Times New Roman"/>
          <w:color w:val="000000" w:themeColor="text1"/>
          <w:lang w:eastAsia="ja-JP"/>
        </w:rPr>
        <w:t>funds</w:t>
      </w:r>
      <w:r w:rsidR="00B430FF">
        <w:rPr>
          <w:rFonts w:cs="Times New Roman"/>
          <w:color w:val="000000" w:themeColor="text1"/>
          <w:lang w:eastAsia="ja-JP"/>
        </w:rPr>
        <w:t>;</w:t>
      </w:r>
      <w:proofErr w:type="gramEnd"/>
    </w:p>
    <w:p w14:paraId="546651D6" w14:textId="631D1175" w:rsidR="00CE43B6" w:rsidRPr="00F463FC" w:rsidRDefault="00CE43B6" w:rsidP="004F169C">
      <w:pPr>
        <w:pStyle w:val="ListParagraph"/>
        <w:numPr>
          <w:ilvl w:val="0"/>
          <w:numId w:val="85"/>
        </w:numPr>
        <w:ind w:left="1080"/>
        <w:rPr>
          <w:rFonts w:cs="Times New Roman"/>
          <w:color w:val="000000" w:themeColor="text1"/>
          <w:lang w:eastAsia="ja-JP"/>
        </w:rPr>
      </w:pPr>
      <w:r w:rsidRPr="00F463FC">
        <w:rPr>
          <w:rFonts w:cs="Times New Roman"/>
          <w:color w:val="000000" w:themeColor="text1"/>
          <w:lang w:eastAsia="ja-JP"/>
        </w:rPr>
        <w:t xml:space="preserve">Potential tax consequences, including tax on distributions and capital gains subject to </w:t>
      </w:r>
      <w:proofErr w:type="gramStart"/>
      <w:r w:rsidRPr="00F463FC">
        <w:rPr>
          <w:rFonts w:cs="Times New Roman"/>
          <w:color w:val="000000" w:themeColor="text1"/>
          <w:lang w:eastAsia="ja-JP"/>
        </w:rPr>
        <w:t>tax</w:t>
      </w:r>
      <w:r w:rsidR="00573074">
        <w:rPr>
          <w:rFonts w:cs="Times New Roman"/>
          <w:color w:val="000000" w:themeColor="text1"/>
          <w:lang w:eastAsia="ja-JP"/>
        </w:rPr>
        <w:t>;</w:t>
      </w:r>
      <w:proofErr w:type="gramEnd"/>
      <w:r w:rsidR="00573074">
        <w:rPr>
          <w:rFonts w:cs="Times New Roman"/>
          <w:color w:val="000000" w:themeColor="text1"/>
          <w:lang w:eastAsia="ja-JP"/>
        </w:rPr>
        <w:t xml:space="preserve"> </w:t>
      </w:r>
    </w:p>
    <w:p w14:paraId="745E5655" w14:textId="6E949A04" w:rsidR="00CE43B6" w:rsidRPr="00F463FC" w:rsidRDefault="00CE43B6" w:rsidP="004F169C">
      <w:pPr>
        <w:pStyle w:val="ListParagraph"/>
        <w:numPr>
          <w:ilvl w:val="0"/>
          <w:numId w:val="85"/>
        </w:numPr>
        <w:ind w:left="1080"/>
        <w:rPr>
          <w:rFonts w:cs="Times New Roman"/>
          <w:color w:val="000000" w:themeColor="text1"/>
          <w:lang w:eastAsia="ja-JP"/>
        </w:rPr>
      </w:pPr>
      <w:r w:rsidRPr="00F463FC">
        <w:rPr>
          <w:rFonts w:cs="Times New Roman"/>
          <w:color w:val="000000" w:themeColor="text1"/>
          <w:lang w:eastAsia="ja-JP"/>
        </w:rPr>
        <w:t>Potential risks if a fund invests in financial derivatives</w:t>
      </w:r>
      <w:r w:rsidR="00573074">
        <w:rPr>
          <w:rFonts w:cs="Times New Roman"/>
          <w:color w:val="000000" w:themeColor="text1"/>
          <w:lang w:eastAsia="ja-JP"/>
        </w:rPr>
        <w:t>; and/or</w:t>
      </w:r>
    </w:p>
    <w:p w14:paraId="6222E1AE" w14:textId="72C63E52" w:rsidR="00CE43B6" w:rsidRPr="00F463FC" w:rsidRDefault="00CE43B6" w:rsidP="004F169C">
      <w:pPr>
        <w:pStyle w:val="ListParagraph"/>
        <w:numPr>
          <w:ilvl w:val="0"/>
          <w:numId w:val="85"/>
        </w:numPr>
        <w:ind w:left="1080"/>
        <w:rPr>
          <w:rFonts w:cs="Times New Roman"/>
          <w:color w:val="000000" w:themeColor="text1"/>
          <w:lang w:eastAsia="ja-JP"/>
        </w:rPr>
      </w:pPr>
      <w:r w:rsidRPr="00F463FC">
        <w:rPr>
          <w:rFonts w:cs="Times New Roman"/>
          <w:color w:val="000000" w:themeColor="text1"/>
          <w:lang w:eastAsia="ja-JP"/>
        </w:rPr>
        <w:t>If an expense ratio is represented as an advantage of a particular fund, it is explained in the context of and compared with other mutual fund expense ratios</w:t>
      </w:r>
      <w:r w:rsidR="00573074">
        <w:rPr>
          <w:rFonts w:cs="Times New Roman"/>
          <w:color w:val="000000" w:themeColor="text1"/>
          <w:lang w:eastAsia="ja-JP"/>
        </w:rPr>
        <w:t>.</w:t>
      </w:r>
    </w:p>
    <w:p w14:paraId="6F38B224" w14:textId="70CBD3E0" w:rsidR="00CE43B6" w:rsidRPr="00F463FC" w:rsidRDefault="00CE43B6" w:rsidP="00CE43B6">
      <w:pPr>
        <w:rPr>
          <w:rFonts w:cs="Times New Roman"/>
          <w:color w:val="000000" w:themeColor="text1"/>
          <w:lang w:eastAsia="ja-JP"/>
        </w:rPr>
      </w:pPr>
      <w:r w:rsidRPr="00F463FC">
        <w:rPr>
          <w:rFonts w:cs="Times New Roman"/>
          <w:color w:val="000000" w:themeColor="text1"/>
          <w:lang w:eastAsia="ja-JP"/>
        </w:rPr>
        <w:t xml:space="preserve">A fund’s features and risks are set forth in the prospectus. It is important that </w:t>
      </w:r>
      <w:r w:rsidR="00A0082C" w:rsidRPr="00F463FC">
        <w:rPr>
          <w:rFonts w:cs="Times New Roman"/>
          <w:color w:val="000000" w:themeColor="text1"/>
          <w:lang w:eastAsia="ja-JP"/>
        </w:rPr>
        <w:t>employees</w:t>
      </w:r>
      <w:r w:rsidR="00BF7B18" w:rsidRPr="00F463FC">
        <w:rPr>
          <w:rFonts w:cs="Times New Roman"/>
          <w:color w:val="000000" w:themeColor="text1"/>
          <w:lang w:eastAsia="ja-JP"/>
        </w:rPr>
        <w:t xml:space="preserve"> </w:t>
      </w:r>
      <w:r w:rsidRPr="00F463FC">
        <w:rPr>
          <w:rFonts w:cs="Times New Roman"/>
          <w:color w:val="000000" w:themeColor="text1"/>
          <w:lang w:eastAsia="ja-JP"/>
        </w:rPr>
        <w:t xml:space="preserve">read and understand the contents of the fund prospectus prior to recommending a fund purchase to clients. A prospectus may be obtained from the product sponsor’s website or by contacting the product sponsor. Understanding the fund’s characteristics is important to making the necessary disclosures </w:t>
      </w:r>
      <w:r w:rsidRPr="00F463FC">
        <w:rPr>
          <w:rFonts w:cs="Times New Roman"/>
          <w:color w:val="000000" w:themeColor="text1"/>
          <w:lang w:eastAsia="ja-JP"/>
        </w:rPr>
        <w:lastRenderedPageBreak/>
        <w:t>to clients and verifying that the fund and share class are suitable for the client. Relying on delivery of the prospectus is not sufficient.</w:t>
      </w:r>
    </w:p>
    <w:p w14:paraId="2545566D" w14:textId="553604CA" w:rsidR="00CE43B6" w:rsidRPr="00F463FC" w:rsidRDefault="00AE4014" w:rsidP="39ECF818">
      <w:pPr>
        <w:pStyle w:val="Heading2"/>
        <w:numPr>
          <w:ilvl w:val="0"/>
          <w:numId w:val="0"/>
        </w:numPr>
        <w:rPr>
          <w:rFonts w:cs="Times New Roman"/>
        </w:rPr>
      </w:pPr>
      <w:bookmarkStart w:id="282" w:name="_Toc115879505"/>
      <w:r w:rsidRPr="39ECF818">
        <w:rPr>
          <w:rFonts w:cs="Times New Roman"/>
        </w:rPr>
        <w:t xml:space="preserve">Mutual Fund Fees </w:t>
      </w:r>
      <w:bookmarkStart w:id="283" w:name="_Int_X8ARR78L"/>
      <w:r w:rsidRPr="39ECF818">
        <w:rPr>
          <w:rFonts w:cs="Times New Roman"/>
        </w:rPr>
        <w:t>And</w:t>
      </w:r>
      <w:bookmarkEnd w:id="283"/>
      <w:r w:rsidRPr="39ECF818">
        <w:rPr>
          <w:rFonts w:cs="Times New Roman"/>
        </w:rPr>
        <w:t xml:space="preserve"> Cost Structures</w:t>
      </w:r>
      <w:bookmarkEnd w:id="282"/>
    </w:p>
    <w:p w14:paraId="628CEDD0" w14:textId="5D494D2A" w:rsidR="00CE43B6" w:rsidRPr="00F463FC" w:rsidRDefault="00CE43B6" w:rsidP="00CE43B6">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describe the fee and cost structure of mutual fund share classes and the policies </w:t>
      </w:r>
      <w:r w:rsidR="00A0082C" w:rsidRPr="00F463FC">
        <w:rPr>
          <w:rFonts w:cs="Times New Roman"/>
          <w:b/>
          <w:bCs/>
          <w:color w:val="000000" w:themeColor="text1"/>
          <w:lang w:eastAsia="ja-JP"/>
        </w:rPr>
        <w:t>employees</w:t>
      </w:r>
      <w:r w:rsidR="00B82B15" w:rsidRPr="00F463FC">
        <w:rPr>
          <w:rFonts w:cs="Times New Roman"/>
          <w:b/>
          <w:bCs/>
          <w:color w:val="000000" w:themeColor="text1"/>
          <w:lang w:eastAsia="ja-JP"/>
        </w:rPr>
        <w:t xml:space="preserve"> must</w:t>
      </w:r>
      <w:r w:rsidRPr="00F463FC">
        <w:rPr>
          <w:rFonts w:cs="Times New Roman"/>
          <w:b/>
          <w:bCs/>
          <w:color w:val="000000" w:themeColor="text1"/>
          <w:lang w:eastAsia="ja-JP"/>
        </w:rPr>
        <w:t xml:space="preserve"> follow in determining the best interests of their client.</w:t>
      </w:r>
    </w:p>
    <w:p w14:paraId="538C3361" w14:textId="7146E77E" w:rsidR="00CE43B6" w:rsidRPr="00F463FC" w:rsidRDefault="00CE43B6" w:rsidP="00CE43B6">
      <w:pPr>
        <w:rPr>
          <w:rFonts w:cs="Times New Roman"/>
          <w:color w:val="000000" w:themeColor="text1"/>
          <w:lang w:eastAsia="ja-JP"/>
        </w:rPr>
      </w:pPr>
      <w:r w:rsidRPr="39ECF818">
        <w:rPr>
          <w:rFonts w:cs="Times New Roman"/>
          <w:color w:val="000000" w:themeColor="text1"/>
          <w:lang w:eastAsia="ja-JP"/>
        </w:rPr>
        <w:t xml:space="preserve">When purchasing a mutual fund, a client is subject to various fees and charges, which cover </w:t>
      </w:r>
      <w:r w:rsidR="00B34AB1" w:rsidRPr="39ECF818">
        <w:rPr>
          <w:rFonts w:cs="Times New Roman"/>
          <w:color w:val="000000" w:themeColor="text1"/>
          <w:lang w:eastAsia="ja-JP"/>
        </w:rPr>
        <w:t>e</w:t>
      </w:r>
      <w:r w:rsidR="00435224" w:rsidRPr="39ECF818">
        <w:rPr>
          <w:rFonts w:cs="Times New Roman"/>
          <w:color w:val="000000" w:themeColor="text1"/>
          <w:lang w:eastAsia="ja-JP"/>
        </w:rPr>
        <w:t>mployee</w:t>
      </w:r>
      <w:r w:rsidRPr="39ECF818">
        <w:rPr>
          <w:rFonts w:cs="Times New Roman"/>
          <w:color w:val="000000" w:themeColor="text1"/>
          <w:lang w:eastAsia="ja-JP"/>
        </w:rPr>
        <w:t xml:space="preserve"> compensation, the cost of portfolio management, creating account statements, account services, recordkeeping, </w:t>
      </w:r>
      <w:r w:rsidR="699BB339" w:rsidRPr="39ECF818">
        <w:rPr>
          <w:rFonts w:cs="Times New Roman"/>
          <w:color w:val="000000" w:themeColor="text1"/>
          <w:lang w:eastAsia="ja-JP"/>
        </w:rPr>
        <w:t>commissions,</w:t>
      </w:r>
      <w:r w:rsidRPr="39ECF818">
        <w:rPr>
          <w:rFonts w:cs="Times New Roman"/>
          <w:color w:val="000000" w:themeColor="text1"/>
          <w:lang w:eastAsia="ja-JP"/>
        </w:rPr>
        <w:t xml:space="preserve"> and legal services.</w:t>
      </w:r>
    </w:p>
    <w:p w14:paraId="449C02E1" w14:textId="58814F14" w:rsidR="00CE43B6" w:rsidRPr="00F463FC" w:rsidRDefault="00CE43B6" w:rsidP="00CE43B6">
      <w:pPr>
        <w:rPr>
          <w:rFonts w:cs="Times New Roman"/>
          <w:color w:val="000000" w:themeColor="text1"/>
          <w:lang w:eastAsia="ja-JP"/>
        </w:rPr>
      </w:pPr>
      <w:r w:rsidRPr="00F463FC">
        <w:rPr>
          <w:rFonts w:cs="Times New Roman"/>
          <w:color w:val="000000" w:themeColor="text1"/>
          <w:lang w:eastAsia="ja-JP"/>
        </w:rPr>
        <w:t xml:space="preserve">The </w:t>
      </w:r>
      <w:r w:rsidR="009143AD" w:rsidRPr="00F463FC">
        <w:rPr>
          <w:rFonts w:cs="Times New Roman"/>
          <w:color w:val="000000" w:themeColor="text1"/>
          <w:lang w:eastAsia="ja-JP"/>
        </w:rPr>
        <w:t>fees</w:t>
      </w:r>
      <w:r w:rsidRPr="00F463FC">
        <w:rPr>
          <w:rFonts w:cs="Times New Roman"/>
          <w:color w:val="000000" w:themeColor="text1"/>
          <w:lang w:eastAsia="ja-JP"/>
        </w:rPr>
        <w:t xml:space="preserve"> and charges the client will pay are generally determined by the share class that the client purchases. Which share class to purchase is determined by </w:t>
      </w:r>
      <w:proofErr w:type="gramStart"/>
      <w:r w:rsidRPr="00F463FC">
        <w:rPr>
          <w:rFonts w:cs="Times New Roman"/>
          <w:color w:val="000000" w:themeColor="text1"/>
          <w:lang w:eastAsia="ja-JP"/>
        </w:rPr>
        <w:t>a number of</w:t>
      </w:r>
      <w:proofErr w:type="gramEnd"/>
      <w:r w:rsidRPr="00F463FC">
        <w:rPr>
          <w:rFonts w:cs="Times New Roman"/>
          <w:color w:val="000000" w:themeColor="text1"/>
          <w:lang w:eastAsia="ja-JP"/>
        </w:rPr>
        <w:t xml:space="preserve"> factors, which include the following:</w:t>
      </w:r>
    </w:p>
    <w:p w14:paraId="30274822" w14:textId="33A64274" w:rsidR="00CE43B6" w:rsidRPr="00F463FC" w:rsidRDefault="00CE43B6" w:rsidP="004F169C">
      <w:pPr>
        <w:pStyle w:val="ListParagraph"/>
        <w:numPr>
          <w:ilvl w:val="0"/>
          <w:numId w:val="86"/>
        </w:numPr>
        <w:ind w:left="1080"/>
        <w:rPr>
          <w:rFonts w:cs="Times New Roman"/>
          <w:color w:val="000000" w:themeColor="text1"/>
          <w:lang w:eastAsia="ja-JP"/>
        </w:rPr>
      </w:pPr>
      <w:r w:rsidRPr="00F463FC">
        <w:rPr>
          <w:rFonts w:cs="Times New Roman"/>
          <w:color w:val="000000" w:themeColor="text1"/>
          <w:lang w:eastAsia="ja-JP"/>
        </w:rPr>
        <w:t xml:space="preserve">The client’s intended holding </w:t>
      </w:r>
      <w:proofErr w:type="gramStart"/>
      <w:r w:rsidRPr="00F463FC">
        <w:rPr>
          <w:rFonts w:cs="Times New Roman"/>
          <w:color w:val="000000" w:themeColor="text1"/>
          <w:lang w:eastAsia="ja-JP"/>
        </w:rPr>
        <w:t>period;</w:t>
      </w:r>
      <w:proofErr w:type="gramEnd"/>
    </w:p>
    <w:p w14:paraId="6E070462" w14:textId="7B3F5AD8" w:rsidR="00CE43B6" w:rsidRPr="00F463FC" w:rsidRDefault="00CE43B6" w:rsidP="004F169C">
      <w:pPr>
        <w:pStyle w:val="ListParagraph"/>
        <w:numPr>
          <w:ilvl w:val="0"/>
          <w:numId w:val="86"/>
        </w:numPr>
        <w:ind w:left="1080"/>
        <w:rPr>
          <w:rFonts w:cs="Times New Roman"/>
          <w:color w:val="000000" w:themeColor="text1"/>
          <w:lang w:eastAsia="ja-JP"/>
        </w:rPr>
      </w:pPr>
      <w:r w:rsidRPr="00F463FC">
        <w:rPr>
          <w:rFonts w:cs="Times New Roman"/>
          <w:color w:val="000000" w:themeColor="text1"/>
          <w:lang w:eastAsia="ja-JP"/>
        </w:rPr>
        <w:t xml:space="preserve">Related accounts (e.g., accounts owned by the client’s immediate family members) that hold the specific fund or other funds within the same fund </w:t>
      </w:r>
      <w:proofErr w:type="gramStart"/>
      <w:r w:rsidRPr="00F463FC">
        <w:rPr>
          <w:rFonts w:cs="Times New Roman"/>
          <w:color w:val="000000" w:themeColor="text1"/>
          <w:lang w:eastAsia="ja-JP"/>
        </w:rPr>
        <w:t>family;</w:t>
      </w:r>
      <w:proofErr w:type="gramEnd"/>
    </w:p>
    <w:p w14:paraId="1E40211C" w14:textId="6774C044" w:rsidR="00CE43B6" w:rsidRPr="00F463FC" w:rsidRDefault="00CE43B6" w:rsidP="004F169C">
      <w:pPr>
        <w:pStyle w:val="ListParagraph"/>
        <w:numPr>
          <w:ilvl w:val="0"/>
          <w:numId w:val="86"/>
        </w:numPr>
        <w:ind w:left="1080"/>
        <w:rPr>
          <w:rFonts w:cs="Times New Roman"/>
          <w:color w:val="000000" w:themeColor="text1"/>
          <w:lang w:eastAsia="ja-JP"/>
        </w:rPr>
      </w:pPr>
      <w:r w:rsidRPr="00F463FC">
        <w:rPr>
          <w:rFonts w:cs="Times New Roman"/>
          <w:color w:val="000000" w:themeColor="text1"/>
          <w:lang w:eastAsia="ja-JP"/>
        </w:rPr>
        <w:t xml:space="preserve">The size of any pending or anticipated fund </w:t>
      </w:r>
      <w:proofErr w:type="gramStart"/>
      <w:r w:rsidRPr="00F463FC">
        <w:rPr>
          <w:rFonts w:cs="Times New Roman"/>
          <w:color w:val="000000" w:themeColor="text1"/>
          <w:lang w:eastAsia="ja-JP"/>
        </w:rPr>
        <w:t>transactions;</w:t>
      </w:r>
      <w:proofErr w:type="gramEnd"/>
    </w:p>
    <w:p w14:paraId="1D42EC3E" w14:textId="1C8A856B" w:rsidR="00CE43B6" w:rsidRPr="00F463FC" w:rsidRDefault="00CE43B6" w:rsidP="004F169C">
      <w:pPr>
        <w:pStyle w:val="ListParagraph"/>
        <w:numPr>
          <w:ilvl w:val="0"/>
          <w:numId w:val="86"/>
        </w:numPr>
        <w:ind w:left="1080"/>
        <w:rPr>
          <w:rFonts w:cs="Times New Roman"/>
          <w:color w:val="000000" w:themeColor="text1"/>
          <w:lang w:eastAsia="ja-JP"/>
        </w:rPr>
      </w:pPr>
      <w:r w:rsidRPr="00F463FC">
        <w:rPr>
          <w:rFonts w:cs="Times New Roman"/>
          <w:color w:val="000000" w:themeColor="text1"/>
          <w:lang w:eastAsia="ja-JP"/>
        </w:rPr>
        <w:t xml:space="preserve">Amounts previously invested in the specific fund or other funds in the same fund family; and </w:t>
      </w:r>
      <w:r w:rsidR="00B82B15" w:rsidRPr="00F463FC">
        <w:rPr>
          <w:rFonts w:cs="Times New Roman"/>
          <w:color w:val="000000" w:themeColor="text1"/>
          <w:lang w:eastAsia="ja-JP"/>
        </w:rPr>
        <w:t>whether</w:t>
      </w:r>
      <w:r w:rsidRPr="00F463FC">
        <w:rPr>
          <w:rFonts w:cs="Times New Roman"/>
          <w:color w:val="000000" w:themeColor="text1"/>
          <w:lang w:eastAsia="ja-JP"/>
        </w:rPr>
        <w:t xml:space="preserve"> the client may be eligible for a reduction or waiver of the front-end sales charge.</w:t>
      </w:r>
    </w:p>
    <w:p w14:paraId="2B6DBB6D" w14:textId="1293B04C" w:rsidR="00CE43B6" w:rsidRPr="00F463FC" w:rsidRDefault="004C3C73" w:rsidP="004C3C73">
      <w:pPr>
        <w:pStyle w:val="Heading3"/>
        <w:rPr>
          <w:rFonts w:cs="Times New Roman"/>
        </w:rPr>
      </w:pPr>
      <w:bookmarkStart w:id="284" w:name="_Toc115879506"/>
      <w:r w:rsidRPr="00F463FC">
        <w:rPr>
          <w:rFonts w:cs="Times New Roman"/>
        </w:rPr>
        <w:t>Class A Shares: Cost Structure and Breakpoints</w:t>
      </w:r>
      <w:bookmarkEnd w:id="284"/>
    </w:p>
    <w:p w14:paraId="2BBC0137" w14:textId="77777777" w:rsidR="00CE43B6" w:rsidRPr="00F463FC" w:rsidRDefault="00CE43B6" w:rsidP="00CE43B6">
      <w:pPr>
        <w:rPr>
          <w:rFonts w:cs="Times New Roman"/>
          <w:color w:val="000000" w:themeColor="text1"/>
          <w:lang w:eastAsia="ja-JP"/>
        </w:rPr>
      </w:pPr>
      <w:r w:rsidRPr="00F463FC">
        <w:rPr>
          <w:rFonts w:cs="Times New Roman"/>
          <w:color w:val="000000" w:themeColor="text1"/>
          <w:lang w:eastAsia="ja-JP"/>
        </w:rPr>
        <w:t>Class A shares generally impose a front-end sales charge. Additionally, Class A shares may impose 12b-1 fees, but these fees are generally lower than those charged by other share classes.</w:t>
      </w:r>
    </w:p>
    <w:p w14:paraId="668772CB" w14:textId="77777777" w:rsidR="00CE43B6" w:rsidRPr="00F463FC" w:rsidRDefault="00CE43B6" w:rsidP="00CE43B6">
      <w:pPr>
        <w:rPr>
          <w:rFonts w:cs="Times New Roman"/>
          <w:color w:val="000000" w:themeColor="text1"/>
          <w:lang w:eastAsia="ja-JP"/>
        </w:rPr>
      </w:pPr>
      <w:r w:rsidRPr="00F463FC">
        <w:rPr>
          <w:rFonts w:cs="Times New Roman"/>
          <w:color w:val="000000" w:themeColor="text1"/>
          <w:lang w:eastAsia="ja-JP"/>
        </w:rPr>
        <w:t>The sales charge is built into the price structure and can be the Public Offering Price (“POP”), Net Asset Value (“NAV”), or any breakpoint in between.</w:t>
      </w:r>
    </w:p>
    <w:p w14:paraId="754BD173" w14:textId="7101551B" w:rsidR="00CE43B6" w:rsidRPr="00F463FC" w:rsidRDefault="00CE43B6" w:rsidP="00CE43B6">
      <w:pPr>
        <w:rPr>
          <w:rFonts w:cs="Times New Roman"/>
          <w:color w:val="000000" w:themeColor="text1"/>
          <w:lang w:eastAsia="ja-JP"/>
        </w:rPr>
      </w:pPr>
      <w:r w:rsidRPr="39ECF818">
        <w:rPr>
          <w:rFonts w:cs="Times New Roman"/>
          <w:color w:val="000000" w:themeColor="text1"/>
          <w:lang w:eastAsia="ja-JP"/>
        </w:rPr>
        <w:t>Many mutual funds offer reductions of the front-end sales charge, known as “breakpoints</w:t>
      </w:r>
      <w:r w:rsidR="003B005C" w:rsidRPr="39ECF818">
        <w:rPr>
          <w:rFonts w:cs="Times New Roman"/>
          <w:color w:val="000000" w:themeColor="text1"/>
          <w:lang w:eastAsia="ja-JP"/>
        </w:rPr>
        <w:t>,”</w:t>
      </w:r>
      <w:r w:rsidRPr="39ECF818">
        <w:rPr>
          <w:rFonts w:cs="Times New Roman"/>
          <w:color w:val="000000" w:themeColor="text1"/>
          <w:lang w:eastAsia="ja-JP"/>
        </w:rPr>
        <w:t xml:space="preserve"> if the client owns, </w:t>
      </w:r>
      <w:r w:rsidR="1294207F" w:rsidRPr="39ECF818">
        <w:rPr>
          <w:rFonts w:cs="Times New Roman"/>
          <w:color w:val="000000" w:themeColor="text1"/>
          <w:lang w:eastAsia="ja-JP"/>
        </w:rPr>
        <w:t>buys,</w:t>
      </w:r>
      <w:r w:rsidRPr="39ECF818">
        <w:rPr>
          <w:rFonts w:cs="Times New Roman"/>
          <w:color w:val="000000" w:themeColor="text1"/>
          <w:lang w:eastAsia="ja-JP"/>
        </w:rPr>
        <w:t xml:space="preserve"> or agrees to buy in the future a specified </w:t>
      </w:r>
      <w:r w:rsidR="00B82B15" w:rsidRPr="39ECF818">
        <w:rPr>
          <w:rFonts w:cs="Times New Roman"/>
          <w:color w:val="000000" w:themeColor="text1"/>
          <w:lang w:eastAsia="ja-JP"/>
        </w:rPr>
        <w:t>number</w:t>
      </w:r>
      <w:r w:rsidRPr="39ECF818">
        <w:rPr>
          <w:rFonts w:cs="Times New Roman"/>
          <w:color w:val="000000" w:themeColor="text1"/>
          <w:lang w:eastAsia="ja-JP"/>
        </w:rPr>
        <w:t xml:space="preserve"> of shares within the same fund family. A client may be entitled to a breakpoint based on a single mutual fund transaction if the dollar size of the transaction exceeds one or more breakpoints (as detailed in the fund’s prospectus) or based on rights of accumulation, use of a letter of intent or rights of reinstatement as described further below.</w:t>
      </w:r>
    </w:p>
    <w:p w14:paraId="72201E60" w14:textId="374B11AA" w:rsidR="00CE43B6" w:rsidRPr="00F463FC" w:rsidRDefault="00CE43B6" w:rsidP="00CE43B6">
      <w:pPr>
        <w:rPr>
          <w:rFonts w:cs="Times New Roman"/>
          <w:color w:val="000000" w:themeColor="text1"/>
          <w:lang w:eastAsia="ja-JP"/>
        </w:rPr>
      </w:pPr>
      <w:r w:rsidRPr="00F463FC">
        <w:rPr>
          <w:rFonts w:cs="Times New Roman"/>
          <w:color w:val="000000" w:themeColor="text1"/>
          <w:u w:val="single"/>
          <w:lang w:eastAsia="ja-JP"/>
        </w:rPr>
        <w:t>Rights of Accumulation</w:t>
      </w:r>
      <w:r w:rsidRPr="00F463FC">
        <w:rPr>
          <w:rFonts w:cs="Times New Roman"/>
          <w:color w:val="000000" w:themeColor="text1"/>
          <w:lang w:eastAsia="ja-JP"/>
        </w:rPr>
        <w:t xml:space="preserve">: Many mutual funds allow investors to count the value of the previous purchases of the same fund, or another fund within the same family, with the value of the current purchase, to qualify for breakpoint discounts. Additionally, mutual funds allow investors to count existing holdings from the same fund </w:t>
      </w:r>
      <w:r w:rsidR="00967908" w:rsidRPr="00F463FC">
        <w:rPr>
          <w:rFonts w:cs="Times New Roman"/>
          <w:color w:val="000000" w:themeColor="text1"/>
          <w:lang w:eastAsia="ja-JP"/>
        </w:rPr>
        <w:t>Firm</w:t>
      </w:r>
      <w:r w:rsidRPr="00F463FC">
        <w:rPr>
          <w:rFonts w:cs="Times New Roman"/>
          <w:color w:val="000000" w:themeColor="text1"/>
          <w:lang w:eastAsia="ja-JP"/>
        </w:rPr>
        <w:t xml:space="preserve"> in multiple accounts – this may include family members’ accounts or accounts at other RIAs – to qualify for breakpoint discounts.</w:t>
      </w:r>
    </w:p>
    <w:p w14:paraId="350FF8AC" w14:textId="25D21204" w:rsidR="00CE43B6" w:rsidRPr="00F463FC" w:rsidRDefault="00CE43B6" w:rsidP="00CE43B6">
      <w:pPr>
        <w:rPr>
          <w:rFonts w:cs="Times New Roman"/>
          <w:color w:val="000000" w:themeColor="text1"/>
          <w:lang w:eastAsia="ja-JP"/>
        </w:rPr>
      </w:pPr>
      <w:r w:rsidRPr="00F463FC">
        <w:rPr>
          <w:rFonts w:cs="Times New Roman"/>
          <w:color w:val="000000" w:themeColor="text1"/>
          <w:u w:val="single"/>
          <w:lang w:eastAsia="ja-JP"/>
        </w:rPr>
        <w:lastRenderedPageBreak/>
        <w:t>Letter of Intent</w:t>
      </w:r>
      <w:r w:rsidRPr="00F463FC">
        <w:rPr>
          <w:rFonts w:cs="Times New Roman"/>
          <w:color w:val="000000" w:themeColor="text1"/>
          <w:lang w:eastAsia="ja-JP"/>
        </w:rPr>
        <w:t xml:space="preserve">: A letter reflecting an investor’s intention to purchase a specified amount of Class A shares within a defined </w:t>
      </w:r>
      <w:proofErr w:type="gramStart"/>
      <w:r w:rsidRPr="00F463FC">
        <w:rPr>
          <w:rFonts w:cs="Times New Roman"/>
          <w:color w:val="000000" w:themeColor="text1"/>
          <w:lang w:eastAsia="ja-JP"/>
        </w:rPr>
        <w:t>period of time</w:t>
      </w:r>
      <w:proofErr w:type="gramEnd"/>
      <w:r w:rsidRPr="00F463FC">
        <w:rPr>
          <w:rFonts w:cs="Times New Roman"/>
          <w:color w:val="000000" w:themeColor="text1"/>
          <w:lang w:eastAsia="ja-JP"/>
        </w:rPr>
        <w:t xml:space="preserve">, not to exceed </w:t>
      </w:r>
      <w:r w:rsidR="00562DC9">
        <w:rPr>
          <w:rFonts w:cs="Times New Roman"/>
          <w:color w:val="000000" w:themeColor="text1"/>
          <w:lang w:eastAsia="ja-JP"/>
        </w:rPr>
        <w:t xml:space="preserve">thirteen (13) </w:t>
      </w:r>
      <w:r w:rsidRPr="00F463FC">
        <w:rPr>
          <w:rFonts w:cs="Times New Roman"/>
          <w:color w:val="000000" w:themeColor="text1"/>
          <w:lang w:eastAsia="ja-JP"/>
        </w:rPr>
        <w:t xml:space="preserve">months. Additionally, some funds offer retroactive Letters of Intent that allow investors to rely on purchases in the recent past to qualify for a breakpoint discount. If an investor fails to invest the amount required by the </w:t>
      </w:r>
      <w:r w:rsidR="00562DC9">
        <w:rPr>
          <w:rFonts w:cs="Times New Roman"/>
          <w:color w:val="000000" w:themeColor="text1"/>
          <w:lang w:eastAsia="ja-JP"/>
        </w:rPr>
        <w:t>L</w:t>
      </w:r>
      <w:r w:rsidRPr="00F463FC">
        <w:rPr>
          <w:rFonts w:cs="Times New Roman"/>
          <w:color w:val="000000" w:themeColor="text1"/>
          <w:lang w:eastAsia="ja-JP"/>
        </w:rPr>
        <w:t xml:space="preserve">etter of </w:t>
      </w:r>
      <w:r w:rsidR="00562DC9">
        <w:rPr>
          <w:rFonts w:cs="Times New Roman"/>
          <w:color w:val="000000" w:themeColor="text1"/>
          <w:lang w:eastAsia="ja-JP"/>
        </w:rPr>
        <w:t>I</w:t>
      </w:r>
      <w:r w:rsidRPr="00F463FC">
        <w:rPr>
          <w:rFonts w:cs="Times New Roman"/>
          <w:color w:val="000000" w:themeColor="text1"/>
          <w:lang w:eastAsia="ja-JP"/>
        </w:rPr>
        <w:t xml:space="preserve">ntent, the fund is entitled to retroactively deduct the correct sales charges based on the amount that the investor </w:t>
      </w:r>
      <w:proofErr w:type="gramStart"/>
      <w:r w:rsidRPr="00F463FC">
        <w:rPr>
          <w:rFonts w:cs="Times New Roman"/>
          <w:color w:val="000000" w:themeColor="text1"/>
          <w:lang w:eastAsia="ja-JP"/>
        </w:rPr>
        <w:t>actually purchased</w:t>
      </w:r>
      <w:proofErr w:type="gramEnd"/>
      <w:r w:rsidRPr="00F463FC">
        <w:rPr>
          <w:rFonts w:cs="Times New Roman"/>
          <w:color w:val="000000" w:themeColor="text1"/>
          <w:lang w:eastAsia="ja-JP"/>
        </w:rPr>
        <w:t>.</w:t>
      </w:r>
    </w:p>
    <w:p w14:paraId="2F46BC8B" w14:textId="3277DBBD" w:rsidR="00CE43B6" w:rsidRPr="00F463FC" w:rsidRDefault="00CE43B6" w:rsidP="00CE43B6">
      <w:pPr>
        <w:rPr>
          <w:rFonts w:cs="Times New Roman"/>
          <w:color w:val="000000" w:themeColor="text1"/>
          <w:lang w:eastAsia="ja-JP"/>
        </w:rPr>
      </w:pPr>
      <w:r w:rsidRPr="00F463FC">
        <w:rPr>
          <w:rFonts w:cs="Times New Roman"/>
          <w:color w:val="000000" w:themeColor="text1"/>
          <w:u w:val="single"/>
          <w:lang w:eastAsia="ja-JP"/>
        </w:rPr>
        <w:t>Rights of Reinstatement</w:t>
      </w:r>
      <w:r w:rsidRPr="00F463FC">
        <w:rPr>
          <w:rFonts w:cs="Times New Roman"/>
          <w:color w:val="000000" w:themeColor="text1"/>
          <w:lang w:eastAsia="ja-JP"/>
        </w:rPr>
        <w:t xml:space="preserve">: Many mutual funds will allow investors who have sold shares in the same or a related account to repurchase shares in the same fund family within a specified </w:t>
      </w:r>
      <w:r w:rsidR="009143AD" w:rsidRPr="00F463FC">
        <w:rPr>
          <w:rFonts w:cs="Times New Roman"/>
          <w:color w:val="000000" w:themeColor="text1"/>
          <w:lang w:eastAsia="ja-JP"/>
        </w:rPr>
        <w:t>period</w:t>
      </w:r>
      <w:r w:rsidRPr="00F463FC">
        <w:rPr>
          <w:rFonts w:cs="Times New Roman"/>
          <w:color w:val="000000" w:themeColor="text1"/>
          <w:lang w:eastAsia="ja-JP"/>
        </w:rPr>
        <w:t>.</w:t>
      </w:r>
    </w:p>
    <w:p w14:paraId="2CDDF531" w14:textId="6F0DBF16" w:rsidR="00E10943" w:rsidRPr="00F463FC" w:rsidRDefault="007F4C6B" w:rsidP="00CE43B6">
      <w:pPr>
        <w:rPr>
          <w:rFonts w:cs="Times New Roman"/>
          <w:color w:val="000000" w:themeColor="text1"/>
          <w:lang w:eastAsia="ja-JP"/>
        </w:rPr>
      </w:pPr>
      <w:r w:rsidRPr="00F463FC">
        <w:rPr>
          <w:rFonts w:cs="Times New Roman"/>
          <w:color w:val="000000" w:themeColor="text1"/>
          <w:lang w:eastAsia="ja-JP"/>
        </w:rPr>
        <w:t>E</w:t>
      </w:r>
      <w:r w:rsidR="00A0082C" w:rsidRPr="00F463FC">
        <w:rPr>
          <w:rFonts w:cs="Times New Roman"/>
          <w:color w:val="000000" w:themeColor="text1"/>
          <w:lang w:eastAsia="ja-JP"/>
        </w:rPr>
        <w:t>mployees</w:t>
      </w:r>
      <w:r w:rsidR="00CE43B6" w:rsidRPr="00F463FC">
        <w:rPr>
          <w:rFonts w:cs="Times New Roman"/>
          <w:color w:val="000000" w:themeColor="text1"/>
          <w:lang w:eastAsia="ja-JP"/>
        </w:rPr>
        <w:t xml:space="preserve"> are responsible for understanding sales charge discounts to allow the client to purchase a mutual fund under the most favorable terms available. When recommending investments in multiple fund families, an analysis or comparison must be completed to demonstrate the cost difference if the client had made the purchases in a single fund family. </w:t>
      </w:r>
      <w:r w:rsidRPr="00F463FC">
        <w:rPr>
          <w:rFonts w:cs="Times New Roman"/>
          <w:color w:val="000000" w:themeColor="text1"/>
          <w:lang w:eastAsia="ja-JP"/>
        </w:rPr>
        <w:t>E</w:t>
      </w:r>
      <w:r w:rsidR="00A0082C" w:rsidRPr="00F463FC">
        <w:rPr>
          <w:rFonts w:cs="Times New Roman"/>
          <w:color w:val="000000" w:themeColor="text1"/>
          <w:lang w:eastAsia="ja-JP"/>
        </w:rPr>
        <w:t>mployees</w:t>
      </w:r>
      <w:r w:rsidR="00BF7B18" w:rsidRPr="00F463FC">
        <w:rPr>
          <w:rFonts w:cs="Times New Roman"/>
          <w:color w:val="000000" w:themeColor="text1"/>
          <w:lang w:eastAsia="ja-JP"/>
        </w:rPr>
        <w:t xml:space="preserve"> </w:t>
      </w:r>
      <w:r w:rsidR="00CE43B6" w:rsidRPr="00F463FC">
        <w:rPr>
          <w:rFonts w:cs="Times New Roman"/>
          <w:color w:val="000000" w:themeColor="text1"/>
          <w:lang w:eastAsia="ja-JP"/>
        </w:rPr>
        <w:t>must properly disclose to the client that they are more likely to benefit from breakpoints when invested in fewer fund families.</w:t>
      </w:r>
    </w:p>
    <w:p w14:paraId="2FF584B6" w14:textId="2351B89C" w:rsidR="00CE43B6" w:rsidRPr="00F463FC" w:rsidRDefault="00D42433" w:rsidP="00D42433">
      <w:pPr>
        <w:pStyle w:val="Heading3"/>
        <w:rPr>
          <w:rFonts w:cs="Times New Roman"/>
        </w:rPr>
      </w:pPr>
      <w:bookmarkStart w:id="285" w:name="_Toc115879507"/>
      <w:r w:rsidRPr="00F463FC">
        <w:rPr>
          <w:rFonts w:cs="Times New Roman"/>
        </w:rPr>
        <w:t>Mutual Fund Class B Share Policy</w:t>
      </w:r>
      <w:bookmarkEnd w:id="285"/>
    </w:p>
    <w:p w14:paraId="78F110CE" w14:textId="13451EC4" w:rsidR="00CE43B6" w:rsidRPr="00F463FC" w:rsidRDefault="00CE43B6" w:rsidP="00CE43B6">
      <w:pPr>
        <w:rPr>
          <w:rFonts w:cs="Times New Roman"/>
          <w:color w:val="000000" w:themeColor="text1"/>
          <w:lang w:eastAsia="ja-JP"/>
        </w:rPr>
      </w:pPr>
      <w:r w:rsidRPr="00F463FC">
        <w:rPr>
          <w:rFonts w:cs="Times New Roman"/>
          <w:color w:val="000000" w:themeColor="text1"/>
          <w:lang w:eastAsia="ja-JP"/>
        </w:rPr>
        <w:t xml:space="preserve">Class B shares typically do not charge a front-end sales charge. Rather, they typically have a contingent deferred sales charge (“CDSC”) that is imposed if the shares are sold prior to the expiration of the required holding period, which is specified in the prospectus. Depending upon the </w:t>
      </w:r>
      <w:r w:rsidR="009143AD" w:rsidRPr="00F463FC">
        <w:rPr>
          <w:rFonts w:cs="Times New Roman"/>
          <w:color w:val="000000" w:themeColor="text1"/>
          <w:lang w:eastAsia="ja-JP"/>
        </w:rPr>
        <w:t>mutual</w:t>
      </w:r>
      <w:r w:rsidRPr="00F463FC">
        <w:rPr>
          <w:rFonts w:cs="Times New Roman"/>
          <w:color w:val="000000" w:themeColor="text1"/>
          <w:lang w:eastAsia="ja-JP"/>
        </w:rPr>
        <w:t xml:space="preserve"> fund, the CDSC may decline to zero depending upon how long the fund is held.</w:t>
      </w:r>
    </w:p>
    <w:p w14:paraId="531EB51B" w14:textId="45829A7B" w:rsidR="00CE43B6" w:rsidRPr="00F463FC" w:rsidRDefault="00CE43B6" w:rsidP="00CE43B6">
      <w:pPr>
        <w:rPr>
          <w:rFonts w:cs="Times New Roman"/>
          <w:color w:val="000000" w:themeColor="text1"/>
          <w:lang w:eastAsia="ja-JP"/>
        </w:rPr>
      </w:pPr>
      <w:r w:rsidRPr="00F463FC">
        <w:rPr>
          <w:rFonts w:cs="Times New Roman"/>
          <w:color w:val="000000" w:themeColor="text1"/>
          <w:lang w:eastAsia="ja-JP"/>
        </w:rPr>
        <w:t xml:space="preserve">Class B shares generally have higher operating fees (12b1-1 fees) than Class A shares. Depending upon the </w:t>
      </w:r>
      <w:r w:rsidR="009143AD" w:rsidRPr="00F463FC">
        <w:rPr>
          <w:rFonts w:cs="Times New Roman"/>
          <w:color w:val="000000" w:themeColor="text1"/>
          <w:lang w:eastAsia="ja-JP"/>
        </w:rPr>
        <w:t>mutual</w:t>
      </w:r>
      <w:r w:rsidRPr="00F463FC">
        <w:rPr>
          <w:rFonts w:cs="Times New Roman"/>
          <w:color w:val="000000" w:themeColor="text1"/>
          <w:lang w:eastAsia="ja-JP"/>
        </w:rPr>
        <w:t xml:space="preserve"> fund, Class B shares may convert to Class A shares after the expiration of a specified holding period and, therefore, be subject to lower 12b-1 fees.</w:t>
      </w:r>
    </w:p>
    <w:p w14:paraId="5C16B9D4" w14:textId="77777777" w:rsidR="00CE43B6" w:rsidRPr="00F463FC" w:rsidRDefault="00CE43B6" w:rsidP="00CE43B6">
      <w:pPr>
        <w:rPr>
          <w:rFonts w:cs="Times New Roman"/>
          <w:color w:val="000000" w:themeColor="text1"/>
          <w:lang w:eastAsia="ja-JP"/>
        </w:rPr>
      </w:pPr>
      <w:r w:rsidRPr="39ECF818">
        <w:rPr>
          <w:rFonts w:cs="Times New Roman"/>
          <w:color w:val="000000" w:themeColor="text1"/>
          <w:lang w:eastAsia="ja-JP"/>
        </w:rPr>
        <w:t xml:space="preserve">Although Class B shares do not typically charge a front-end sales charge, those that charge a CDSC and/or 12b-1 fees, may not be referred to as no-load. To represent that a fund is </w:t>
      </w:r>
      <w:bookmarkStart w:id="286" w:name="_Int_PlzJ5dPY"/>
      <w:r w:rsidRPr="39ECF818">
        <w:rPr>
          <w:rFonts w:cs="Times New Roman"/>
          <w:color w:val="000000" w:themeColor="text1"/>
          <w:lang w:eastAsia="ja-JP"/>
        </w:rPr>
        <w:t>no-load</w:t>
      </w:r>
      <w:bookmarkEnd w:id="286"/>
      <w:r w:rsidRPr="39ECF818">
        <w:rPr>
          <w:rFonts w:cs="Times New Roman"/>
          <w:color w:val="000000" w:themeColor="text1"/>
          <w:lang w:eastAsia="ja-JP"/>
        </w:rPr>
        <w:t xml:space="preserve"> without disclosing the nature of the deferred sales charges, asset- based charges and/or other service fees would be an omission of material facts and is strictly prohibited.</w:t>
      </w:r>
    </w:p>
    <w:p w14:paraId="6EE3DEDE" w14:textId="668AE35B" w:rsidR="00CE43B6" w:rsidRPr="00F463FC" w:rsidRDefault="00CE43B6" w:rsidP="00CE43B6">
      <w:pPr>
        <w:rPr>
          <w:rFonts w:cs="Times New Roman"/>
          <w:color w:val="000000" w:themeColor="text1"/>
          <w:lang w:eastAsia="ja-JP"/>
        </w:rPr>
      </w:pPr>
      <w:r w:rsidRPr="00F463FC">
        <w:rPr>
          <w:rFonts w:cs="Times New Roman"/>
          <w:color w:val="000000" w:themeColor="text1"/>
          <w:lang w:eastAsia="ja-JP"/>
        </w:rPr>
        <w:t xml:space="preserve">Class B shares may be attractive to clients who prefer to put more investment dollars to work for them. However, </w:t>
      </w:r>
      <w:r w:rsidR="00923994">
        <w:rPr>
          <w:rFonts w:cs="Times New Roman"/>
          <w:color w:val="000000" w:themeColor="text1"/>
          <w:lang w:eastAsia="ja-JP"/>
        </w:rPr>
        <w:t>Advisor</w:t>
      </w:r>
      <w:r w:rsidR="00D95DB6" w:rsidRPr="00F463FC">
        <w:rPr>
          <w:rFonts w:cs="Times New Roman"/>
          <w:color w:val="000000" w:themeColor="text1"/>
          <w:lang w:eastAsia="ja-JP"/>
        </w:rPr>
        <w:t>s</w:t>
      </w:r>
      <w:r w:rsidRPr="00F463FC">
        <w:rPr>
          <w:rFonts w:cs="Times New Roman"/>
          <w:color w:val="000000" w:themeColor="text1"/>
          <w:lang w:eastAsia="ja-JP"/>
        </w:rPr>
        <w:t xml:space="preserve"> making a recommendation to purchase a large amount of Class B shares should consider whether Class A shares are preferable due to their potentially lower expense ratios and availability of breakpoint discounts. Additionally, </w:t>
      </w:r>
      <w:r w:rsidR="00923994">
        <w:rPr>
          <w:rFonts w:cs="Times New Roman"/>
          <w:color w:val="000000" w:themeColor="text1"/>
          <w:lang w:eastAsia="ja-JP"/>
        </w:rPr>
        <w:t>Advisor</w:t>
      </w:r>
      <w:r w:rsidR="00D95DB6" w:rsidRPr="00F463FC">
        <w:rPr>
          <w:rFonts w:cs="Times New Roman"/>
          <w:color w:val="000000" w:themeColor="text1"/>
          <w:lang w:eastAsia="ja-JP"/>
        </w:rPr>
        <w:t>s</w:t>
      </w:r>
      <w:r w:rsidRPr="00F463FC">
        <w:rPr>
          <w:rFonts w:cs="Times New Roman"/>
          <w:color w:val="000000" w:themeColor="text1"/>
          <w:lang w:eastAsia="ja-JP"/>
        </w:rPr>
        <w:t xml:space="preserve"> should consider the internal fund expenses associated with Class B shares, which may be higher than the initial sales charges imposed by Class A shares.</w:t>
      </w:r>
    </w:p>
    <w:p w14:paraId="36E9D738" w14:textId="19AEED63" w:rsidR="00CE43B6" w:rsidRPr="00F463FC" w:rsidRDefault="008431D9" w:rsidP="00CE43B6">
      <w:pPr>
        <w:rPr>
          <w:rFonts w:cs="Times New Roman"/>
          <w:color w:val="000000" w:themeColor="text1"/>
          <w:lang w:eastAsia="ja-JP"/>
        </w:rPr>
      </w:pPr>
      <w:r>
        <w:rPr>
          <w:rFonts w:cs="Times New Roman"/>
          <w:color w:val="000000" w:themeColor="text1"/>
          <w:szCs w:val="24"/>
          <w:lang w:eastAsia="ja-JP"/>
        </w:rPr>
        <w:t>[FIRM NAME]</w:t>
      </w:r>
      <w:r w:rsidR="00221FFA">
        <w:rPr>
          <w:rFonts w:cs="Times New Roman"/>
          <w:color w:val="000000" w:themeColor="text1"/>
          <w:lang w:eastAsia="ja-JP"/>
        </w:rPr>
        <w:t xml:space="preserve"> </w:t>
      </w:r>
      <w:r w:rsidR="00CE43B6" w:rsidRPr="00F463FC">
        <w:rPr>
          <w:rFonts w:cs="Times New Roman"/>
          <w:color w:val="000000" w:themeColor="text1"/>
          <w:lang w:eastAsia="ja-JP"/>
        </w:rPr>
        <w:t>requires that any purchase of Class B shares (whether solicited or unsolicited) must comply with the following requirements:</w:t>
      </w:r>
    </w:p>
    <w:p w14:paraId="4479648E" w14:textId="7947801A" w:rsidR="00CE43B6" w:rsidRPr="00F463FC" w:rsidRDefault="00CE43B6" w:rsidP="00D42433">
      <w:pPr>
        <w:ind w:left="720"/>
        <w:rPr>
          <w:rFonts w:cs="Times New Roman"/>
          <w:color w:val="000000" w:themeColor="text1"/>
          <w:lang w:eastAsia="ja-JP"/>
        </w:rPr>
      </w:pPr>
      <w:r w:rsidRPr="00F463FC">
        <w:rPr>
          <w:rFonts w:cs="Times New Roman"/>
          <w:b/>
          <w:bCs/>
          <w:color w:val="000000" w:themeColor="text1"/>
          <w:lang w:eastAsia="ja-JP"/>
        </w:rPr>
        <w:t>Maximum Purchase Limit</w:t>
      </w:r>
      <w:r w:rsidRPr="00F463FC">
        <w:rPr>
          <w:rFonts w:cs="Times New Roman"/>
          <w:color w:val="000000" w:themeColor="text1"/>
          <w:lang w:eastAsia="ja-JP"/>
        </w:rPr>
        <w:t xml:space="preserve">: A purchase of $50,000 or greater requires prior written approval from the </w:t>
      </w:r>
      <w:r w:rsidR="00E93ADC">
        <w:rPr>
          <w:rFonts w:cs="Times New Roman"/>
          <w:color w:val="000000" w:themeColor="text1"/>
          <w:lang w:eastAsia="ja-JP"/>
        </w:rPr>
        <w:t>Firm</w:t>
      </w:r>
      <w:r w:rsidR="00BF7B18" w:rsidRPr="00F463FC">
        <w:rPr>
          <w:rFonts w:cs="Times New Roman"/>
          <w:color w:val="000000" w:themeColor="text1"/>
          <w:lang w:eastAsia="ja-JP"/>
        </w:rPr>
        <w:t xml:space="preserve"> </w:t>
      </w:r>
      <w:r w:rsidRPr="00F463FC">
        <w:rPr>
          <w:rFonts w:cs="Times New Roman"/>
          <w:color w:val="000000" w:themeColor="text1"/>
          <w:lang w:eastAsia="ja-JP"/>
        </w:rPr>
        <w:t>Compliance Department.</w:t>
      </w:r>
    </w:p>
    <w:p w14:paraId="001376A1" w14:textId="77777777" w:rsidR="00CE43B6" w:rsidRPr="00F463FC" w:rsidRDefault="00CE43B6" w:rsidP="00D42433">
      <w:pPr>
        <w:ind w:left="720"/>
        <w:rPr>
          <w:rFonts w:cs="Times New Roman"/>
          <w:color w:val="000000" w:themeColor="text1"/>
          <w:lang w:eastAsia="ja-JP"/>
        </w:rPr>
      </w:pPr>
      <w:r w:rsidRPr="00F463FC">
        <w:rPr>
          <w:rFonts w:cs="Times New Roman"/>
          <w:b/>
          <w:bCs/>
          <w:color w:val="000000" w:themeColor="text1"/>
          <w:lang w:eastAsia="ja-JP"/>
        </w:rPr>
        <w:lastRenderedPageBreak/>
        <w:t>Aggregate Position Limit</w:t>
      </w:r>
      <w:r w:rsidRPr="00F463FC">
        <w:rPr>
          <w:rFonts w:cs="Times New Roman"/>
          <w:color w:val="000000" w:themeColor="text1"/>
          <w:lang w:eastAsia="ja-JP"/>
        </w:rPr>
        <w:t>: Each beneficial owner</w:t>
      </w:r>
      <w:r w:rsidRPr="00F463FC">
        <w:rPr>
          <w:rFonts w:cs="Times New Roman"/>
          <w:color w:val="000000" w:themeColor="text1"/>
          <w:vertAlign w:val="superscript"/>
          <w:lang w:eastAsia="ja-JP"/>
        </w:rPr>
        <w:t>*</w:t>
      </w:r>
      <w:r w:rsidRPr="00F463FC">
        <w:rPr>
          <w:rFonts w:cs="Times New Roman"/>
          <w:color w:val="000000" w:themeColor="text1"/>
          <w:lang w:eastAsia="ja-JP"/>
        </w:rPr>
        <w:t xml:space="preserve"> is limited to an aggregate Class B share position of $50,000. For example, the combined total of Class B shares in an individual account and an IRA or trust account for the same client is limited to $50,000 and, if the client has an individual and joint account, the combined Class B shares position in the two accounts may not exceed $50,000.</w:t>
      </w:r>
    </w:p>
    <w:p w14:paraId="05BAA634" w14:textId="77777777" w:rsidR="00CE43B6" w:rsidRPr="00F463FC" w:rsidRDefault="00CE43B6" w:rsidP="00CE43B6">
      <w:pPr>
        <w:rPr>
          <w:rFonts w:cs="Times New Roman"/>
          <w:color w:val="000000" w:themeColor="text1"/>
          <w:lang w:eastAsia="ja-JP"/>
        </w:rPr>
      </w:pPr>
      <w:r w:rsidRPr="00F463FC">
        <w:rPr>
          <w:rFonts w:cs="Times New Roman"/>
          <w:color w:val="000000" w:themeColor="text1"/>
          <w:vertAlign w:val="superscript"/>
          <w:lang w:eastAsia="ja-JP"/>
        </w:rPr>
        <w:t>*</w:t>
      </w:r>
      <w:r w:rsidRPr="00F463FC">
        <w:rPr>
          <w:rFonts w:cs="Times New Roman"/>
          <w:color w:val="000000" w:themeColor="text1"/>
          <w:lang w:eastAsia="ja-JP"/>
        </w:rPr>
        <w:t>Beneficial owner: Any account identified by the same tax identification number.</w:t>
      </w:r>
    </w:p>
    <w:p w14:paraId="6486D6B5" w14:textId="77777777" w:rsidR="00CE43B6" w:rsidRPr="00F463FC" w:rsidRDefault="00CE43B6" w:rsidP="00CE43B6">
      <w:pPr>
        <w:rPr>
          <w:rFonts w:cs="Times New Roman"/>
          <w:i/>
          <w:iCs/>
          <w:color w:val="000000" w:themeColor="text1"/>
          <w:lang w:eastAsia="ja-JP"/>
        </w:rPr>
      </w:pPr>
      <w:r w:rsidRPr="00F463FC">
        <w:rPr>
          <w:rFonts w:cs="Times New Roman"/>
          <w:i/>
          <w:iCs/>
          <w:color w:val="000000" w:themeColor="text1"/>
          <w:lang w:eastAsia="ja-JP"/>
        </w:rPr>
        <w:t>Note: Mutual fund exchanges, defined as the sale of one fund and the purchase of another fund in the same dollar amount and within the same fund family, are exempt from the B share policy.</w:t>
      </w:r>
    </w:p>
    <w:p w14:paraId="0CAF5E01" w14:textId="604460F7" w:rsidR="00CE43B6" w:rsidRPr="00F463FC" w:rsidRDefault="00D42433" w:rsidP="00D42433">
      <w:pPr>
        <w:pStyle w:val="Heading3"/>
        <w:rPr>
          <w:rFonts w:cs="Times New Roman"/>
        </w:rPr>
      </w:pPr>
      <w:bookmarkStart w:id="287" w:name="_Toc115879508"/>
      <w:r w:rsidRPr="00F463FC">
        <w:rPr>
          <w:rFonts w:cs="Times New Roman"/>
        </w:rPr>
        <w:t>Mutual Fund Class C Share Policy</w:t>
      </w:r>
      <w:bookmarkEnd w:id="287"/>
    </w:p>
    <w:p w14:paraId="3EB61006" w14:textId="3FB28BBD" w:rsidR="00CE43B6" w:rsidRPr="00F463FC" w:rsidRDefault="00CE43B6" w:rsidP="00CE43B6">
      <w:pPr>
        <w:rPr>
          <w:rFonts w:cs="Times New Roman"/>
          <w:color w:val="000000" w:themeColor="text1"/>
          <w:lang w:eastAsia="ja-JP"/>
        </w:rPr>
      </w:pPr>
      <w:r w:rsidRPr="00F463FC">
        <w:rPr>
          <w:rFonts w:cs="Times New Roman"/>
          <w:color w:val="000000" w:themeColor="text1"/>
          <w:lang w:eastAsia="ja-JP"/>
        </w:rPr>
        <w:t xml:space="preserve">Class C shares typically do not have a front-end </w:t>
      </w:r>
      <w:r w:rsidR="00D95DB6" w:rsidRPr="00F463FC">
        <w:rPr>
          <w:rFonts w:cs="Times New Roman"/>
          <w:color w:val="000000" w:themeColor="text1"/>
          <w:lang w:eastAsia="ja-JP"/>
        </w:rPr>
        <w:t>sales charge but</w:t>
      </w:r>
      <w:r w:rsidRPr="00F463FC">
        <w:rPr>
          <w:rFonts w:cs="Times New Roman"/>
          <w:color w:val="000000" w:themeColor="text1"/>
          <w:lang w:eastAsia="ja-JP"/>
        </w:rPr>
        <w:t xml:space="preserve"> may be subject to a CDSC if the shares are sold within </w:t>
      </w:r>
      <w:r w:rsidR="00AC093F" w:rsidRPr="00F463FC">
        <w:rPr>
          <w:rFonts w:cs="Times New Roman"/>
          <w:color w:val="000000" w:themeColor="text1"/>
          <w:lang w:eastAsia="ja-JP"/>
        </w:rPr>
        <w:t>a brief time</w:t>
      </w:r>
      <w:r w:rsidRPr="00F463FC">
        <w:rPr>
          <w:rFonts w:cs="Times New Roman"/>
          <w:color w:val="000000" w:themeColor="text1"/>
          <w:lang w:eastAsia="ja-JP"/>
        </w:rPr>
        <w:t>, typically one year from the purchase. Class C shares typically impose a higher 12b-1 fee than Class A shares and, because Class C shares do not convert to Class A shares, their 12b-1 fees will not be reduced over time.</w:t>
      </w:r>
    </w:p>
    <w:p w14:paraId="106E8012" w14:textId="77777777" w:rsidR="00CE43B6" w:rsidRPr="00F463FC" w:rsidRDefault="00CE43B6" w:rsidP="00CE43B6">
      <w:pPr>
        <w:rPr>
          <w:rFonts w:cs="Times New Roman"/>
          <w:color w:val="000000" w:themeColor="text1"/>
          <w:lang w:eastAsia="ja-JP"/>
        </w:rPr>
      </w:pPr>
      <w:r w:rsidRPr="39ECF818">
        <w:rPr>
          <w:rFonts w:cs="Times New Roman"/>
          <w:color w:val="000000" w:themeColor="text1"/>
          <w:lang w:eastAsia="ja-JP"/>
        </w:rPr>
        <w:t xml:space="preserve">Although Class B shares do not typically charge a front-end sales charge, those that charge a CDSC and/or 12b-1 fees, may not be referred to as no-load. To represent that a fund is </w:t>
      </w:r>
      <w:bookmarkStart w:id="288" w:name="_Int_VPzpW4jC"/>
      <w:r w:rsidRPr="39ECF818">
        <w:rPr>
          <w:rFonts w:cs="Times New Roman"/>
          <w:color w:val="000000" w:themeColor="text1"/>
          <w:lang w:eastAsia="ja-JP"/>
        </w:rPr>
        <w:t>no-load</w:t>
      </w:r>
      <w:bookmarkEnd w:id="288"/>
      <w:r w:rsidRPr="39ECF818">
        <w:rPr>
          <w:rFonts w:cs="Times New Roman"/>
          <w:color w:val="000000" w:themeColor="text1"/>
          <w:lang w:eastAsia="ja-JP"/>
        </w:rPr>
        <w:t xml:space="preserve"> without disclosing the nature of the deferred sales charges, asset- based charges and/or other service fees would be an omission of material facts and is strictly prohibited.</w:t>
      </w:r>
    </w:p>
    <w:p w14:paraId="32EF65EE" w14:textId="4762E922" w:rsidR="00CE43B6" w:rsidRPr="00F463FC" w:rsidRDefault="00CE43B6" w:rsidP="00CE43B6">
      <w:pPr>
        <w:rPr>
          <w:rFonts w:cs="Times New Roman"/>
          <w:color w:val="000000" w:themeColor="text1"/>
          <w:lang w:eastAsia="ja-JP"/>
        </w:rPr>
      </w:pPr>
      <w:r w:rsidRPr="00F463FC">
        <w:rPr>
          <w:rFonts w:cs="Times New Roman"/>
          <w:color w:val="000000" w:themeColor="text1"/>
          <w:lang w:eastAsia="ja-JP"/>
        </w:rPr>
        <w:t>Class C shares may be suitable for clients with short time horizons (i.e., 1-3 years) and, to this end, fund prospectuses generally state that, as a client’s time horizon increases towards 5 years, Class A shares are generally more suitable than Class C shares due to their lower annual expenses and the fact that Class C shares generally do not convert to Class A shares. Therefore,</w:t>
      </w:r>
      <w:r w:rsidR="0024532A">
        <w:rPr>
          <w:rFonts w:cs="Times New Roman"/>
          <w:color w:val="000000" w:themeColor="text1"/>
          <w:lang w:eastAsia="ja-JP"/>
        </w:rPr>
        <w:t xml:space="preserve"> the Firm</w:t>
      </w:r>
      <w:r w:rsidR="00BF7B18" w:rsidRPr="00F463FC">
        <w:rPr>
          <w:rFonts w:cs="Times New Roman"/>
          <w:color w:val="000000" w:themeColor="text1"/>
          <w:lang w:eastAsia="ja-JP"/>
        </w:rPr>
        <w:t xml:space="preserve"> </w:t>
      </w:r>
      <w:r w:rsidRPr="00F463FC">
        <w:rPr>
          <w:rFonts w:cs="Times New Roman"/>
          <w:color w:val="000000" w:themeColor="text1"/>
          <w:lang w:eastAsia="ja-JP"/>
        </w:rPr>
        <w:t>discourages long-term holding periods for Class C shares.</w:t>
      </w:r>
    </w:p>
    <w:p w14:paraId="252626EA" w14:textId="4F7FC632" w:rsidR="00CE43B6" w:rsidRDefault="00CE43B6" w:rsidP="007D48A1">
      <w:pPr>
        <w:jc w:val="center"/>
        <w:rPr>
          <w:rFonts w:cs="Times New Roman"/>
          <w:color w:val="000000" w:themeColor="text1"/>
          <w:lang w:eastAsia="ja-JP"/>
        </w:rPr>
      </w:pPr>
      <w:r w:rsidRPr="00F463FC">
        <w:rPr>
          <w:rFonts w:cs="Times New Roman"/>
          <w:b/>
          <w:bCs/>
          <w:i/>
          <w:iCs/>
          <w:color w:val="000000" w:themeColor="text1"/>
          <w:u w:val="single"/>
          <w:lang w:eastAsia="ja-JP"/>
        </w:rPr>
        <w:t xml:space="preserve">CLASS C SHARES MAY NOT BE PURCHASED OR HELD IN </w:t>
      </w:r>
      <w:r w:rsidR="00923994">
        <w:rPr>
          <w:rFonts w:cs="Times New Roman"/>
          <w:b/>
          <w:bCs/>
          <w:i/>
          <w:iCs/>
          <w:color w:val="000000" w:themeColor="text1"/>
          <w:u w:val="single"/>
          <w:lang w:eastAsia="ja-JP"/>
        </w:rPr>
        <w:t>ADVISOR</w:t>
      </w:r>
      <w:r w:rsidRPr="00F463FC">
        <w:rPr>
          <w:rFonts w:cs="Times New Roman"/>
          <w:b/>
          <w:bCs/>
          <w:i/>
          <w:iCs/>
          <w:color w:val="000000" w:themeColor="text1"/>
          <w:u w:val="single"/>
          <w:lang w:eastAsia="ja-JP"/>
        </w:rPr>
        <w:t xml:space="preserve">Y </w:t>
      </w:r>
      <w:r w:rsidR="00D95DB6" w:rsidRPr="00F463FC">
        <w:rPr>
          <w:rFonts w:cs="Times New Roman"/>
          <w:b/>
          <w:bCs/>
          <w:i/>
          <w:iCs/>
          <w:color w:val="000000" w:themeColor="text1"/>
          <w:u w:val="single"/>
          <w:lang w:eastAsia="ja-JP"/>
        </w:rPr>
        <w:t>ACCOUNTS</w:t>
      </w:r>
      <w:r w:rsidRPr="00F463FC">
        <w:rPr>
          <w:rFonts w:cs="Times New Roman"/>
          <w:b/>
          <w:bCs/>
          <w:i/>
          <w:iCs/>
          <w:color w:val="000000" w:themeColor="text1"/>
          <w:u w:val="single"/>
          <w:lang w:eastAsia="ja-JP"/>
        </w:rPr>
        <w:t>.</w:t>
      </w:r>
    </w:p>
    <w:p w14:paraId="46D1D453" w14:textId="375188AA" w:rsidR="00CE43B6" w:rsidRPr="00F463FC" w:rsidRDefault="00DD1E7D" w:rsidP="00DD1E7D">
      <w:pPr>
        <w:pStyle w:val="Heading2"/>
        <w:rPr>
          <w:rFonts w:cs="Times New Roman"/>
        </w:rPr>
      </w:pPr>
      <w:bookmarkStart w:id="289" w:name="_Toc115879509"/>
      <w:r w:rsidRPr="00F463FC">
        <w:rPr>
          <w:rFonts w:cs="Times New Roman"/>
        </w:rPr>
        <w:t>Mutual Fund Switches</w:t>
      </w:r>
      <w:bookmarkEnd w:id="289"/>
    </w:p>
    <w:p w14:paraId="637646B6" w14:textId="77777777" w:rsidR="00CE43B6" w:rsidRPr="00F463FC" w:rsidRDefault="00CE43B6" w:rsidP="00CE43B6">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To set forth the policy regarding mutual fund switch transactions.</w:t>
      </w:r>
    </w:p>
    <w:p w14:paraId="4B83AB54" w14:textId="6B13A98B" w:rsidR="00CE43B6" w:rsidRPr="00F463FC" w:rsidRDefault="00CE43B6" w:rsidP="00CE43B6">
      <w:pPr>
        <w:rPr>
          <w:rFonts w:cs="Times New Roman"/>
          <w:color w:val="000000" w:themeColor="text1"/>
          <w:lang w:eastAsia="ja-JP"/>
        </w:rPr>
      </w:pPr>
      <w:r w:rsidRPr="00F463FC">
        <w:rPr>
          <w:rFonts w:cs="Times New Roman"/>
          <w:color w:val="000000" w:themeColor="text1"/>
          <w:lang w:eastAsia="ja-JP"/>
        </w:rPr>
        <w:t xml:space="preserve">Before a client sells an existing fund to purchase a new fund, the </w:t>
      </w:r>
      <w:r w:rsidR="00923994">
        <w:rPr>
          <w:rFonts w:cs="Times New Roman"/>
          <w:color w:val="000000" w:themeColor="text1"/>
          <w:lang w:eastAsia="ja-JP"/>
        </w:rPr>
        <w:t>Advisor</w:t>
      </w:r>
      <w:r w:rsidR="00D95DB6" w:rsidRPr="00F463FC">
        <w:rPr>
          <w:rFonts w:cs="Times New Roman"/>
          <w:color w:val="000000" w:themeColor="text1"/>
          <w:lang w:eastAsia="ja-JP"/>
        </w:rPr>
        <w:t xml:space="preserve"> </w:t>
      </w:r>
      <w:r w:rsidRPr="00F463FC">
        <w:rPr>
          <w:rFonts w:cs="Times New Roman"/>
          <w:color w:val="000000" w:themeColor="text1"/>
          <w:lang w:eastAsia="ja-JP"/>
        </w:rPr>
        <w:t xml:space="preserve">should determine whether there is an appropriate option available in the current fund family such that the client can “exchange” the fund without the imposition of a sales charge. </w:t>
      </w:r>
      <w:r w:rsidR="0018593B" w:rsidRPr="00F463FC">
        <w:rPr>
          <w:rFonts w:cs="Times New Roman"/>
          <w:color w:val="000000" w:themeColor="text1"/>
          <w:lang w:eastAsia="ja-JP"/>
        </w:rPr>
        <w:t xml:space="preserve">This rationale should be documented in the client file or CRM. </w:t>
      </w:r>
      <w:r w:rsidR="00923994">
        <w:rPr>
          <w:rFonts w:cs="Times New Roman"/>
          <w:color w:val="000000" w:themeColor="text1"/>
          <w:lang w:eastAsia="ja-JP"/>
        </w:rPr>
        <w:t>Advisor</w:t>
      </w:r>
      <w:r w:rsidR="00D95DB6" w:rsidRPr="00F463FC">
        <w:rPr>
          <w:rFonts w:cs="Times New Roman"/>
          <w:color w:val="000000" w:themeColor="text1"/>
          <w:lang w:eastAsia="ja-JP"/>
        </w:rPr>
        <w:t>s</w:t>
      </w:r>
      <w:r w:rsidR="00BF7B18" w:rsidRPr="00F463FC">
        <w:rPr>
          <w:rFonts w:cs="Times New Roman"/>
          <w:color w:val="000000" w:themeColor="text1"/>
          <w:lang w:eastAsia="ja-JP"/>
        </w:rPr>
        <w:t xml:space="preserve"> </w:t>
      </w:r>
      <w:r w:rsidRPr="00F463FC">
        <w:rPr>
          <w:rFonts w:cs="Times New Roman"/>
          <w:color w:val="000000" w:themeColor="text1"/>
          <w:lang w:eastAsia="ja-JP"/>
        </w:rPr>
        <w:t>are cautioned that switching may be difficult to justify if the financial gain or investment objective to be achieved by executing the switch is undermined by the transaction fees that would be charged.</w:t>
      </w:r>
    </w:p>
    <w:p w14:paraId="15508EFC" w14:textId="4F2638DE" w:rsidR="00CE43B6" w:rsidRPr="00F463FC" w:rsidRDefault="0037202C" w:rsidP="0037202C">
      <w:pPr>
        <w:pStyle w:val="Heading2"/>
        <w:rPr>
          <w:rFonts w:cs="Times New Roman"/>
        </w:rPr>
      </w:pPr>
      <w:bookmarkStart w:id="290" w:name="_Toc115879510"/>
      <w:r w:rsidRPr="00F463FC">
        <w:rPr>
          <w:rFonts w:cs="Times New Roman"/>
        </w:rPr>
        <w:t>Prospectus Delivery Requirements</w:t>
      </w:r>
      <w:bookmarkEnd w:id="290"/>
    </w:p>
    <w:p w14:paraId="207038DF" w14:textId="77777777" w:rsidR="00CE43B6" w:rsidRPr="00F463FC" w:rsidRDefault="00CE43B6" w:rsidP="00CE43B6">
      <w:pPr>
        <w:rPr>
          <w:rFonts w:cs="Times New Roman"/>
          <w:b/>
          <w:bCs/>
          <w:color w:val="000000" w:themeColor="text1"/>
          <w:lang w:eastAsia="ja-JP"/>
        </w:rPr>
      </w:pPr>
      <w:r w:rsidRPr="00F463FC">
        <w:rPr>
          <w:rFonts w:cs="Times New Roman"/>
          <w:b/>
          <w:bCs/>
          <w:color w:val="000000" w:themeColor="text1"/>
          <w:u w:val="single"/>
          <w:lang w:eastAsia="ja-JP"/>
        </w:rPr>
        <w:lastRenderedPageBreak/>
        <w:t>Purpose of Policy</w:t>
      </w:r>
      <w:r w:rsidRPr="00F463FC">
        <w:rPr>
          <w:rFonts w:cs="Times New Roman"/>
          <w:b/>
          <w:bCs/>
          <w:color w:val="000000" w:themeColor="text1"/>
          <w:lang w:eastAsia="ja-JP"/>
        </w:rPr>
        <w:t>: To set forth the requirements relating to delivering the prospectus to clients who purchase mutual funds.</w:t>
      </w:r>
    </w:p>
    <w:p w14:paraId="0C428F5E" w14:textId="01CAF45D" w:rsidR="00CE43B6" w:rsidRPr="00F463FC" w:rsidRDefault="00CE43B6" w:rsidP="00CE43B6">
      <w:pPr>
        <w:rPr>
          <w:rFonts w:cs="Times New Roman"/>
          <w:color w:val="000000" w:themeColor="text1"/>
          <w:lang w:eastAsia="ja-JP"/>
        </w:rPr>
      </w:pPr>
      <w:r w:rsidRPr="39ECF818">
        <w:rPr>
          <w:rFonts w:cs="Times New Roman"/>
          <w:color w:val="000000" w:themeColor="text1"/>
          <w:lang w:eastAsia="ja-JP"/>
        </w:rPr>
        <w:t xml:space="preserve">The fund’s prospectus provides information regarding its features and risks including, for example, the fund’s objectives, holdings, fees, </w:t>
      </w:r>
      <w:r w:rsidR="0ED77574" w:rsidRPr="39ECF818">
        <w:rPr>
          <w:rFonts w:cs="Times New Roman"/>
          <w:color w:val="000000" w:themeColor="text1"/>
          <w:lang w:eastAsia="ja-JP"/>
        </w:rPr>
        <w:t>expenses,</w:t>
      </w:r>
      <w:r w:rsidRPr="39ECF818">
        <w:rPr>
          <w:rFonts w:cs="Times New Roman"/>
          <w:color w:val="000000" w:themeColor="text1"/>
          <w:lang w:eastAsia="ja-JP"/>
        </w:rPr>
        <w:t xml:space="preserve"> and client privileges based upon the share class purchased. Before recommending a fund, the </w:t>
      </w:r>
      <w:r w:rsidR="008A63AB" w:rsidRPr="39ECF818">
        <w:rPr>
          <w:rFonts w:cs="Times New Roman"/>
          <w:color w:val="000000" w:themeColor="text1"/>
          <w:lang w:eastAsia="ja-JP"/>
        </w:rPr>
        <w:t>employee</w:t>
      </w:r>
      <w:r w:rsidRPr="39ECF818">
        <w:rPr>
          <w:rFonts w:cs="Times New Roman"/>
          <w:color w:val="000000" w:themeColor="text1"/>
          <w:lang w:eastAsia="ja-JP"/>
        </w:rPr>
        <w:t xml:space="preserve"> should review the prospectus </w:t>
      </w:r>
      <w:r w:rsidR="009143AD" w:rsidRPr="39ECF818">
        <w:rPr>
          <w:rFonts w:cs="Times New Roman"/>
          <w:color w:val="000000" w:themeColor="text1"/>
          <w:lang w:eastAsia="ja-JP"/>
        </w:rPr>
        <w:t>to</w:t>
      </w:r>
      <w:r w:rsidRPr="39ECF818">
        <w:rPr>
          <w:rFonts w:cs="Times New Roman"/>
          <w:color w:val="000000" w:themeColor="text1"/>
          <w:lang w:eastAsia="ja-JP"/>
        </w:rPr>
        <w:t xml:space="preserve"> clearly understand, and be able to explain to the client, the fund’s </w:t>
      </w:r>
      <w:r w:rsidR="4B31EB60" w:rsidRPr="39ECF818">
        <w:rPr>
          <w:rFonts w:cs="Times New Roman"/>
          <w:color w:val="000000" w:themeColor="text1"/>
          <w:lang w:eastAsia="ja-JP"/>
        </w:rPr>
        <w:t>features,</w:t>
      </w:r>
      <w:r w:rsidRPr="39ECF818">
        <w:rPr>
          <w:rFonts w:cs="Times New Roman"/>
          <w:color w:val="000000" w:themeColor="text1"/>
          <w:lang w:eastAsia="ja-JP"/>
        </w:rPr>
        <w:t xml:space="preserve"> and risks.</w:t>
      </w:r>
    </w:p>
    <w:p w14:paraId="7082C025" w14:textId="77777777" w:rsidR="00CE43B6" w:rsidRPr="00F463FC" w:rsidRDefault="00CE43B6" w:rsidP="004F169C">
      <w:pPr>
        <w:pStyle w:val="ListParagraph"/>
        <w:numPr>
          <w:ilvl w:val="0"/>
          <w:numId w:val="87"/>
        </w:numPr>
        <w:ind w:left="1080"/>
        <w:rPr>
          <w:rFonts w:cs="Times New Roman"/>
          <w:color w:val="000000" w:themeColor="text1"/>
          <w:lang w:eastAsia="ja-JP"/>
        </w:rPr>
      </w:pPr>
      <w:r w:rsidRPr="00F463FC">
        <w:rPr>
          <w:rFonts w:cs="Times New Roman"/>
          <w:color w:val="000000" w:themeColor="text1"/>
          <w:lang w:eastAsia="ja-JP"/>
        </w:rPr>
        <w:t xml:space="preserve">A prospectus is required to be delivered to the client at the time of initial purchase and under the following circumstances: </w:t>
      </w:r>
    </w:p>
    <w:p w14:paraId="631231B7" w14:textId="1F4B867F" w:rsidR="00CE43B6" w:rsidRPr="00F463FC" w:rsidRDefault="00CE43B6" w:rsidP="004F169C">
      <w:pPr>
        <w:pStyle w:val="ListParagraph"/>
        <w:numPr>
          <w:ilvl w:val="0"/>
          <w:numId w:val="87"/>
        </w:numPr>
        <w:ind w:left="1080"/>
        <w:rPr>
          <w:rFonts w:cs="Times New Roman"/>
          <w:color w:val="000000" w:themeColor="text1"/>
          <w:lang w:eastAsia="ja-JP"/>
        </w:rPr>
      </w:pPr>
      <w:r w:rsidRPr="00F463FC">
        <w:rPr>
          <w:rFonts w:cs="Times New Roman"/>
          <w:color w:val="000000" w:themeColor="text1"/>
          <w:lang w:eastAsia="ja-JP"/>
        </w:rPr>
        <w:t xml:space="preserve">The client makes a subsequent purchase of the same fund more than 365 days after the initial </w:t>
      </w:r>
      <w:proofErr w:type="gramStart"/>
      <w:r w:rsidRPr="00F463FC">
        <w:rPr>
          <w:rFonts w:cs="Times New Roman"/>
          <w:color w:val="000000" w:themeColor="text1"/>
          <w:lang w:eastAsia="ja-JP"/>
        </w:rPr>
        <w:t>purchase;</w:t>
      </w:r>
      <w:proofErr w:type="gramEnd"/>
      <w:r w:rsidRPr="00F463FC">
        <w:rPr>
          <w:rFonts w:cs="Times New Roman"/>
          <w:color w:val="000000" w:themeColor="text1"/>
          <w:lang w:eastAsia="ja-JP"/>
        </w:rPr>
        <w:t xml:space="preserve"> or</w:t>
      </w:r>
    </w:p>
    <w:p w14:paraId="3EFD8420" w14:textId="32E43C71" w:rsidR="00CE43B6" w:rsidRPr="00F463FC" w:rsidRDefault="00CE43B6" w:rsidP="004F169C">
      <w:pPr>
        <w:pStyle w:val="ListParagraph"/>
        <w:numPr>
          <w:ilvl w:val="0"/>
          <w:numId w:val="87"/>
        </w:numPr>
        <w:ind w:left="1080"/>
        <w:rPr>
          <w:rFonts w:cs="Times New Roman"/>
          <w:color w:val="000000" w:themeColor="text1"/>
          <w:lang w:eastAsia="ja-JP"/>
        </w:rPr>
      </w:pPr>
      <w:r w:rsidRPr="00F463FC">
        <w:rPr>
          <w:rFonts w:cs="Times New Roman"/>
          <w:color w:val="000000" w:themeColor="text1"/>
          <w:lang w:eastAsia="ja-JP"/>
        </w:rPr>
        <w:t xml:space="preserve">The client makes a subsequent purchase of the same </w:t>
      </w:r>
      <w:r w:rsidR="00B82B15" w:rsidRPr="00F463FC">
        <w:rPr>
          <w:rFonts w:cs="Times New Roman"/>
          <w:color w:val="000000" w:themeColor="text1"/>
          <w:lang w:eastAsia="ja-JP"/>
        </w:rPr>
        <w:t>fund,</w:t>
      </w:r>
      <w:r w:rsidRPr="00F463FC">
        <w:rPr>
          <w:rFonts w:cs="Times New Roman"/>
          <w:color w:val="000000" w:themeColor="text1"/>
          <w:lang w:eastAsia="ja-JP"/>
        </w:rPr>
        <w:t xml:space="preserve"> and a material change has been made to the prospectus since</w:t>
      </w:r>
      <w:r w:rsidR="0037202C" w:rsidRPr="00F463FC">
        <w:rPr>
          <w:rFonts w:cs="Times New Roman"/>
          <w:color w:val="000000" w:themeColor="text1"/>
          <w:lang w:eastAsia="ja-JP"/>
        </w:rPr>
        <w:t xml:space="preserve"> t</w:t>
      </w:r>
      <w:r w:rsidRPr="00F463FC">
        <w:rPr>
          <w:rFonts w:cs="Times New Roman"/>
          <w:color w:val="000000" w:themeColor="text1"/>
          <w:lang w:eastAsia="ja-JP"/>
        </w:rPr>
        <w:t>he client’s prior purchase.</w:t>
      </w:r>
    </w:p>
    <w:p w14:paraId="108A4845" w14:textId="20733045" w:rsidR="00E37913" w:rsidRPr="00F463FC" w:rsidRDefault="007F4C6B" w:rsidP="00CE43B6">
      <w:pPr>
        <w:rPr>
          <w:rFonts w:cs="Times New Roman"/>
          <w:color w:val="000000" w:themeColor="text1"/>
          <w:lang w:eastAsia="ja-JP"/>
        </w:rPr>
      </w:pPr>
      <w:r w:rsidRPr="00F463FC">
        <w:rPr>
          <w:rFonts w:cs="Times New Roman"/>
          <w:color w:val="000000" w:themeColor="text1"/>
          <w:lang w:eastAsia="ja-JP"/>
        </w:rPr>
        <w:t>E</w:t>
      </w:r>
      <w:r w:rsidR="00A0082C" w:rsidRPr="00F463FC">
        <w:rPr>
          <w:rFonts w:cs="Times New Roman"/>
          <w:color w:val="000000" w:themeColor="text1"/>
          <w:lang w:eastAsia="ja-JP"/>
        </w:rPr>
        <w:t>mployees</w:t>
      </w:r>
      <w:r w:rsidR="00CE43B6" w:rsidRPr="00F463FC">
        <w:rPr>
          <w:rFonts w:cs="Times New Roman"/>
          <w:color w:val="000000" w:themeColor="text1"/>
          <w:lang w:eastAsia="ja-JP"/>
        </w:rPr>
        <w:t xml:space="preserve"> are required to provide a prospectus to the client upon the client’s request.</w:t>
      </w:r>
    </w:p>
    <w:p w14:paraId="54272102" w14:textId="6B3D49A4" w:rsidR="008551B7" w:rsidRPr="00F463FC" w:rsidRDefault="008551B7" w:rsidP="008551B7">
      <w:pPr>
        <w:pStyle w:val="Heading2"/>
        <w:rPr>
          <w:rFonts w:cs="Times New Roman"/>
        </w:rPr>
      </w:pPr>
      <w:bookmarkStart w:id="291" w:name="_Toc115879511"/>
      <w:r w:rsidRPr="00F463FC">
        <w:rPr>
          <w:rFonts w:cs="Times New Roman"/>
        </w:rPr>
        <w:t>12b-1 Fees</w:t>
      </w:r>
      <w:bookmarkEnd w:id="291"/>
    </w:p>
    <w:p w14:paraId="293F0CA5" w14:textId="3DA29882" w:rsidR="008551B7" w:rsidRPr="00F463FC" w:rsidRDefault="008551B7" w:rsidP="008551B7">
      <w:pPr>
        <w:rPr>
          <w:rFonts w:cs="Times New Roman"/>
          <w:color w:val="000000" w:themeColor="text1"/>
          <w:lang w:eastAsia="ja-JP"/>
        </w:rPr>
      </w:pPr>
      <w:r w:rsidRPr="00F463FC">
        <w:rPr>
          <w:rFonts w:cs="Times New Roman"/>
          <w:color w:val="000000" w:themeColor="text1"/>
          <w:lang w:eastAsia="ja-JP"/>
        </w:rPr>
        <w:t xml:space="preserve">The Firm and its </w:t>
      </w:r>
      <w:r w:rsidR="00A0082C" w:rsidRPr="00F463FC">
        <w:rPr>
          <w:rFonts w:cs="Times New Roman"/>
          <w:color w:val="000000" w:themeColor="text1"/>
          <w:lang w:eastAsia="ja-JP"/>
        </w:rPr>
        <w:t>employees</w:t>
      </w:r>
      <w:r w:rsidRPr="00F463FC">
        <w:rPr>
          <w:rFonts w:cs="Times New Roman"/>
          <w:color w:val="000000" w:themeColor="text1"/>
          <w:lang w:eastAsia="ja-JP"/>
        </w:rPr>
        <w:t xml:space="preserve"> will not receive any 12b-1 fees. All 12b-1 fees will be </w:t>
      </w:r>
      <w:r w:rsidR="00B82B15" w:rsidRPr="00F463FC">
        <w:rPr>
          <w:rFonts w:cs="Times New Roman"/>
          <w:color w:val="000000" w:themeColor="text1"/>
          <w:lang w:eastAsia="ja-JP"/>
        </w:rPr>
        <w:t>related</w:t>
      </w:r>
      <w:r w:rsidRPr="00F463FC">
        <w:rPr>
          <w:rFonts w:cs="Times New Roman"/>
          <w:color w:val="000000" w:themeColor="text1"/>
          <w:lang w:eastAsia="ja-JP"/>
        </w:rPr>
        <w:t xml:space="preserve"> to the client</w:t>
      </w:r>
      <w:r w:rsidR="006218B1" w:rsidRPr="00F463FC">
        <w:rPr>
          <w:rFonts w:cs="Times New Roman"/>
          <w:color w:val="000000" w:themeColor="text1"/>
          <w:lang w:eastAsia="ja-JP"/>
        </w:rPr>
        <w:t xml:space="preserve"> by the custodian. </w:t>
      </w:r>
    </w:p>
    <w:p w14:paraId="1124A0BD" w14:textId="3E815BD8" w:rsidR="006218B1" w:rsidRDefault="006218B1" w:rsidP="008551B7">
      <w:pPr>
        <w:rPr>
          <w:rFonts w:cs="Times New Roman"/>
          <w:color w:val="000000" w:themeColor="text1"/>
          <w:lang w:eastAsia="ja-JP"/>
        </w:rPr>
      </w:pPr>
      <w:r w:rsidRPr="39ECF818">
        <w:rPr>
          <w:rFonts w:cs="Times New Roman"/>
          <w:color w:val="000000" w:themeColor="text1"/>
          <w:lang w:eastAsia="ja-JP"/>
        </w:rPr>
        <w:t xml:space="preserve">The </w:t>
      </w:r>
      <w:r w:rsidR="0038104A" w:rsidRPr="39ECF818">
        <w:rPr>
          <w:rFonts w:cs="Times New Roman"/>
          <w:color w:val="000000" w:themeColor="text1"/>
          <w:lang w:eastAsia="ja-JP"/>
        </w:rPr>
        <w:t>Chief Compliance Officer</w:t>
      </w:r>
      <w:r w:rsidRPr="39ECF818">
        <w:rPr>
          <w:rFonts w:cs="Times New Roman"/>
          <w:color w:val="000000" w:themeColor="text1"/>
          <w:lang w:eastAsia="ja-JP"/>
        </w:rPr>
        <w:t xml:space="preserve"> or </w:t>
      </w:r>
      <w:bookmarkStart w:id="292" w:name="_Int_jutPfuFD"/>
      <w:r w:rsidRPr="39ECF818">
        <w:rPr>
          <w:rFonts w:cs="Times New Roman"/>
          <w:color w:val="000000" w:themeColor="text1"/>
          <w:lang w:eastAsia="ja-JP"/>
        </w:rPr>
        <w:t>designee</w:t>
      </w:r>
      <w:bookmarkEnd w:id="292"/>
      <w:r w:rsidRPr="39ECF818">
        <w:rPr>
          <w:rFonts w:cs="Times New Roman"/>
          <w:color w:val="000000" w:themeColor="text1"/>
          <w:lang w:eastAsia="ja-JP"/>
        </w:rPr>
        <w:t xml:space="preserve"> will monitor </w:t>
      </w:r>
      <w:r w:rsidR="00411D97" w:rsidRPr="39ECF818">
        <w:rPr>
          <w:rFonts w:cs="Times New Roman"/>
          <w:color w:val="000000" w:themeColor="text1"/>
          <w:lang w:eastAsia="ja-JP"/>
        </w:rPr>
        <w:t>compensation</w:t>
      </w:r>
      <w:r w:rsidR="00460326" w:rsidRPr="39ECF818">
        <w:rPr>
          <w:rFonts w:cs="Times New Roman"/>
          <w:color w:val="000000" w:themeColor="text1"/>
          <w:lang w:eastAsia="ja-JP"/>
        </w:rPr>
        <w:t xml:space="preserve"> </w:t>
      </w:r>
      <w:r w:rsidRPr="39ECF818">
        <w:rPr>
          <w:rFonts w:cs="Times New Roman"/>
          <w:color w:val="000000" w:themeColor="text1"/>
          <w:lang w:eastAsia="ja-JP"/>
        </w:rPr>
        <w:t xml:space="preserve">to determine if any 12b-1 fees are being </w:t>
      </w:r>
      <w:r w:rsidR="00460326" w:rsidRPr="39ECF818">
        <w:rPr>
          <w:rFonts w:cs="Times New Roman"/>
          <w:color w:val="000000" w:themeColor="text1"/>
          <w:lang w:eastAsia="ja-JP"/>
        </w:rPr>
        <w:t>collected and</w:t>
      </w:r>
      <w:r w:rsidRPr="39ECF818">
        <w:rPr>
          <w:rFonts w:cs="Times New Roman"/>
          <w:color w:val="000000" w:themeColor="text1"/>
          <w:lang w:eastAsia="ja-JP"/>
        </w:rPr>
        <w:t xml:space="preserve"> will refund </w:t>
      </w:r>
      <w:r w:rsidR="00BA4098" w:rsidRPr="39ECF818">
        <w:rPr>
          <w:rFonts w:cs="Times New Roman"/>
          <w:color w:val="000000" w:themeColor="text1"/>
          <w:lang w:eastAsia="ja-JP"/>
        </w:rPr>
        <w:t xml:space="preserve">any fees collected by the custodian. </w:t>
      </w:r>
    </w:p>
    <w:p w14:paraId="0CEB9D93" w14:textId="1FFEFB5C" w:rsidR="00467190" w:rsidRPr="00F463FC" w:rsidRDefault="00A056C2" w:rsidP="00A07F51">
      <w:pPr>
        <w:pStyle w:val="Heading1"/>
      </w:pPr>
      <w:bookmarkStart w:id="293" w:name="_Toc88223753"/>
      <w:bookmarkStart w:id="294" w:name="_Toc88224626"/>
      <w:bookmarkStart w:id="295" w:name="_Toc88223754"/>
      <w:bookmarkStart w:id="296" w:name="_Toc88224627"/>
      <w:bookmarkStart w:id="297" w:name="_Toc88223755"/>
      <w:bookmarkStart w:id="298" w:name="_Toc88224628"/>
      <w:bookmarkStart w:id="299" w:name="_Toc88223756"/>
      <w:bookmarkStart w:id="300" w:name="_Toc88224629"/>
      <w:bookmarkStart w:id="301" w:name="_Toc88223757"/>
      <w:bookmarkStart w:id="302" w:name="_Toc88224630"/>
      <w:bookmarkStart w:id="303" w:name="_Toc88223758"/>
      <w:bookmarkStart w:id="304" w:name="_Toc88224631"/>
      <w:bookmarkStart w:id="305" w:name="_Toc88223759"/>
      <w:bookmarkStart w:id="306" w:name="_Toc88224632"/>
      <w:bookmarkStart w:id="307" w:name="_Toc88223760"/>
      <w:bookmarkStart w:id="308" w:name="_Toc88224633"/>
      <w:bookmarkStart w:id="309" w:name="_Toc88223761"/>
      <w:bookmarkStart w:id="310" w:name="_Toc88224634"/>
      <w:bookmarkStart w:id="311" w:name="_Toc88223762"/>
      <w:bookmarkStart w:id="312" w:name="_Toc88224635"/>
      <w:bookmarkStart w:id="313" w:name="_Toc88223763"/>
      <w:bookmarkStart w:id="314" w:name="_Toc88224636"/>
      <w:bookmarkStart w:id="315" w:name="_Toc88223764"/>
      <w:bookmarkStart w:id="316" w:name="_Toc88224637"/>
      <w:bookmarkStart w:id="317" w:name="_Toc88223765"/>
      <w:bookmarkStart w:id="318" w:name="_Toc88224638"/>
      <w:bookmarkStart w:id="319" w:name="_Toc88223766"/>
      <w:bookmarkStart w:id="320" w:name="_Toc88224639"/>
      <w:bookmarkStart w:id="321" w:name="_Toc88223767"/>
      <w:bookmarkStart w:id="322" w:name="_Toc88224640"/>
      <w:bookmarkStart w:id="323" w:name="_Toc88223768"/>
      <w:bookmarkStart w:id="324" w:name="_Toc88224641"/>
      <w:bookmarkStart w:id="325" w:name="_Toc88223769"/>
      <w:bookmarkStart w:id="326" w:name="_Toc88224642"/>
      <w:bookmarkStart w:id="327" w:name="_Toc88223770"/>
      <w:bookmarkStart w:id="328" w:name="_Toc88224643"/>
      <w:bookmarkStart w:id="329" w:name="_Toc88223771"/>
      <w:bookmarkStart w:id="330" w:name="_Toc88224644"/>
      <w:bookmarkStart w:id="331" w:name="_Toc88223772"/>
      <w:bookmarkStart w:id="332" w:name="_Toc88224645"/>
      <w:bookmarkStart w:id="333" w:name="_Toc88223773"/>
      <w:bookmarkStart w:id="334" w:name="_Toc88224646"/>
      <w:bookmarkStart w:id="335" w:name="_Toc88223774"/>
      <w:bookmarkStart w:id="336" w:name="_Toc88224647"/>
      <w:bookmarkStart w:id="337" w:name="_Toc88223775"/>
      <w:bookmarkStart w:id="338" w:name="_Toc88224648"/>
      <w:bookmarkStart w:id="339" w:name="_Toc88223776"/>
      <w:bookmarkStart w:id="340" w:name="_Toc88224649"/>
      <w:bookmarkStart w:id="341" w:name="_Toc88223777"/>
      <w:bookmarkStart w:id="342" w:name="_Toc88224650"/>
      <w:bookmarkStart w:id="343" w:name="_Toc88223778"/>
      <w:bookmarkStart w:id="344" w:name="_Toc88224651"/>
      <w:bookmarkStart w:id="345" w:name="_Toc88223779"/>
      <w:bookmarkStart w:id="346" w:name="_Toc88224652"/>
      <w:bookmarkStart w:id="347" w:name="_Toc88223780"/>
      <w:bookmarkStart w:id="348" w:name="_Toc88224653"/>
      <w:bookmarkStart w:id="349" w:name="_Toc88223781"/>
      <w:bookmarkStart w:id="350" w:name="_Toc88224654"/>
      <w:bookmarkStart w:id="351" w:name="_Toc88223782"/>
      <w:bookmarkStart w:id="352" w:name="_Toc88224655"/>
      <w:bookmarkStart w:id="353" w:name="_Toc88223783"/>
      <w:bookmarkStart w:id="354" w:name="_Toc88224656"/>
      <w:bookmarkStart w:id="355" w:name="_Toc88223784"/>
      <w:bookmarkStart w:id="356" w:name="_Toc88224657"/>
      <w:bookmarkStart w:id="357" w:name="_Toc88223785"/>
      <w:bookmarkStart w:id="358" w:name="_Toc88224658"/>
      <w:bookmarkStart w:id="359" w:name="_Toc88223786"/>
      <w:bookmarkStart w:id="360" w:name="_Toc88224659"/>
      <w:bookmarkStart w:id="361" w:name="_Toc88223787"/>
      <w:bookmarkStart w:id="362" w:name="_Toc88224660"/>
      <w:bookmarkStart w:id="363" w:name="_Toc88223788"/>
      <w:bookmarkStart w:id="364" w:name="_Toc88224661"/>
      <w:bookmarkStart w:id="365" w:name="_Toc88223789"/>
      <w:bookmarkStart w:id="366" w:name="_Toc88224662"/>
      <w:bookmarkStart w:id="367" w:name="_Toc88223790"/>
      <w:bookmarkStart w:id="368" w:name="_Toc88224663"/>
      <w:bookmarkStart w:id="369" w:name="_Toc88223791"/>
      <w:bookmarkStart w:id="370" w:name="_Toc88224664"/>
      <w:bookmarkStart w:id="371" w:name="_Toc88223792"/>
      <w:bookmarkStart w:id="372" w:name="_Toc88224665"/>
      <w:bookmarkStart w:id="373" w:name="_Toc88223793"/>
      <w:bookmarkStart w:id="374" w:name="_Toc88224666"/>
      <w:bookmarkStart w:id="375" w:name="_Toc88223794"/>
      <w:bookmarkStart w:id="376" w:name="_Toc88224667"/>
      <w:bookmarkStart w:id="377" w:name="_Toc88223795"/>
      <w:bookmarkStart w:id="378" w:name="_Toc88224668"/>
      <w:bookmarkStart w:id="379" w:name="_Toc88223796"/>
      <w:bookmarkStart w:id="380" w:name="_Toc88224669"/>
      <w:bookmarkStart w:id="381" w:name="_Toc88223797"/>
      <w:bookmarkStart w:id="382" w:name="_Toc88224670"/>
      <w:bookmarkStart w:id="383" w:name="_Toc11587951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F463FC">
        <w:t>Exchange Traded Products</w:t>
      </w:r>
      <w:bookmarkEnd w:id="383"/>
    </w:p>
    <w:p w14:paraId="6F81A741" w14:textId="7C6FAE45" w:rsidR="00411D97" w:rsidRPr="00F463FC" w:rsidRDefault="00411D97" w:rsidP="00411D97">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To set forth the policy regarding exchange traded products.</w:t>
      </w:r>
    </w:p>
    <w:p w14:paraId="4608D15D" w14:textId="739A3D2A" w:rsidR="00467190" w:rsidRPr="00F463FC" w:rsidRDefault="00A056C2" w:rsidP="00A056C2">
      <w:pPr>
        <w:pStyle w:val="Heading2"/>
        <w:rPr>
          <w:rFonts w:cs="Times New Roman"/>
        </w:rPr>
      </w:pPr>
      <w:bookmarkStart w:id="384" w:name="_Toc115879513"/>
      <w:r w:rsidRPr="00F463FC">
        <w:rPr>
          <w:rFonts w:cs="Times New Roman"/>
        </w:rPr>
        <w:t>Suitability Considerations</w:t>
      </w:r>
      <w:bookmarkEnd w:id="384"/>
    </w:p>
    <w:p w14:paraId="5B54C921" w14:textId="28B3FEA3" w:rsidR="00467190" w:rsidRPr="00F463FC" w:rsidRDefault="00467190" w:rsidP="00467190">
      <w:pPr>
        <w:rPr>
          <w:rFonts w:cs="Times New Roman"/>
          <w:color w:val="000000" w:themeColor="text1"/>
          <w:lang w:eastAsia="ja-JP"/>
        </w:rPr>
      </w:pPr>
      <w:r w:rsidRPr="00F463FC">
        <w:rPr>
          <w:rFonts w:cs="Times New Roman"/>
          <w:color w:val="000000" w:themeColor="text1"/>
          <w:lang w:eastAsia="ja-JP"/>
        </w:rPr>
        <w:t xml:space="preserve">As is the case with any other recommended security or investment strategy, </w:t>
      </w:r>
      <w:r w:rsidR="00411D97" w:rsidRPr="00F463FC">
        <w:rPr>
          <w:rFonts w:cs="Times New Roman"/>
          <w:color w:val="000000" w:themeColor="text1"/>
          <w:lang w:eastAsia="ja-JP"/>
        </w:rPr>
        <w:t xml:space="preserve">the </w:t>
      </w:r>
      <w:r w:rsidR="00923994">
        <w:rPr>
          <w:rFonts w:cs="Times New Roman"/>
          <w:color w:val="000000" w:themeColor="text1"/>
          <w:lang w:eastAsia="ja-JP"/>
        </w:rPr>
        <w:t>Advisor</w:t>
      </w:r>
      <w:r w:rsidR="00BF7B18" w:rsidRPr="00F463FC">
        <w:rPr>
          <w:rFonts w:cs="Times New Roman"/>
          <w:color w:val="000000" w:themeColor="text1"/>
          <w:lang w:eastAsia="ja-JP"/>
        </w:rPr>
        <w:t xml:space="preserve"> </w:t>
      </w:r>
      <w:r w:rsidRPr="00F463FC">
        <w:rPr>
          <w:rFonts w:cs="Times New Roman"/>
          <w:color w:val="000000" w:themeColor="text1"/>
          <w:lang w:eastAsia="ja-JP"/>
        </w:rPr>
        <w:t>must have a reasonable basis for believing that a recommendation to purchase an exchange-traded fund (“ETF”) or-exchange-traded note (“ETN”) is suitable and in the best interests of the client based on the client’s investment profile.</w:t>
      </w:r>
    </w:p>
    <w:p w14:paraId="0831DF3C" w14:textId="561F503F" w:rsidR="00861D4B" w:rsidRDefault="00467190" w:rsidP="00467190">
      <w:pPr>
        <w:rPr>
          <w:rFonts w:cs="Times New Roman"/>
          <w:color w:val="000000" w:themeColor="text1"/>
          <w:lang w:eastAsia="ja-JP"/>
        </w:rPr>
      </w:pPr>
      <w:r w:rsidRPr="00F463FC">
        <w:rPr>
          <w:rFonts w:cs="Times New Roman"/>
          <w:color w:val="000000" w:themeColor="text1"/>
          <w:lang w:eastAsia="ja-JP"/>
        </w:rPr>
        <w:t xml:space="preserve">The </w:t>
      </w:r>
      <w:r w:rsidR="00923994">
        <w:rPr>
          <w:rFonts w:cs="Times New Roman"/>
          <w:color w:val="000000" w:themeColor="text1"/>
          <w:lang w:eastAsia="ja-JP"/>
        </w:rPr>
        <w:t>advisor</w:t>
      </w:r>
      <w:r w:rsidRPr="00F463FC">
        <w:rPr>
          <w:rFonts w:cs="Times New Roman"/>
          <w:color w:val="000000" w:themeColor="text1"/>
          <w:lang w:eastAsia="ja-JP"/>
        </w:rPr>
        <w:t xml:space="preserve"> must not recommend any security if </w:t>
      </w:r>
      <w:r w:rsidR="00E93ADC">
        <w:rPr>
          <w:rFonts w:cs="Times New Roman"/>
          <w:color w:val="000000" w:themeColor="text1"/>
          <w:lang w:eastAsia="ja-JP"/>
        </w:rPr>
        <w:t xml:space="preserve">they </w:t>
      </w:r>
      <w:r w:rsidRPr="00F463FC">
        <w:rPr>
          <w:rFonts w:cs="Times New Roman"/>
          <w:color w:val="000000" w:themeColor="text1"/>
          <w:lang w:eastAsia="ja-JP"/>
        </w:rPr>
        <w:t>believe that the client is not capable of understanding the features and risks of the product.</w:t>
      </w:r>
    </w:p>
    <w:p w14:paraId="5D7C3B7E" w14:textId="530274B4" w:rsidR="00467190" w:rsidRPr="00F463FC" w:rsidRDefault="00FC266E" w:rsidP="00FC266E">
      <w:pPr>
        <w:pStyle w:val="Heading2"/>
        <w:rPr>
          <w:rFonts w:cs="Times New Roman"/>
        </w:rPr>
      </w:pPr>
      <w:bookmarkStart w:id="385" w:name="_Toc115879514"/>
      <w:r w:rsidRPr="00F463FC">
        <w:rPr>
          <w:rFonts w:cs="Times New Roman"/>
        </w:rPr>
        <w:t>Risk Disclosures</w:t>
      </w:r>
      <w:bookmarkEnd w:id="385"/>
    </w:p>
    <w:p w14:paraId="02032ED0" w14:textId="591026D3" w:rsidR="00467190" w:rsidRPr="00F463FC" w:rsidRDefault="00467190" w:rsidP="00467190">
      <w:pPr>
        <w:rPr>
          <w:rFonts w:cs="Times New Roman"/>
          <w:b/>
          <w:bCs/>
          <w:color w:val="000000" w:themeColor="text1"/>
          <w:lang w:eastAsia="ja-JP"/>
        </w:rPr>
      </w:pPr>
      <w:r w:rsidRPr="00F463FC">
        <w:rPr>
          <w:rFonts w:cs="Times New Roman"/>
          <w:b/>
          <w:bCs/>
          <w:color w:val="000000" w:themeColor="text1"/>
          <w:u w:val="single"/>
          <w:lang w:eastAsia="ja-JP"/>
        </w:rPr>
        <w:t xml:space="preserve">Purpose of Policy: </w:t>
      </w:r>
      <w:r w:rsidRPr="00F463FC">
        <w:rPr>
          <w:rFonts w:cs="Times New Roman"/>
          <w:b/>
          <w:bCs/>
          <w:color w:val="000000" w:themeColor="text1"/>
          <w:lang w:eastAsia="ja-JP"/>
        </w:rPr>
        <w:t xml:space="preserve">To set forth the risks associated with leveraged, </w:t>
      </w:r>
      <w:r w:rsidR="00411D97" w:rsidRPr="00F463FC">
        <w:rPr>
          <w:rFonts w:cs="Times New Roman"/>
          <w:b/>
          <w:bCs/>
          <w:color w:val="000000" w:themeColor="text1"/>
          <w:lang w:eastAsia="ja-JP"/>
        </w:rPr>
        <w:t>inverse leveraged</w:t>
      </w:r>
      <w:r w:rsidRPr="00F463FC">
        <w:rPr>
          <w:rFonts w:cs="Times New Roman"/>
          <w:b/>
          <w:bCs/>
          <w:color w:val="000000" w:themeColor="text1"/>
          <w:lang w:eastAsia="ja-JP"/>
        </w:rPr>
        <w:t xml:space="preserve"> and VIX related ETFs</w:t>
      </w:r>
      <w:r w:rsidR="00900D21" w:rsidRPr="00F463FC">
        <w:rPr>
          <w:rFonts w:cs="Times New Roman"/>
          <w:b/>
          <w:bCs/>
          <w:color w:val="000000" w:themeColor="text1"/>
          <w:lang w:eastAsia="ja-JP"/>
        </w:rPr>
        <w:t xml:space="preserve"> </w:t>
      </w:r>
      <w:r w:rsidRPr="00F463FC">
        <w:rPr>
          <w:rFonts w:cs="Times New Roman"/>
          <w:b/>
          <w:bCs/>
          <w:color w:val="000000" w:themeColor="text1"/>
          <w:lang w:eastAsia="ja-JP"/>
        </w:rPr>
        <w:t>and mutual funds.</w:t>
      </w:r>
    </w:p>
    <w:p w14:paraId="50C55ECE" w14:textId="1D1AEB27" w:rsidR="00C76284" w:rsidRPr="00F463FC" w:rsidRDefault="00467190" w:rsidP="00467190">
      <w:pPr>
        <w:rPr>
          <w:rFonts w:cs="Times New Roman"/>
          <w:color w:val="000000" w:themeColor="text1"/>
          <w:lang w:eastAsia="ja-JP"/>
        </w:rPr>
      </w:pPr>
      <w:r w:rsidRPr="00F463FC">
        <w:rPr>
          <w:rFonts w:cs="Times New Roman"/>
          <w:color w:val="000000" w:themeColor="text1"/>
          <w:lang w:eastAsia="ja-JP"/>
        </w:rPr>
        <w:lastRenderedPageBreak/>
        <w:t>Client</w:t>
      </w:r>
      <w:r w:rsidR="00E93ADC">
        <w:rPr>
          <w:rFonts w:cs="Times New Roman"/>
          <w:color w:val="000000" w:themeColor="text1"/>
          <w:lang w:eastAsia="ja-JP"/>
        </w:rPr>
        <w:t>’</w:t>
      </w:r>
      <w:r w:rsidRPr="00F463FC">
        <w:rPr>
          <w:rFonts w:cs="Times New Roman"/>
          <w:color w:val="000000" w:themeColor="text1"/>
          <w:lang w:eastAsia="ja-JP"/>
        </w:rPr>
        <w:t xml:space="preserve">s holdings of leveraged, inverse leveraged, and VIX related ETFs and ETNs should be regularly monitored by </w:t>
      </w:r>
      <w:r w:rsidR="00411D97" w:rsidRPr="00F463FC">
        <w:rPr>
          <w:rFonts w:cs="Times New Roman"/>
          <w:color w:val="000000" w:themeColor="text1"/>
          <w:lang w:eastAsia="ja-JP"/>
        </w:rPr>
        <w:t xml:space="preserve">the </w:t>
      </w:r>
      <w:r w:rsidR="00923994">
        <w:rPr>
          <w:rFonts w:cs="Times New Roman"/>
          <w:color w:val="000000" w:themeColor="text1"/>
          <w:lang w:eastAsia="ja-JP"/>
        </w:rPr>
        <w:t>Advisor</w:t>
      </w:r>
      <w:r w:rsidR="00411D97" w:rsidRPr="00F463FC">
        <w:rPr>
          <w:rFonts w:cs="Times New Roman"/>
          <w:color w:val="000000" w:themeColor="text1"/>
          <w:lang w:eastAsia="ja-JP"/>
        </w:rPr>
        <w:t xml:space="preserve"> as</w:t>
      </w:r>
      <w:r w:rsidRPr="00F463FC">
        <w:rPr>
          <w:rFonts w:cs="Times New Roman"/>
          <w:color w:val="000000" w:themeColor="text1"/>
          <w:lang w:eastAsia="ja-JP"/>
        </w:rPr>
        <w:t xml:space="preserve"> part of a routine portfolio review. </w:t>
      </w:r>
      <w:r w:rsidR="00923994">
        <w:rPr>
          <w:rFonts w:cs="Times New Roman"/>
          <w:color w:val="000000" w:themeColor="text1"/>
          <w:lang w:eastAsia="ja-JP"/>
        </w:rPr>
        <w:t>Advisor</w:t>
      </w:r>
      <w:r w:rsidR="00411D97" w:rsidRPr="00F463FC">
        <w:rPr>
          <w:rFonts w:cs="Times New Roman"/>
          <w:color w:val="000000" w:themeColor="text1"/>
          <w:lang w:eastAsia="ja-JP"/>
        </w:rPr>
        <w:t>s</w:t>
      </w:r>
      <w:r w:rsidR="00BF7B18" w:rsidRPr="00F463FC">
        <w:rPr>
          <w:rFonts w:cs="Times New Roman"/>
          <w:color w:val="000000" w:themeColor="text1"/>
          <w:lang w:eastAsia="ja-JP"/>
        </w:rPr>
        <w:t xml:space="preserve"> </w:t>
      </w:r>
      <w:r w:rsidRPr="00F463FC">
        <w:rPr>
          <w:rFonts w:cs="Times New Roman"/>
          <w:color w:val="000000" w:themeColor="text1"/>
          <w:lang w:eastAsia="ja-JP"/>
        </w:rPr>
        <w:t>should be aware of, and discuss with their clients, the regulatory guidance suggesting that these positions are generally not recommended for intermediate or long-term holds. The effect of compounding over periods of time greater than specified in the respective prospectus could cause unexpected results for clients who hold the positions, particularly in volatile markets.</w:t>
      </w:r>
    </w:p>
    <w:p w14:paraId="7F858E55" w14:textId="32C2AD63" w:rsidR="003760EF" w:rsidRPr="00F463FC" w:rsidRDefault="002D5F59" w:rsidP="39ECF818">
      <w:pPr>
        <w:pStyle w:val="Heading1"/>
        <w:numPr>
          <w:ilvl w:val="0"/>
          <w:numId w:val="0"/>
        </w:numPr>
      </w:pPr>
      <w:bookmarkStart w:id="386" w:name="_Toc115879515"/>
      <w:r>
        <w:t xml:space="preserve">Communications With </w:t>
      </w:r>
      <w:bookmarkStart w:id="387" w:name="_Int_5DwHbo2c"/>
      <w:r>
        <w:t>The</w:t>
      </w:r>
      <w:bookmarkEnd w:id="387"/>
      <w:r>
        <w:t xml:space="preserve"> Public</w:t>
      </w:r>
      <w:bookmarkEnd w:id="386"/>
    </w:p>
    <w:p w14:paraId="0480DC46" w14:textId="698D4623" w:rsidR="008F63BE" w:rsidRPr="00F463FC" w:rsidRDefault="008F63BE" w:rsidP="008F63BE">
      <w:pPr>
        <w:rPr>
          <w:rFonts w:cs="Times New Roman"/>
          <w:b/>
          <w:bCs/>
          <w:color w:val="000000" w:themeColor="text1"/>
          <w:lang w:eastAsia="ja-JP"/>
        </w:rPr>
      </w:pPr>
      <w:r w:rsidRPr="39ECF818">
        <w:rPr>
          <w:rFonts w:cs="Times New Roman"/>
          <w:b/>
          <w:bCs/>
          <w:color w:val="000000" w:themeColor="text1"/>
          <w:u w:val="single"/>
          <w:lang w:eastAsia="ja-JP"/>
        </w:rPr>
        <w:t>Purpose of Policy</w:t>
      </w:r>
      <w:r w:rsidRPr="39ECF818">
        <w:rPr>
          <w:rFonts w:cs="Times New Roman"/>
          <w:b/>
          <w:bCs/>
          <w:color w:val="000000" w:themeColor="text1"/>
          <w:lang w:eastAsia="ja-JP"/>
        </w:rPr>
        <w:t xml:space="preserve">: To set forth </w:t>
      </w:r>
      <w:r w:rsidR="2CB8F8DE" w:rsidRPr="39ECF818">
        <w:rPr>
          <w:rFonts w:cs="Times New Roman"/>
          <w:b/>
          <w:bCs/>
          <w:color w:val="000000" w:themeColor="text1"/>
          <w:lang w:eastAsia="ja-JP"/>
        </w:rPr>
        <w:t>policies</w:t>
      </w:r>
      <w:r w:rsidRPr="39ECF818">
        <w:rPr>
          <w:rFonts w:cs="Times New Roman"/>
          <w:b/>
          <w:bCs/>
          <w:color w:val="000000" w:themeColor="text1"/>
          <w:lang w:eastAsia="ja-JP"/>
        </w:rPr>
        <w:t xml:space="preserve"> regarding communications with the public.</w:t>
      </w:r>
    </w:p>
    <w:p w14:paraId="0D8D446A" w14:textId="77471066" w:rsidR="00045AA2" w:rsidRPr="00F463FC" w:rsidRDefault="002D5F59" w:rsidP="002D5F59">
      <w:pPr>
        <w:pStyle w:val="Heading2"/>
        <w:rPr>
          <w:rFonts w:cs="Times New Roman"/>
        </w:rPr>
      </w:pPr>
      <w:bookmarkStart w:id="388" w:name="_Toc115879516"/>
      <w:r w:rsidRPr="00F463FC">
        <w:rPr>
          <w:rFonts w:cs="Times New Roman"/>
        </w:rPr>
        <w:t>Introduction</w:t>
      </w:r>
      <w:bookmarkEnd w:id="388"/>
    </w:p>
    <w:p w14:paraId="7F865658" w14:textId="7CCA639C" w:rsidR="00045AA2" w:rsidRPr="00F463FC" w:rsidRDefault="00435224" w:rsidP="002D5F59">
      <w:pPr>
        <w:pStyle w:val="Heading3"/>
        <w:rPr>
          <w:rFonts w:cs="Times New Roman"/>
        </w:rPr>
      </w:pPr>
      <w:bookmarkStart w:id="389" w:name="_Toc115879517"/>
      <w:r w:rsidRPr="00F463FC">
        <w:rPr>
          <w:rFonts w:cs="Times New Roman"/>
        </w:rPr>
        <w:t>Employee</w:t>
      </w:r>
      <w:r w:rsidR="002D5F59" w:rsidRPr="00F463FC">
        <w:rPr>
          <w:rFonts w:cs="Times New Roman"/>
        </w:rPr>
        <w:t xml:space="preserve"> Attestation</w:t>
      </w:r>
      <w:bookmarkEnd w:id="389"/>
    </w:p>
    <w:p w14:paraId="5FAB64E1" w14:textId="44009900" w:rsidR="00045AA2" w:rsidRPr="00F463FC" w:rsidRDefault="008F63BE" w:rsidP="00045AA2">
      <w:pPr>
        <w:rPr>
          <w:rFonts w:cs="Times New Roman"/>
          <w:color w:val="000000" w:themeColor="text1"/>
          <w:lang w:eastAsia="ja-JP"/>
        </w:rPr>
      </w:pPr>
      <w:r w:rsidRPr="39ECF818">
        <w:rPr>
          <w:rFonts w:cs="Times New Roman"/>
          <w:color w:val="000000" w:themeColor="text1"/>
          <w:lang w:eastAsia="ja-JP"/>
        </w:rPr>
        <w:t>All</w:t>
      </w:r>
      <w:r w:rsidR="00045AA2" w:rsidRPr="39ECF818">
        <w:rPr>
          <w:rFonts w:cs="Times New Roman"/>
          <w:color w:val="000000" w:themeColor="text1"/>
          <w:lang w:eastAsia="ja-JP"/>
        </w:rPr>
        <w:t xml:space="preserve"> </w:t>
      </w:r>
      <w:r w:rsidR="00A0082C" w:rsidRPr="39ECF818">
        <w:rPr>
          <w:rFonts w:cs="Times New Roman"/>
          <w:color w:val="000000" w:themeColor="text1"/>
          <w:lang w:eastAsia="ja-JP"/>
        </w:rPr>
        <w:t>employees</w:t>
      </w:r>
      <w:r w:rsidR="00045AA2" w:rsidRPr="39ECF818">
        <w:rPr>
          <w:rFonts w:cs="Times New Roman"/>
          <w:color w:val="000000" w:themeColor="text1"/>
          <w:lang w:eastAsia="ja-JP"/>
        </w:rPr>
        <w:t xml:space="preserve"> must attest to reading, </w:t>
      </w:r>
      <w:r w:rsidR="70B19507" w:rsidRPr="39ECF818">
        <w:rPr>
          <w:rFonts w:cs="Times New Roman"/>
          <w:color w:val="000000" w:themeColor="text1"/>
          <w:lang w:eastAsia="ja-JP"/>
        </w:rPr>
        <w:t>understanding,</w:t>
      </w:r>
      <w:r w:rsidR="00045AA2" w:rsidRPr="39ECF818">
        <w:rPr>
          <w:rFonts w:cs="Times New Roman"/>
          <w:color w:val="000000" w:themeColor="text1"/>
          <w:lang w:eastAsia="ja-JP"/>
        </w:rPr>
        <w:t xml:space="preserve"> and fully complying with </w:t>
      </w:r>
      <w:r w:rsidR="009363B4" w:rsidRPr="39ECF818">
        <w:rPr>
          <w:rFonts w:cs="Times New Roman"/>
          <w:color w:val="000000" w:themeColor="text1"/>
          <w:lang w:eastAsia="ja-JP"/>
        </w:rPr>
        <w:t xml:space="preserve">the Firm </w:t>
      </w:r>
      <w:r w:rsidR="00045AA2" w:rsidRPr="39ECF818">
        <w:rPr>
          <w:rFonts w:cs="Times New Roman"/>
          <w:color w:val="000000" w:themeColor="text1"/>
          <w:lang w:eastAsia="ja-JP"/>
        </w:rPr>
        <w:t xml:space="preserve">concerning </w:t>
      </w:r>
      <w:r w:rsidR="009363B4" w:rsidRPr="39ECF818">
        <w:rPr>
          <w:rFonts w:cs="Times New Roman"/>
          <w:color w:val="000000" w:themeColor="text1"/>
          <w:lang w:eastAsia="ja-JP"/>
        </w:rPr>
        <w:t>c</w:t>
      </w:r>
      <w:r w:rsidR="00045AA2" w:rsidRPr="39ECF818">
        <w:rPr>
          <w:rFonts w:cs="Times New Roman"/>
          <w:color w:val="000000" w:themeColor="text1"/>
          <w:lang w:eastAsia="ja-JP"/>
        </w:rPr>
        <w:t xml:space="preserve">ommunications with the </w:t>
      </w:r>
      <w:r w:rsidR="009363B4" w:rsidRPr="39ECF818">
        <w:rPr>
          <w:rFonts w:cs="Times New Roman"/>
          <w:color w:val="000000" w:themeColor="text1"/>
          <w:lang w:eastAsia="ja-JP"/>
        </w:rPr>
        <w:t>p</w:t>
      </w:r>
      <w:r w:rsidR="00045AA2" w:rsidRPr="39ECF818">
        <w:rPr>
          <w:rFonts w:cs="Times New Roman"/>
          <w:color w:val="000000" w:themeColor="text1"/>
          <w:lang w:eastAsia="ja-JP"/>
        </w:rPr>
        <w:t>ublic.</w:t>
      </w:r>
    </w:p>
    <w:p w14:paraId="28801EDA" w14:textId="2AE201E6" w:rsidR="00045AA2" w:rsidRPr="00F463FC" w:rsidRDefault="002D5F59" w:rsidP="002D5F59">
      <w:pPr>
        <w:pStyle w:val="Heading3"/>
        <w:rPr>
          <w:rFonts w:cs="Times New Roman"/>
        </w:rPr>
      </w:pPr>
      <w:bookmarkStart w:id="390" w:name="_Toc115879518"/>
      <w:r w:rsidRPr="00F463FC">
        <w:rPr>
          <w:rFonts w:cs="Times New Roman"/>
        </w:rPr>
        <w:t>Definition</w:t>
      </w:r>
      <w:r w:rsidR="0083309E" w:rsidRPr="00F463FC">
        <w:rPr>
          <w:rFonts w:cs="Times New Roman"/>
        </w:rPr>
        <w:t>s</w:t>
      </w:r>
      <w:bookmarkEnd w:id="390"/>
    </w:p>
    <w:p w14:paraId="562C5335" w14:textId="5B7AE0DF"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 xml:space="preserve">For purposes of this policy any interpretation thereof, </w:t>
      </w:r>
      <w:r w:rsidR="009363B4">
        <w:rPr>
          <w:rFonts w:cs="Times New Roman"/>
          <w:color w:val="000000" w:themeColor="text1"/>
          <w:lang w:eastAsia="ja-JP"/>
        </w:rPr>
        <w:t>“</w:t>
      </w:r>
      <w:r w:rsidRPr="00F463FC">
        <w:rPr>
          <w:rFonts w:cs="Times New Roman"/>
          <w:color w:val="000000" w:themeColor="text1"/>
          <w:lang w:eastAsia="ja-JP"/>
        </w:rPr>
        <w:t>communications with the public</w:t>
      </w:r>
      <w:r w:rsidR="009363B4">
        <w:rPr>
          <w:rFonts w:cs="Times New Roman"/>
          <w:color w:val="000000" w:themeColor="text1"/>
          <w:lang w:eastAsia="ja-JP"/>
        </w:rPr>
        <w:t>”</w:t>
      </w:r>
      <w:r w:rsidRPr="00F463FC">
        <w:rPr>
          <w:rFonts w:cs="Times New Roman"/>
          <w:color w:val="000000" w:themeColor="text1"/>
          <w:lang w:eastAsia="ja-JP"/>
        </w:rPr>
        <w:t xml:space="preserve"> consist of:</w:t>
      </w:r>
    </w:p>
    <w:p w14:paraId="7D80F310" w14:textId="7D9AC5FA" w:rsidR="00045AA2" w:rsidRPr="00F463FC" w:rsidRDefault="00045AA2" w:rsidP="004F169C">
      <w:pPr>
        <w:pStyle w:val="ListParagraph"/>
        <w:numPr>
          <w:ilvl w:val="0"/>
          <w:numId w:val="88"/>
        </w:numPr>
        <w:ind w:left="1080"/>
        <w:rPr>
          <w:rFonts w:cs="Times New Roman"/>
          <w:color w:val="000000" w:themeColor="text1"/>
          <w:lang w:eastAsia="ja-JP"/>
        </w:rPr>
      </w:pPr>
      <w:r w:rsidRPr="00F463FC">
        <w:rPr>
          <w:rFonts w:cs="Times New Roman"/>
          <w:color w:val="000000" w:themeColor="text1"/>
          <w:lang w:eastAsia="ja-JP"/>
        </w:rPr>
        <w:t xml:space="preserve">Retail/institutional </w:t>
      </w:r>
      <w:r w:rsidR="009363B4">
        <w:rPr>
          <w:rFonts w:cs="Times New Roman"/>
          <w:color w:val="000000" w:themeColor="text1"/>
          <w:lang w:eastAsia="ja-JP"/>
        </w:rPr>
        <w:t>c</w:t>
      </w:r>
      <w:r w:rsidRPr="00F463FC">
        <w:rPr>
          <w:rFonts w:cs="Times New Roman"/>
          <w:color w:val="000000" w:themeColor="text1"/>
          <w:lang w:eastAsia="ja-JP"/>
        </w:rPr>
        <w:t xml:space="preserve">ommunications </w:t>
      </w:r>
      <w:r w:rsidR="009363B4">
        <w:rPr>
          <w:rFonts w:cs="Times New Roman"/>
          <w:color w:val="000000" w:themeColor="text1"/>
          <w:lang w:eastAsia="ja-JP"/>
        </w:rPr>
        <w:t>c</w:t>
      </w:r>
      <w:r w:rsidRPr="00F463FC">
        <w:rPr>
          <w:rFonts w:cs="Times New Roman"/>
          <w:color w:val="000000" w:themeColor="text1"/>
          <w:lang w:eastAsia="ja-JP"/>
        </w:rPr>
        <w:t>orrespondence</w:t>
      </w:r>
    </w:p>
    <w:p w14:paraId="56F9B2B5" w14:textId="56A7DE3F" w:rsidR="00045AA2" w:rsidRPr="00F463FC" w:rsidRDefault="00045AA2" w:rsidP="004F169C">
      <w:pPr>
        <w:pStyle w:val="ListParagraph"/>
        <w:numPr>
          <w:ilvl w:val="0"/>
          <w:numId w:val="88"/>
        </w:numPr>
        <w:ind w:left="1080"/>
        <w:rPr>
          <w:rFonts w:cs="Times New Roman"/>
          <w:color w:val="000000" w:themeColor="text1"/>
          <w:lang w:eastAsia="ja-JP"/>
        </w:rPr>
      </w:pPr>
      <w:r w:rsidRPr="00F463FC">
        <w:rPr>
          <w:rFonts w:cs="Times New Roman"/>
          <w:color w:val="000000" w:themeColor="text1"/>
          <w:lang w:eastAsia="ja-JP"/>
        </w:rPr>
        <w:t>Extemporaneous public appearances</w:t>
      </w:r>
    </w:p>
    <w:p w14:paraId="4449BA5F" w14:textId="308E4F24" w:rsidR="00045AA2" w:rsidRPr="00F463FC" w:rsidRDefault="008431D9" w:rsidP="00045AA2">
      <w:pPr>
        <w:rPr>
          <w:rFonts w:cs="Times New Roman"/>
          <w:color w:val="000000" w:themeColor="text1"/>
          <w:lang w:eastAsia="ja-JP"/>
        </w:rPr>
      </w:pPr>
      <w:r>
        <w:rPr>
          <w:rFonts w:cs="Times New Roman"/>
          <w:color w:val="000000" w:themeColor="text1"/>
          <w:szCs w:val="24"/>
          <w:lang w:eastAsia="ja-JP"/>
        </w:rPr>
        <w:t>[FIRM NAME]</w:t>
      </w:r>
      <w:r w:rsidR="00C92710">
        <w:rPr>
          <w:rFonts w:cs="Times New Roman"/>
          <w:color w:val="000000" w:themeColor="text1"/>
          <w:lang w:eastAsia="ja-JP"/>
        </w:rPr>
        <w:t xml:space="preserve"> </w:t>
      </w:r>
      <w:r w:rsidR="00045AA2" w:rsidRPr="00F463FC">
        <w:rPr>
          <w:rFonts w:cs="Times New Roman"/>
          <w:color w:val="000000" w:themeColor="text1"/>
          <w:lang w:eastAsia="ja-JP"/>
        </w:rPr>
        <w:t xml:space="preserve">representatives who have questions as to whether material </w:t>
      </w:r>
      <w:proofErr w:type="gramStart"/>
      <w:r w:rsidR="00045AA2" w:rsidRPr="00F463FC">
        <w:rPr>
          <w:rFonts w:cs="Times New Roman"/>
          <w:color w:val="000000" w:themeColor="text1"/>
          <w:lang w:eastAsia="ja-JP"/>
        </w:rPr>
        <w:t>is considered to be</w:t>
      </w:r>
      <w:proofErr w:type="gramEnd"/>
      <w:r w:rsidR="00045AA2" w:rsidRPr="00F463FC">
        <w:rPr>
          <w:rFonts w:cs="Times New Roman"/>
          <w:color w:val="000000" w:themeColor="text1"/>
          <w:lang w:eastAsia="ja-JP"/>
        </w:rPr>
        <w:t xml:space="preserve"> “communication with the public,” should contact </w:t>
      </w:r>
      <w:r w:rsidR="008F63BE" w:rsidRPr="00F463FC">
        <w:rPr>
          <w:rFonts w:cs="Times New Roman"/>
          <w:color w:val="000000" w:themeColor="text1"/>
          <w:lang w:eastAsia="ja-JP"/>
        </w:rPr>
        <w:t>the CCO</w:t>
      </w:r>
      <w:r w:rsidR="00045AA2" w:rsidRPr="00F463FC">
        <w:rPr>
          <w:rFonts w:cs="Times New Roman"/>
          <w:color w:val="000000" w:themeColor="text1"/>
          <w:lang w:eastAsia="ja-JP"/>
        </w:rPr>
        <w:t>.</w:t>
      </w:r>
    </w:p>
    <w:p w14:paraId="5B7FA893" w14:textId="77777777"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 xml:space="preserve">Retail/institutional communications include, but are not limited to: </w:t>
      </w:r>
    </w:p>
    <w:p w14:paraId="4B72F5FB" w14:textId="3037E1F8" w:rsidR="00045AA2" w:rsidRPr="00F463FC" w:rsidRDefault="00045AA2" w:rsidP="004F169C">
      <w:pPr>
        <w:pStyle w:val="ListParagraph"/>
        <w:numPr>
          <w:ilvl w:val="0"/>
          <w:numId w:val="89"/>
        </w:numPr>
        <w:ind w:left="1080"/>
        <w:rPr>
          <w:rFonts w:cs="Times New Roman"/>
          <w:color w:val="000000" w:themeColor="text1"/>
          <w:lang w:eastAsia="ja-JP"/>
        </w:rPr>
      </w:pPr>
      <w:r w:rsidRPr="00F463FC">
        <w:rPr>
          <w:rFonts w:cs="Times New Roman"/>
          <w:color w:val="000000" w:themeColor="text1"/>
          <w:lang w:eastAsia="ja-JP"/>
        </w:rPr>
        <w:t xml:space="preserve">Brochures and </w:t>
      </w:r>
      <w:r w:rsidR="0016067F">
        <w:rPr>
          <w:rFonts w:cs="Times New Roman"/>
          <w:color w:val="000000" w:themeColor="text1"/>
          <w:lang w:eastAsia="ja-JP"/>
        </w:rPr>
        <w:t>i</w:t>
      </w:r>
      <w:r w:rsidRPr="00F463FC">
        <w:rPr>
          <w:rFonts w:cs="Times New Roman"/>
          <w:color w:val="000000" w:themeColor="text1"/>
          <w:lang w:eastAsia="ja-JP"/>
        </w:rPr>
        <w:t>llustrations</w:t>
      </w:r>
    </w:p>
    <w:p w14:paraId="3F9540BE" w14:textId="11101F22" w:rsidR="0016067F" w:rsidRDefault="00045AA2" w:rsidP="004F169C">
      <w:pPr>
        <w:pStyle w:val="ListParagraph"/>
        <w:numPr>
          <w:ilvl w:val="0"/>
          <w:numId w:val="89"/>
        </w:numPr>
        <w:ind w:left="1080"/>
        <w:rPr>
          <w:rFonts w:cs="Times New Roman"/>
          <w:color w:val="000000" w:themeColor="text1"/>
          <w:lang w:eastAsia="ja-JP"/>
        </w:rPr>
      </w:pPr>
      <w:r w:rsidRPr="39ECF818">
        <w:rPr>
          <w:rFonts w:cs="Times New Roman"/>
          <w:color w:val="000000" w:themeColor="text1"/>
          <w:lang w:eastAsia="ja-JP"/>
        </w:rPr>
        <w:t xml:space="preserve">Circulars, </w:t>
      </w:r>
      <w:r w:rsidR="1DFA1BAA" w:rsidRPr="39ECF818">
        <w:rPr>
          <w:rFonts w:cs="Times New Roman"/>
          <w:color w:val="000000" w:themeColor="text1"/>
          <w:lang w:eastAsia="ja-JP"/>
        </w:rPr>
        <w:t>newsletters,</w:t>
      </w:r>
      <w:r w:rsidRPr="39ECF818">
        <w:rPr>
          <w:rFonts w:cs="Times New Roman"/>
          <w:color w:val="000000" w:themeColor="text1"/>
          <w:lang w:eastAsia="ja-JP"/>
        </w:rPr>
        <w:t xml:space="preserve"> or </w:t>
      </w:r>
      <w:r w:rsidR="0016067F" w:rsidRPr="39ECF818">
        <w:rPr>
          <w:rFonts w:cs="Times New Roman"/>
          <w:color w:val="000000" w:themeColor="text1"/>
          <w:lang w:eastAsia="ja-JP"/>
        </w:rPr>
        <w:t>f</w:t>
      </w:r>
      <w:r w:rsidRPr="39ECF818">
        <w:rPr>
          <w:rFonts w:cs="Times New Roman"/>
          <w:color w:val="000000" w:themeColor="text1"/>
          <w:lang w:eastAsia="ja-JP"/>
        </w:rPr>
        <w:t xml:space="preserve">liers </w:t>
      </w:r>
    </w:p>
    <w:p w14:paraId="14536B36" w14:textId="79FF609B" w:rsidR="00045AA2" w:rsidRPr="00F463FC" w:rsidRDefault="00045AA2" w:rsidP="004F169C">
      <w:pPr>
        <w:pStyle w:val="ListParagraph"/>
        <w:numPr>
          <w:ilvl w:val="0"/>
          <w:numId w:val="89"/>
        </w:numPr>
        <w:ind w:left="1080"/>
        <w:rPr>
          <w:rFonts w:cs="Times New Roman"/>
          <w:color w:val="000000" w:themeColor="text1"/>
          <w:lang w:eastAsia="ja-JP"/>
        </w:rPr>
      </w:pPr>
      <w:r w:rsidRPr="00F463FC">
        <w:rPr>
          <w:rFonts w:cs="Times New Roman"/>
          <w:color w:val="000000" w:themeColor="text1"/>
          <w:lang w:eastAsia="ja-JP"/>
        </w:rPr>
        <w:t xml:space="preserve">Statement </w:t>
      </w:r>
      <w:r w:rsidR="0016067F">
        <w:rPr>
          <w:rFonts w:cs="Times New Roman"/>
          <w:color w:val="000000" w:themeColor="text1"/>
          <w:lang w:eastAsia="ja-JP"/>
        </w:rPr>
        <w:t>i</w:t>
      </w:r>
      <w:r w:rsidRPr="00F463FC">
        <w:rPr>
          <w:rFonts w:cs="Times New Roman"/>
          <w:color w:val="000000" w:themeColor="text1"/>
          <w:lang w:eastAsia="ja-JP"/>
        </w:rPr>
        <w:t>nserts</w:t>
      </w:r>
    </w:p>
    <w:p w14:paraId="60D2DB27" w14:textId="77777777" w:rsidR="0016067F" w:rsidRDefault="00045AA2" w:rsidP="004F169C">
      <w:pPr>
        <w:pStyle w:val="ListParagraph"/>
        <w:numPr>
          <w:ilvl w:val="0"/>
          <w:numId w:val="89"/>
        </w:numPr>
        <w:ind w:left="1080"/>
        <w:rPr>
          <w:rFonts w:cs="Times New Roman"/>
          <w:color w:val="000000" w:themeColor="text1"/>
          <w:lang w:eastAsia="ja-JP"/>
        </w:rPr>
      </w:pPr>
      <w:r w:rsidRPr="00F463FC">
        <w:rPr>
          <w:rFonts w:cs="Times New Roman"/>
          <w:color w:val="000000" w:themeColor="text1"/>
          <w:lang w:eastAsia="ja-JP"/>
        </w:rPr>
        <w:t xml:space="preserve">Office </w:t>
      </w:r>
      <w:r w:rsidR="0016067F">
        <w:rPr>
          <w:rFonts w:cs="Times New Roman"/>
          <w:color w:val="000000" w:themeColor="text1"/>
          <w:lang w:eastAsia="ja-JP"/>
        </w:rPr>
        <w:t>s</w:t>
      </w:r>
      <w:r w:rsidRPr="00F463FC">
        <w:rPr>
          <w:rFonts w:cs="Times New Roman"/>
          <w:color w:val="000000" w:themeColor="text1"/>
          <w:lang w:eastAsia="ja-JP"/>
        </w:rPr>
        <w:t xml:space="preserve">ignage </w:t>
      </w:r>
    </w:p>
    <w:p w14:paraId="5F44C5F7" w14:textId="51E788B4" w:rsidR="00045AA2" w:rsidRPr="00F463FC" w:rsidRDefault="00045AA2" w:rsidP="004F169C">
      <w:pPr>
        <w:pStyle w:val="ListParagraph"/>
        <w:numPr>
          <w:ilvl w:val="0"/>
          <w:numId w:val="89"/>
        </w:numPr>
        <w:ind w:left="1080"/>
        <w:rPr>
          <w:rFonts w:cs="Times New Roman"/>
          <w:color w:val="000000" w:themeColor="text1"/>
          <w:lang w:eastAsia="ja-JP"/>
        </w:rPr>
      </w:pPr>
      <w:r w:rsidRPr="00F463FC">
        <w:rPr>
          <w:rFonts w:cs="Times New Roman"/>
          <w:color w:val="000000" w:themeColor="text1"/>
          <w:lang w:eastAsia="ja-JP"/>
        </w:rPr>
        <w:t xml:space="preserve">Group </w:t>
      </w:r>
      <w:r w:rsidR="0016067F">
        <w:rPr>
          <w:rFonts w:cs="Times New Roman"/>
          <w:color w:val="000000" w:themeColor="text1"/>
          <w:lang w:eastAsia="ja-JP"/>
        </w:rPr>
        <w:t>e</w:t>
      </w:r>
      <w:r w:rsidRPr="00F463FC">
        <w:rPr>
          <w:rFonts w:cs="Times New Roman"/>
          <w:color w:val="000000" w:themeColor="text1"/>
          <w:lang w:eastAsia="ja-JP"/>
        </w:rPr>
        <w:t>mail</w:t>
      </w:r>
    </w:p>
    <w:p w14:paraId="5828FA62" w14:textId="77777777" w:rsidR="0016067F" w:rsidRDefault="00045AA2" w:rsidP="004F169C">
      <w:pPr>
        <w:pStyle w:val="ListParagraph"/>
        <w:numPr>
          <w:ilvl w:val="0"/>
          <w:numId w:val="89"/>
        </w:numPr>
        <w:ind w:left="1080"/>
        <w:rPr>
          <w:rFonts w:cs="Times New Roman"/>
          <w:color w:val="000000" w:themeColor="text1"/>
          <w:lang w:eastAsia="ja-JP"/>
        </w:rPr>
      </w:pPr>
      <w:r w:rsidRPr="00F463FC">
        <w:rPr>
          <w:rFonts w:cs="Times New Roman"/>
          <w:color w:val="000000" w:themeColor="text1"/>
          <w:lang w:eastAsia="ja-JP"/>
        </w:rPr>
        <w:t xml:space="preserve">Prospecting or </w:t>
      </w:r>
      <w:r w:rsidR="0016067F">
        <w:rPr>
          <w:rFonts w:cs="Times New Roman"/>
          <w:color w:val="000000" w:themeColor="text1"/>
          <w:lang w:eastAsia="ja-JP"/>
        </w:rPr>
        <w:t>direct-m</w:t>
      </w:r>
      <w:r w:rsidRPr="00F463FC">
        <w:rPr>
          <w:rFonts w:cs="Times New Roman"/>
          <w:color w:val="000000" w:themeColor="text1"/>
          <w:lang w:eastAsia="ja-JP"/>
        </w:rPr>
        <w:t xml:space="preserve">ail communications </w:t>
      </w:r>
    </w:p>
    <w:p w14:paraId="3B899858" w14:textId="77777777" w:rsidR="00333AAE" w:rsidRDefault="00045AA2" w:rsidP="004F169C">
      <w:pPr>
        <w:pStyle w:val="ListParagraph"/>
        <w:numPr>
          <w:ilvl w:val="0"/>
          <w:numId w:val="89"/>
        </w:numPr>
        <w:ind w:left="1080"/>
        <w:rPr>
          <w:rFonts w:cs="Times New Roman"/>
          <w:color w:val="000000" w:themeColor="text1"/>
          <w:lang w:eastAsia="ja-JP"/>
        </w:rPr>
      </w:pPr>
      <w:r w:rsidRPr="00F463FC">
        <w:rPr>
          <w:rFonts w:cs="Times New Roman"/>
          <w:color w:val="000000" w:themeColor="text1"/>
          <w:lang w:eastAsia="ja-JP"/>
        </w:rPr>
        <w:t>Newspaper</w:t>
      </w:r>
      <w:r w:rsidR="0016067F">
        <w:rPr>
          <w:rFonts w:cs="Times New Roman"/>
          <w:color w:val="000000" w:themeColor="text1"/>
          <w:lang w:eastAsia="ja-JP"/>
        </w:rPr>
        <w:t xml:space="preserve"> a</w:t>
      </w:r>
      <w:r w:rsidRPr="00F463FC">
        <w:rPr>
          <w:rFonts w:cs="Times New Roman"/>
          <w:color w:val="000000" w:themeColor="text1"/>
          <w:lang w:eastAsia="ja-JP"/>
        </w:rPr>
        <w:t xml:space="preserve">rticles and </w:t>
      </w:r>
      <w:r w:rsidR="00333AAE">
        <w:rPr>
          <w:rFonts w:cs="Times New Roman"/>
          <w:color w:val="000000" w:themeColor="text1"/>
          <w:lang w:eastAsia="ja-JP"/>
        </w:rPr>
        <w:t>a</w:t>
      </w:r>
      <w:r w:rsidRPr="00F463FC">
        <w:rPr>
          <w:rFonts w:cs="Times New Roman"/>
          <w:color w:val="000000" w:themeColor="text1"/>
          <w:lang w:eastAsia="ja-JP"/>
        </w:rPr>
        <w:t xml:space="preserve">dvertisements </w:t>
      </w:r>
    </w:p>
    <w:p w14:paraId="6C6B7C47" w14:textId="0C294008" w:rsidR="00045AA2" w:rsidRPr="00F463FC" w:rsidRDefault="00045AA2" w:rsidP="004F169C">
      <w:pPr>
        <w:pStyle w:val="ListParagraph"/>
        <w:numPr>
          <w:ilvl w:val="0"/>
          <w:numId w:val="89"/>
        </w:numPr>
        <w:ind w:left="1080"/>
        <w:rPr>
          <w:rFonts w:cs="Times New Roman"/>
          <w:color w:val="000000" w:themeColor="text1"/>
          <w:lang w:eastAsia="ja-JP"/>
        </w:rPr>
      </w:pPr>
      <w:r w:rsidRPr="00F463FC">
        <w:rPr>
          <w:rFonts w:cs="Times New Roman"/>
          <w:color w:val="000000" w:themeColor="text1"/>
          <w:lang w:eastAsia="ja-JP"/>
        </w:rPr>
        <w:t xml:space="preserve">Telemarketing </w:t>
      </w:r>
      <w:r w:rsidR="00333AAE">
        <w:rPr>
          <w:rFonts w:cs="Times New Roman"/>
          <w:color w:val="000000" w:themeColor="text1"/>
          <w:lang w:eastAsia="ja-JP"/>
        </w:rPr>
        <w:t>s</w:t>
      </w:r>
      <w:r w:rsidRPr="00F463FC">
        <w:rPr>
          <w:rFonts w:cs="Times New Roman"/>
          <w:color w:val="000000" w:themeColor="text1"/>
          <w:lang w:eastAsia="ja-JP"/>
        </w:rPr>
        <w:t>cripts</w:t>
      </w:r>
    </w:p>
    <w:p w14:paraId="728BB10B" w14:textId="406DC995" w:rsidR="00045AA2" w:rsidRPr="00F463FC" w:rsidRDefault="00045AA2" w:rsidP="004F169C">
      <w:pPr>
        <w:pStyle w:val="ListParagraph"/>
        <w:numPr>
          <w:ilvl w:val="0"/>
          <w:numId w:val="89"/>
        </w:numPr>
        <w:ind w:left="1080"/>
        <w:rPr>
          <w:rFonts w:cs="Times New Roman"/>
          <w:color w:val="000000" w:themeColor="text1"/>
          <w:lang w:eastAsia="ja-JP"/>
        </w:rPr>
      </w:pPr>
      <w:r w:rsidRPr="00F463FC">
        <w:rPr>
          <w:rFonts w:cs="Times New Roman"/>
          <w:color w:val="000000" w:themeColor="text1"/>
          <w:lang w:eastAsia="ja-JP"/>
        </w:rPr>
        <w:t xml:space="preserve">Form </w:t>
      </w:r>
      <w:r w:rsidR="00333AAE">
        <w:rPr>
          <w:rFonts w:cs="Times New Roman"/>
          <w:color w:val="000000" w:themeColor="text1"/>
          <w:lang w:eastAsia="ja-JP"/>
        </w:rPr>
        <w:t>l</w:t>
      </w:r>
      <w:r w:rsidRPr="00F463FC">
        <w:rPr>
          <w:rFonts w:cs="Times New Roman"/>
          <w:color w:val="000000" w:themeColor="text1"/>
          <w:lang w:eastAsia="ja-JP"/>
        </w:rPr>
        <w:t>etters</w:t>
      </w:r>
    </w:p>
    <w:p w14:paraId="7413D992" w14:textId="29D7178B" w:rsidR="00045AA2" w:rsidRPr="00F463FC" w:rsidRDefault="00045AA2" w:rsidP="004F169C">
      <w:pPr>
        <w:pStyle w:val="ListParagraph"/>
        <w:numPr>
          <w:ilvl w:val="0"/>
          <w:numId w:val="89"/>
        </w:numPr>
        <w:ind w:left="1080"/>
        <w:rPr>
          <w:rFonts w:cs="Times New Roman"/>
          <w:color w:val="000000" w:themeColor="text1"/>
          <w:lang w:eastAsia="ja-JP"/>
        </w:rPr>
      </w:pPr>
      <w:r w:rsidRPr="00F463FC">
        <w:rPr>
          <w:rFonts w:cs="Times New Roman"/>
          <w:color w:val="000000" w:themeColor="text1"/>
          <w:lang w:eastAsia="ja-JP"/>
        </w:rPr>
        <w:t>Audiovisual communications (audiotapes, videotapes, slides, overheads, etc.)</w:t>
      </w:r>
    </w:p>
    <w:p w14:paraId="388EA981" w14:textId="41A1E0F8" w:rsidR="00045AA2" w:rsidRPr="00F463FC" w:rsidRDefault="00045AA2" w:rsidP="004F169C">
      <w:pPr>
        <w:pStyle w:val="ListParagraph"/>
        <w:numPr>
          <w:ilvl w:val="0"/>
          <w:numId w:val="89"/>
        </w:numPr>
        <w:ind w:left="1080"/>
        <w:rPr>
          <w:rFonts w:cs="Times New Roman"/>
          <w:color w:val="000000" w:themeColor="text1"/>
          <w:lang w:eastAsia="ja-JP"/>
        </w:rPr>
      </w:pPr>
      <w:r w:rsidRPr="00F463FC">
        <w:rPr>
          <w:rFonts w:cs="Times New Roman"/>
          <w:color w:val="000000" w:themeColor="text1"/>
          <w:lang w:eastAsia="ja-JP"/>
        </w:rPr>
        <w:t>Seminar materials, including materials of general interest, intended to educate attendees about basic financial concepts and generic financial and insurance products</w:t>
      </w:r>
    </w:p>
    <w:p w14:paraId="54099041" w14:textId="4BC0546F" w:rsidR="00045AA2" w:rsidRPr="00F463FC" w:rsidRDefault="00045AA2" w:rsidP="004F169C">
      <w:pPr>
        <w:pStyle w:val="ListParagraph"/>
        <w:numPr>
          <w:ilvl w:val="0"/>
          <w:numId w:val="89"/>
        </w:numPr>
        <w:ind w:left="1080"/>
        <w:rPr>
          <w:rFonts w:cs="Times New Roman"/>
          <w:color w:val="000000" w:themeColor="text1"/>
          <w:lang w:eastAsia="ja-JP"/>
        </w:rPr>
      </w:pPr>
      <w:r w:rsidRPr="00F463FC">
        <w:rPr>
          <w:rFonts w:cs="Times New Roman"/>
          <w:color w:val="000000" w:themeColor="text1"/>
          <w:lang w:eastAsia="ja-JP"/>
        </w:rPr>
        <w:lastRenderedPageBreak/>
        <w:t xml:space="preserve">Sales </w:t>
      </w:r>
      <w:r w:rsidR="00333AAE">
        <w:rPr>
          <w:rFonts w:cs="Times New Roman"/>
          <w:color w:val="000000" w:themeColor="text1"/>
          <w:lang w:eastAsia="ja-JP"/>
        </w:rPr>
        <w:t>p</w:t>
      </w:r>
      <w:r w:rsidRPr="00F463FC">
        <w:rPr>
          <w:rFonts w:cs="Times New Roman"/>
          <w:color w:val="000000" w:themeColor="text1"/>
          <w:lang w:eastAsia="ja-JP"/>
        </w:rPr>
        <w:t>resentation materials (general and non-product specific) used to develop interest in financial planning concepts or insurance products.</w:t>
      </w:r>
    </w:p>
    <w:p w14:paraId="0DEFF804" w14:textId="7CA0F59C" w:rsidR="00045AA2" w:rsidRPr="00F463FC" w:rsidRDefault="00045AA2" w:rsidP="004F169C">
      <w:pPr>
        <w:pStyle w:val="ListParagraph"/>
        <w:numPr>
          <w:ilvl w:val="0"/>
          <w:numId w:val="89"/>
        </w:numPr>
        <w:ind w:left="1080"/>
        <w:rPr>
          <w:rFonts w:cs="Times New Roman"/>
          <w:color w:val="000000" w:themeColor="text1"/>
          <w:lang w:eastAsia="ja-JP"/>
        </w:rPr>
      </w:pPr>
      <w:r w:rsidRPr="00F463FC">
        <w:rPr>
          <w:rFonts w:cs="Times New Roman"/>
          <w:color w:val="000000" w:themeColor="text1"/>
          <w:lang w:eastAsia="ja-JP"/>
        </w:rPr>
        <w:t xml:space="preserve">Business </w:t>
      </w:r>
      <w:r w:rsidR="00333AAE">
        <w:rPr>
          <w:rFonts w:cs="Times New Roman"/>
          <w:color w:val="000000" w:themeColor="text1"/>
          <w:lang w:eastAsia="ja-JP"/>
        </w:rPr>
        <w:t>l</w:t>
      </w:r>
      <w:r w:rsidRPr="00F463FC">
        <w:rPr>
          <w:rFonts w:cs="Times New Roman"/>
          <w:color w:val="000000" w:themeColor="text1"/>
          <w:lang w:eastAsia="ja-JP"/>
        </w:rPr>
        <w:t>istings</w:t>
      </w:r>
    </w:p>
    <w:p w14:paraId="0EC70E0E" w14:textId="77777777" w:rsidR="009A27C1" w:rsidRDefault="00045AA2" w:rsidP="004F169C">
      <w:pPr>
        <w:pStyle w:val="ListParagraph"/>
        <w:numPr>
          <w:ilvl w:val="0"/>
          <w:numId w:val="89"/>
        </w:numPr>
        <w:ind w:left="1080"/>
        <w:rPr>
          <w:rFonts w:cs="Times New Roman"/>
          <w:color w:val="000000" w:themeColor="text1"/>
          <w:lang w:eastAsia="ja-JP"/>
        </w:rPr>
      </w:pPr>
      <w:r w:rsidRPr="00F463FC">
        <w:rPr>
          <w:rFonts w:cs="Times New Roman"/>
          <w:color w:val="000000" w:themeColor="text1"/>
          <w:lang w:eastAsia="ja-JP"/>
        </w:rPr>
        <w:t xml:space="preserve">Reprints of </w:t>
      </w:r>
      <w:r w:rsidR="00491E5A" w:rsidRPr="00F463FC">
        <w:rPr>
          <w:rFonts w:cs="Times New Roman"/>
          <w:color w:val="000000" w:themeColor="text1"/>
          <w:lang w:eastAsia="ja-JP"/>
        </w:rPr>
        <w:t>third-party</w:t>
      </w:r>
      <w:r w:rsidRPr="00F463FC">
        <w:rPr>
          <w:rFonts w:cs="Times New Roman"/>
          <w:color w:val="000000" w:themeColor="text1"/>
          <w:lang w:eastAsia="ja-JP"/>
        </w:rPr>
        <w:t xml:space="preserve"> articles or reports</w:t>
      </w:r>
    </w:p>
    <w:p w14:paraId="2198D4F0" w14:textId="77777777" w:rsidR="009A27C1" w:rsidRDefault="00045AA2" w:rsidP="004F169C">
      <w:pPr>
        <w:pStyle w:val="ListParagraph"/>
        <w:numPr>
          <w:ilvl w:val="0"/>
          <w:numId w:val="89"/>
        </w:numPr>
        <w:ind w:left="1080"/>
        <w:rPr>
          <w:rFonts w:cs="Times New Roman"/>
          <w:color w:val="000000" w:themeColor="text1"/>
          <w:lang w:eastAsia="ja-JP"/>
        </w:rPr>
      </w:pPr>
      <w:r w:rsidRPr="00F463FC">
        <w:rPr>
          <w:rFonts w:cs="Times New Roman"/>
          <w:color w:val="000000" w:themeColor="text1"/>
          <w:lang w:eastAsia="ja-JP"/>
        </w:rPr>
        <w:t xml:space="preserve">Business cards, letterhead, email signatures </w:t>
      </w:r>
    </w:p>
    <w:p w14:paraId="4A0A623B" w14:textId="15F22827" w:rsidR="00045AA2" w:rsidRPr="00F463FC" w:rsidRDefault="00045AA2" w:rsidP="004F169C">
      <w:pPr>
        <w:pStyle w:val="ListParagraph"/>
        <w:numPr>
          <w:ilvl w:val="0"/>
          <w:numId w:val="89"/>
        </w:numPr>
        <w:ind w:left="1080"/>
        <w:rPr>
          <w:rFonts w:cs="Times New Roman"/>
          <w:color w:val="000000" w:themeColor="text1"/>
          <w:lang w:eastAsia="ja-JP"/>
        </w:rPr>
      </w:pPr>
      <w:r w:rsidRPr="00F463FC">
        <w:rPr>
          <w:rFonts w:cs="Times New Roman"/>
          <w:color w:val="000000" w:themeColor="text1"/>
          <w:lang w:eastAsia="ja-JP"/>
        </w:rPr>
        <w:t xml:space="preserve">Radio or </w:t>
      </w:r>
      <w:r w:rsidR="009A27C1">
        <w:rPr>
          <w:rFonts w:cs="Times New Roman"/>
          <w:color w:val="000000" w:themeColor="text1"/>
          <w:lang w:eastAsia="ja-JP"/>
        </w:rPr>
        <w:t>television c</w:t>
      </w:r>
      <w:r w:rsidRPr="00F463FC">
        <w:rPr>
          <w:rFonts w:cs="Times New Roman"/>
          <w:color w:val="000000" w:themeColor="text1"/>
          <w:lang w:eastAsia="ja-JP"/>
        </w:rPr>
        <w:t>ommercials and shows</w:t>
      </w:r>
    </w:p>
    <w:p w14:paraId="0E5B1987" w14:textId="77777777" w:rsidR="009A27C1" w:rsidRDefault="00045AA2" w:rsidP="004F169C">
      <w:pPr>
        <w:pStyle w:val="ListParagraph"/>
        <w:numPr>
          <w:ilvl w:val="0"/>
          <w:numId w:val="89"/>
        </w:numPr>
        <w:ind w:left="1080"/>
        <w:rPr>
          <w:rFonts w:cs="Times New Roman"/>
          <w:color w:val="000000" w:themeColor="text1"/>
          <w:lang w:eastAsia="ja-JP"/>
        </w:rPr>
      </w:pPr>
      <w:r w:rsidRPr="00F463FC">
        <w:rPr>
          <w:rFonts w:cs="Times New Roman"/>
          <w:color w:val="000000" w:themeColor="text1"/>
          <w:lang w:eastAsia="ja-JP"/>
        </w:rPr>
        <w:t xml:space="preserve">Internet, websites, and all other forms of electronic media, including chat rooms, bulletin boards and instant messaging </w:t>
      </w:r>
    </w:p>
    <w:p w14:paraId="0B6754CB" w14:textId="05FB222F" w:rsidR="00045AA2" w:rsidRPr="00F463FC" w:rsidRDefault="00045AA2" w:rsidP="004F169C">
      <w:pPr>
        <w:pStyle w:val="ListParagraph"/>
        <w:numPr>
          <w:ilvl w:val="0"/>
          <w:numId w:val="89"/>
        </w:numPr>
        <w:ind w:left="1080"/>
        <w:rPr>
          <w:rFonts w:cs="Times New Roman"/>
          <w:color w:val="000000" w:themeColor="text1"/>
          <w:lang w:eastAsia="ja-JP"/>
        </w:rPr>
      </w:pPr>
      <w:r w:rsidRPr="00F463FC">
        <w:rPr>
          <w:rFonts w:cs="Times New Roman"/>
          <w:color w:val="000000" w:themeColor="text1"/>
          <w:lang w:eastAsia="ja-JP"/>
        </w:rPr>
        <w:t>Sales scripts (face-to-face, visual, audio or email)</w:t>
      </w:r>
    </w:p>
    <w:p w14:paraId="162C9DAE" w14:textId="3C32DDA3" w:rsidR="00045AA2" w:rsidRPr="00F463FC" w:rsidRDefault="00045AA2" w:rsidP="004F169C">
      <w:pPr>
        <w:pStyle w:val="ListParagraph"/>
        <w:numPr>
          <w:ilvl w:val="0"/>
          <w:numId w:val="89"/>
        </w:numPr>
        <w:ind w:left="1080"/>
        <w:rPr>
          <w:rFonts w:cs="Times New Roman"/>
          <w:color w:val="000000" w:themeColor="text1"/>
          <w:lang w:eastAsia="ja-JP"/>
        </w:rPr>
      </w:pPr>
      <w:r w:rsidRPr="00F463FC">
        <w:rPr>
          <w:rFonts w:cs="Times New Roman"/>
          <w:color w:val="000000" w:themeColor="text1"/>
          <w:lang w:eastAsia="ja-JP"/>
        </w:rPr>
        <w:t>Software Illustrations</w:t>
      </w:r>
    </w:p>
    <w:p w14:paraId="378E2DB8" w14:textId="583DA7F0" w:rsidR="00045AA2" w:rsidRPr="00F463FC" w:rsidRDefault="00045AA2" w:rsidP="00045AA2">
      <w:pPr>
        <w:rPr>
          <w:rFonts w:cs="Times New Roman"/>
          <w:color w:val="000000" w:themeColor="text1"/>
          <w:lang w:eastAsia="ja-JP"/>
        </w:rPr>
      </w:pPr>
      <w:r w:rsidRPr="39ECF818">
        <w:rPr>
          <w:rFonts w:cs="Times New Roman"/>
          <w:color w:val="000000" w:themeColor="text1"/>
          <w:lang w:eastAsia="ja-JP"/>
        </w:rPr>
        <w:t xml:space="preserve">“Retail/Institutional Communications” are any written (including electronic) communication that is distributed or made available to </w:t>
      </w:r>
      <w:r w:rsidR="00171C8E" w:rsidRPr="39ECF818">
        <w:rPr>
          <w:rFonts w:cs="Times New Roman"/>
          <w:color w:val="000000" w:themeColor="text1"/>
          <w:lang w:eastAsia="ja-JP"/>
        </w:rPr>
        <w:t>more than one</w:t>
      </w:r>
      <w:r w:rsidRPr="39ECF818">
        <w:rPr>
          <w:rFonts w:cs="Times New Roman"/>
          <w:color w:val="000000" w:themeColor="text1"/>
          <w:lang w:eastAsia="ja-JP"/>
        </w:rPr>
        <w:t xml:space="preserve"> retail and/or institutional </w:t>
      </w:r>
      <w:bookmarkStart w:id="391" w:name="_Int_VvdNd23c"/>
      <w:r w:rsidRPr="39ECF818">
        <w:rPr>
          <w:rFonts w:cs="Times New Roman"/>
          <w:color w:val="000000" w:themeColor="text1"/>
          <w:lang w:eastAsia="ja-JP"/>
        </w:rPr>
        <w:t>investors</w:t>
      </w:r>
      <w:bookmarkEnd w:id="391"/>
      <w:r w:rsidRPr="39ECF818">
        <w:rPr>
          <w:rFonts w:cs="Times New Roman"/>
          <w:color w:val="000000" w:themeColor="text1"/>
          <w:lang w:eastAsia="ja-JP"/>
        </w:rPr>
        <w:t>.</w:t>
      </w:r>
    </w:p>
    <w:p w14:paraId="647CC4B5" w14:textId="77777777"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“Retail investor” is any person other than an institutional investor, regardless of whether the person has an account with a member firm.</w:t>
      </w:r>
    </w:p>
    <w:p w14:paraId="21933DEE" w14:textId="77777777"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"Institutional Investor" is any person described by the SEC and state regulation.</w:t>
      </w:r>
    </w:p>
    <w:p w14:paraId="28BB95B3" w14:textId="77777777"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No member may treat a communication as having been distributed to an institutional investor if the member has reason to believe that the communication or any excerpt thereof will be forwarded or made available to any person other than an institutional investor.</w:t>
      </w:r>
    </w:p>
    <w:p w14:paraId="3F6ABD62" w14:textId="342EC0F9" w:rsidR="00045AA2" w:rsidRPr="00F463FC" w:rsidRDefault="00923994" w:rsidP="00045AA2">
      <w:pPr>
        <w:rPr>
          <w:rFonts w:cs="Times New Roman"/>
          <w:color w:val="000000" w:themeColor="text1"/>
          <w:lang w:eastAsia="ja-JP"/>
        </w:rPr>
      </w:pPr>
      <w:r>
        <w:rPr>
          <w:rFonts w:cs="Times New Roman"/>
          <w:color w:val="000000" w:themeColor="text1"/>
          <w:lang w:eastAsia="ja-JP"/>
        </w:rPr>
        <w:t>Advisor</w:t>
      </w:r>
      <w:r w:rsidR="00171C8E" w:rsidRPr="00F463FC">
        <w:rPr>
          <w:rFonts w:cs="Times New Roman"/>
          <w:color w:val="000000" w:themeColor="text1"/>
          <w:lang w:eastAsia="ja-JP"/>
        </w:rPr>
        <w:t>y</w:t>
      </w:r>
      <w:r w:rsidR="00045AA2" w:rsidRPr="00F463FC">
        <w:rPr>
          <w:rFonts w:cs="Times New Roman"/>
          <w:color w:val="000000" w:themeColor="text1"/>
          <w:lang w:eastAsia="ja-JP"/>
        </w:rPr>
        <w:t xml:space="preserve"> communications used with two or more </w:t>
      </w:r>
      <w:r>
        <w:rPr>
          <w:rFonts w:cs="Times New Roman"/>
          <w:color w:val="000000" w:themeColor="text1"/>
          <w:lang w:eastAsia="ja-JP"/>
        </w:rPr>
        <w:t>advisor</w:t>
      </w:r>
      <w:r w:rsidR="00045AA2" w:rsidRPr="00F463FC">
        <w:rPr>
          <w:rFonts w:cs="Times New Roman"/>
          <w:color w:val="000000" w:themeColor="text1"/>
          <w:lang w:eastAsia="ja-JP"/>
        </w:rPr>
        <w:t xml:space="preserve">y clients or prospects are considered “Advertising” </w:t>
      </w:r>
      <w:r w:rsidR="00C12CE8" w:rsidRPr="00F463FC">
        <w:rPr>
          <w:rFonts w:cs="Times New Roman"/>
          <w:color w:val="000000" w:themeColor="text1"/>
          <w:lang w:eastAsia="ja-JP"/>
        </w:rPr>
        <w:t xml:space="preserve">and </w:t>
      </w:r>
      <w:r w:rsidR="00045AA2" w:rsidRPr="00F463FC">
        <w:rPr>
          <w:rFonts w:cs="Times New Roman"/>
          <w:color w:val="000000" w:themeColor="text1"/>
          <w:lang w:eastAsia="ja-JP"/>
        </w:rPr>
        <w:t xml:space="preserve">must be </w:t>
      </w:r>
      <w:r w:rsidR="00171C8E" w:rsidRPr="00F463FC">
        <w:rPr>
          <w:rFonts w:cs="Times New Roman"/>
          <w:color w:val="000000" w:themeColor="text1"/>
          <w:lang w:eastAsia="ja-JP"/>
        </w:rPr>
        <w:t>approved by the</w:t>
      </w:r>
      <w:r w:rsidR="002171C6" w:rsidRPr="00F463FC">
        <w:rPr>
          <w:rFonts w:cs="Times New Roman"/>
          <w:color w:val="000000" w:themeColor="text1"/>
          <w:lang w:eastAsia="ja-JP"/>
        </w:rPr>
        <w:t xml:space="preserve"> Chief Compliance Officer </w:t>
      </w:r>
      <w:r w:rsidR="00171C8E" w:rsidRPr="00F463FC">
        <w:rPr>
          <w:rFonts w:cs="Times New Roman"/>
          <w:color w:val="000000" w:themeColor="text1"/>
          <w:lang w:eastAsia="ja-JP"/>
        </w:rPr>
        <w:t>prior to use</w:t>
      </w:r>
      <w:r w:rsidR="00045AA2" w:rsidRPr="00F463FC">
        <w:rPr>
          <w:rFonts w:cs="Times New Roman"/>
          <w:color w:val="000000" w:themeColor="text1"/>
          <w:lang w:eastAsia="ja-JP"/>
        </w:rPr>
        <w:t>.</w:t>
      </w:r>
    </w:p>
    <w:p w14:paraId="447DC467" w14:textId="424013A8"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 xml:space="preserve">“Correspondence” is any written (including electronic) communication that is distributed or made available to </w:t>
      </w:r>
      <w:r w:rsidR="00FB2DB2" w:rsidRPr="00F463FC">
        <w:rPr>
          <w:rFonts w:cs="Times New Roman"/>
          <w:color w:val="000000" w:themeColor="text1"/>
          <w:lang w:eastAsia="ja-JP"/>
        </w:rPr>
        <w:t>a</w:t>
      </w:r>
      <w:r w:rsidRPr="00F463FC">
        <w:rPr>
          <w:rFonts w:cs="Times New Roman"/>
          <w:color w:val="000000" w:themeColor="text1"/>
          <w:lang w:eastAsia="ja-JP"/>
        </w:rPr>
        <w:t xml:space="preserve"> single (1) </w:t>
      </w:r>
      <w:r w:rsidR="00923994">
        <w:rPr>
          <w:rFonts w:cs="Times New Roman"/>
          <w:color w:val="000000" w:themeColor="text1"/>
          <w:lang w:eastAsia="ja-JP"/>
        </w:rPr>
        <w:t>advisor</w:t>
      </w:r>
      <w:r w:rsidRPr="00F463FC">
        <w:rPr>
          <w:rFonts w:cs="Times New Roman"/>
          <w:color w:val="000000" w:themeColor="text1"/>
          <w:lang w:eastAsia="ja-JP"/>
        </w:rPr>
        <w:t>y client or prospect</w:t>
      </w:r>
      <w:r w:rsidR="00FB2DB2" w:rsidRPr="00F463FC">
        <w:rPr>
          <w:rFonts w:cs="Times New Roman"/>
          <w:color w:val="000000" w:themeColor="text1"/>
          <w:lang w:eastAsia="ja-JP"/>
        </w:rPr>
        <w:t>.</w:t>
      </w:r>
    </w:p>
    <w:p w14:paraId="03B47E01" w14:textId="32F45FCF" w:rsidR="00045AA2" w:rsidRPr="00F463FC" w:rsidRDefault="00FB2DB2" w:rsidP="00045AA2">
      <w:pPr>
        <w:rPr>
          <w:rFonts w:cs="Times New Roman"/>
          <w:color w:val="000000" w:themeColor="text1"/>
          <w:lang w:eastAsia="ja-JP"/>
        </w:rPr>
      </w:pPr>
      <w:r w:rsidRPr="00F463FC">
        <w:rPr>
          <w:rFonts w:cs="Times New Roman"/>
          <w:color w:val="000000" w:themeColor="text1"/>
          <w:lang w:eastAsia="ja-JP"/>
        </w:rPr>
        <w:t>“Public Appearance” is p</w:t>
      </w:r>
      <w:r w:rsidR="00045AA2" w:rsidRPr="00F463FC">
        <w:rPr>
          <w:rFonts w:cs="Times New Roman"/>
          <w:color w:val="000000" w:themeColor="text1"/>
          <w:lang w:eastAsia="ja-JP"/>
        </w:rPr>
        <w:t>articipation in an unscripted forum (including an interactive electronic forum), radio or television show, or other public appearance or public speaking activity</w:t>
      </w:r>
    </w:p>
    <w:p w14:paraId="1E071911" w14:textId="5D8D8FE0" w:rsidR="00810E36" w:rsidRPr="00F463FC" w:rsidRDefault="00810E36" w:rsidP="00810E36">
      <w:pPr>
        <w:rPr>
          <w:rFonts w:cs="Times New Roman"/>
          <w:color w:val="000000" w:themeColor="text1"/>
          <w:lang w:eastAsia="ja-JP"/>
        </w:rPr>
      </w:pPr>
      <w:r w:rsidRPr="00F463FC">
        <w:rPr>
          <w:rFonts w:cs="Times New Roman"/>
          <w:color w:val="000000" w:themeColor="text1"/>
          <w:lang w:eastAsia="ja-JP"/>
        </w:rPr>
        <w:t>“Advertisement” shall include any notice, circular, letter or other written communication addressed to more than one person, or any notice or other announcement in any publication or on radio or television which offers:</w:t>
      </w:r>
    </w:p>
    <w:p w14:paraId="115972C7" w14:textId="16E93827" w:rsidR="00810E36" w:rsidRPr="00F463FC" w:rsidRDefault="00810E36" w:rsidP="004F169C">
      <w:pPr>
        <w:pStyle w:val="ListParagraph"/>
        <w:numPr>
          <w:ilvl w:val="0"/>
          <w:numId w:val="90"/>
        </w:numPr>
        <w:ind w:left="1080"/>
        <w:rPr>
          <w:rFonts w:cs="Times New Roman"/>
          <w:color w:val="000000" w:themeColor="text1"/>
          <w:lang w:eastAsia="ja-JP"/>
        </w:rPr>
      </w:pPr>
      <w:r w:rsidRPr="00F463FC">
        <w:rPr>
          <w:rFonts w:cs="Times New Roman"/>
          <w:color w:val="000000" w:themeColor="text1"/>
          <w:lang w:eastAsia="ja-JP"/>
        </w:rPr>
        <w:t>Any analysis, report or publication which concerns securities, or is to be used in making any determination as to when to buy or sell any security or which security to buy or sell</w:t>
      </w:r>
      <w:r w:rsidR="00C5667A">
        <w:rPr>
          <w:rFonts w:cs="Times New Roman"/>
          <w:color w:val="000000" w:themeColor="text1"/>
          <w:lang w:eastAsia="ja-JP"/>
        </w:rPr>
        <w:t>.</w:t>
      </w:r>
    </w:p>
    <w:p w14:paraId="2F94E85A" w14:textId="24D7BE09" w:rsidR="00810E36" w:rsidRPr="00F463FC" w:rsidRDefault="00810E36" w:rsidP="004F169C">
      <w:pPr>
        <w:pStyle w:val="ListParagraph"/>
        <w:numPr>
          <w:ilvl w:val="0"/>
          <w:numId w:val="90"/>
        </w:numPr>
        <w:ind w:left="1080"/>
        <w:rPr>
          <w:rFonts w:cs="Times New Roman"/>
          <w:color w:val="000000" w:themeColor="text1"/>
          <w:lang w:eastAsia="ja-JP"/>
        </w:rPr>
      </w:pPr>
      <w:r w:rsidRPr="39ECF818">
        <w:rPr>
          <w:rFonts w:cs="Times New Roman"/>
          <w:color w:val="000000" w:themeColor="text1"/>
          <w:lang w:eastAsia="ja-JP"/>
        </w:rPr>
        <w:t xml:space="preserve">Any graph, chart, </w:t>
      </w:r>
      <w:r w:rsidR="63ABC308" w:rsidRPr="39ECF818">
        <w:rPr>
          <w:rFonts w:cs="Times New Roman"/>
          <w:color w:val="000000" w:themeColor="text1"/>
          <w:lang w:eastAsia="ja-JP"/>
        </w:rPr>
        <w:t>formula,</w:t>
      </w:r>
      <w:r w:rsidRPr="39ECF818">
        <w:rPr>
          <w:rFonts w:cs="Times New Roman"/>
          <w:color w:val="000000" w:themeColor="text1"/>
          <w:lang w:eastAsia="ja-JP"/>
        </w:rPr>
        <w:t xml:space="preserve"> or other device to be used in making any determination as to when to buy or sell any security or which security to buy or sell</w:t>
      </w:r>
      <w:r w:rsidR="00C5667A" w:rsidRPr="39ECF818">
        <w:rPr>
          <w:rFonts w:cs="Times New Roman"/>
          <w:color w:val="000000" w:themeColor="text1"/>
          <w:lang w:eastAsia="ja-JP"/>
        </w:rPr>
        <w:t>.</w:t>
      </w:r>
    </w:p>
    <w:p w14:paraId="7EA2970A" w14:textId="1A470C0F" w:rsidR="00D232C6" w:rsidRDefault="00810E36" w:rsidP="004F169C">
      <w:pPr>
        <w:pStyle w:val="ListParagraph"/>
        <w:numPr>
          <w:ilvl w:val="0"/>
          <w:numId w:val="90"/>
        </w:numPr>
        <w:ind w:left="1080"/>
        <w:rPr>
          <w:rFonts w:cs="Times New Roman"/>
          <w:color w:val="000000" w:themeColor="text1"/>
          <w:lang w:eastAsia="ja-JP"/>
        </w:rPr>
      </w:pPr>
      <w:r w:rsidRPr="00F463FC">
        <w:rPr>
          <w:rFonts w:cs="Times New Roman"/>
          <w:color w:val="000000" w:themeColor="text1"/>
          <w:lang w:eastAsia="ja-JP"/>
        </w:rPr>
        <w:t xml:space="preserve">Any other investment </w:t>
      </w:r>
      <w:r w:rsidR="00923994">
        <w:rPr>
          <w:rFonts w:cs="Times New Roman"/>
          <w:color w:val="000000" w:themeColor="text1"/>
          <w:lang w:eastAsia="ja-JP"/>
        </w:rPr>
        <w:t>advisor</w:t>
      </w:r>
      <w:r w:rsidRPr="00F463FC">
        <w:rPr>
          <w:rFonts w:cs="Times New Roman"/>
          <w:color w:val="000000" w:themeColor="text1"/>
          <w:lang w:eastAsia="ja-JP"/>
        </w:rPr>
        <w:t xml:space="preserve">y service </w:t>
      </w:r>
      <w:r w:rsidR="00E709D7" w:rsidRPr="00F463FC">
        <w:rPr>
          <w:rFonts w:cs="Times New Roman"/>
          <w:color w:val="000000" w:themeColor="text1"/>
          <w:lang w:eastAsia="ja-JP"/>
        </w:rPr>
        <w:t>regarding</w:t>
      </w:r>
      <w:r w:rsidRPr="00F463FC">
        <w:rPr>
          <w:rFonts w:cs="Times New Roman"/>
          <w:color w:val="000000" w:themeColor="text1"/>
          <w:lang w:eastAsia="ja-JP"/>
        </w:rPr>
        <w:t xml:space="preserve"> securities</w:t>
      </w:r>
      <w:r w:rsidR="00C5667A">
        <w:rPr>
          <w:rFonts w:cs="Times New Roman"/>
          <w:color w:val="000000" w:themeColor="text1"/>
          <w:lang w:eastAsia="ja-JP"/>
        </w:rPr>
        <w:t>.</w:t>
      </w:r>
    </w:p>
    <w:p w14:paraId="4561418C" w14:textId="77777777" w:rsidR="00362B7C" w:rsidRPr="00F463FC" w:rsidRDefault="00362B7C" w:rsidP="00362B7C">
      <w:pPr>
        <w:pStyle w:val="Heading2"/>
        <w:rPr>
          <w:rFonts w:cs="Times New Roman"/>
        </w:rPr>
      </w:pPr>
      <w:bookmarkStart w:id="392" w:name="_Toc115879519"/>
      <w:r w:rsidRPr="00F463FC">
        <w:rPr>
          <w:rFonts w:cs="Times New Roman"/>
        </w:rPr>
        <w:t>Advertisement</w:t>
      </w:r>
      <w:bookmarkEnd w:id="392"/>
    </w:p>
    <w:p w14:paraId="0921E64E" w14:textId="4DB9E63F" w:rsidR="007F4682" w:rsidRPr="00F463FC" w:rsidRDefault="007F4682" w:rsidP="007F4682">
      <w:pPr>
        <w:rPr>
          <w:rFonts w:cs="Times New Roman"/>
          <w:b/>
          <w:bCs/>
          <w:color w:val="000000" w:themeColor="text1"/>
          <w:lang w:eastAsia="ja-JP"/>
        </w:rPr>
      </w:pPr>
      <w:r w:rsidRPr="39ECF818">
        <w:rPr>
          <w:rFonts w:cs="Times New Roman"/>
          <w:b/>
          <w:bCs/>
          <w:color w:val="000000" w:themeColor="text1"/>
          <w:u w:val="single"/>
          <w:lang w:eastAsia="ja-JP"/>
        </w:rPr>
        <w:t>Purpose of Policy</w:t>
      </w:r>
      <w:r w:rsidRPr="39ECF818">
        <w:rPr>
          <w:rFonts w:cs="Times New Roman"/>
          <w:b/>
          <w:bCs/>
          <w:color w:val="000000" w:themeColor="text1"/>
          <w:lang w:eastAsia="ja-JP"/>
        </w:rPr>
        <w:t xml:space="preserve">: To set forth </w:t>
      </w:r>
      <w:bookmarkStart w:id="393" w:name="_Int_m50ZbWnK"/>
      <w:r w:rsidRPr="39ECF818">
        <w:rPr>
          <w:rFonts w:cs="Times New Roman"/>
          <w:b/>
          <w:bCs/>
          <w:color w:val="000000" w:themeColor="text1"/>
          <w:lang w:eastAsia="ja-JP"/>
        </w:rPr>
        <w:t>the policies</w:t>
      </w:r>
      <w:bookmarkEnd w:id="393"/>
      <w:r w:rsidRPr="39ECF818">
        <w:rPr>
          <w:rFonts w:cs="Times New Roman"/>
          <w:b/>
          <w:bCs/>
          <w:color w:val="000000" w:themeColor="text1"/>
          <w:lang w:eastAsia="ja-JP"/>
        </w:rPr>
        <w:t xml:space="preserve"> regarding the creation and dissemination of </w:t>
      </w:r>
      <w:r w:rsidR="5BE8B4C4" w:rsidRPr="39ECF818">
        <w:rPr>
          <w:rFonts w:cs="Times New Roman"/>
          <w:b/>
          <w:bCs/>
          <w:color w:val="000000" w:themeColor="text1"/>
          <w:lang w:eastAsia="ja-JP"/>
        </w:rPr>
        <w:t>advertisements</w:t>
      </w:r>
      <w:r w:rsidRPr="39ECF818">
        <w:rPr>
          <w:rFonts w:cs="Times New Roman"/>
          <w:b/>
          <w:bCs/>
          <w:color w:val="000000" w:themeColor="text1"/>
          <w:lang w:eastAsia="ja-JP"/>
        </w:rPr>
        <w:t>.</w:t>
      </w:r>
    </w:p>
    <w:p w14:paraId="3F1C6077" w14:textId="77777777" w:rsidR="00362B7C" w:rsidRPr="00F463FC" w:rsidRDefault="00362B7C" w:rsidP="00362B7C">
      <w:pPr>
        <w:pStyle w:val="Heading3"/>
        <w:rPr>
          <w:rFonts w:cs="Times New Roman"/>
        </w:rPr>
      </w:pPr>
      <w:bookmarkStart w:id="394" w:name="_Toc115879520"/>
      <w:r w:rsidRPr="00F463FC">
        <w:rPr>
          <w:rFonts w:cs="Times New Roman"/>
        </w:rPr>
        <w:lastRenderedPageBreak/>
        <w:t>Overview</w:t>
      </w:r>
      <w:bookmarkEnd w:id="394"/>
    </w:p>
    <w:p w14:paraId="2AECC9E7" w14:textId="72CFBB94" w:rsidR="00607754" w:rsidRPr="00F463FC" w:rsidRDefault="00923994" w:rsidP="39ECF818">
      <w:pPr>
        <w:pStyle w:val="paragraph"/>
        <w:spacing w:before="0" w:beforeAutospacing="0" w:after="0" w:afterAutospacing="0"/>
        <w:jc w:val="both"/>
        <w:textAlignment w:val="baseline"/>
        <w:rPr>
          <w:rStyle w:val="normaltextrun"/>
          <w:color w:val="000000" w:themeColor="text1"/>
        </w:rPr>
      </w:pPr>
      <w:r w:rsidRPr="39ECF818">
        <w:rPr>
          <w:rStyle w:val="normaltextrun"/>
          <w:rFonts w:eastAsiaTheme="minorEastAsia"/>
          <w:color w:val="000000" w:themeColor="text1"/>
        </w:rPr>
        <w:t>Advisor</w:t>
      </w:r>
      <w:r w:rsidR="00230E94" w:rsidRPr="39ECF818">
        <w:rPr>
          <w:rStyle w:val="normaltextrun"/>
          <w:rFonts w:eastAsiaTheme="minorEastAsia"/>
          <w:color w:val="000000" w:themeColor="text1"/>
        </w:rPr>
        <w:t>y</w:t>
      </w:r>
      <w:r w:rsidR="00607754" w:rsidRPr="39ECF818">
        <w:rPr>
          <w:rStyle w:val="normaltextrun"/>
          <w:rFonts w:eastAsiaTheme="minorEastAsia"/>
          <w:color w:val="000000" w:themeColor="text1"/>
        </w:rPr>
        <w:t xml:space="preserve"> communications are regulated by the</w:t>
      </w:r>
      <w:r w:rsidR="00A22382" w:rsidRPr="39ECF818">
        <w:rPr>
          <w:rStyle w:val="normaltextrun"/>
          <w:rFonts w:eastAsiaTheme="minorEastAsia"/>
          <w:color w:val="000000" w:themeColor="text1"/>
        </w:rPr>
        <w:t xml:space="preserve"> </w:t>
      </w:r>
      <w:r w:rsidR="008559DE" w:rsidRPr="39ECF818">
        <w:rPr>
          <w:rStyle w:val="normaltextrun"/>
          <w:rFonts w:eastAsiaTheme="minorEastAsia"/>
          <w:color w:val="000000" w:themeColor="text1"/>
        </w:rPr>
        <w:t xml:space="preserve">SEC </w:t>
      </w:r>
      <w:r w:rsidR="00607754" w:rsidRPr="39ECF818">
        <w:rPr>
          <w:rStyle w:val="normaltextrun"/>
          <w:rFonts w:eastAsiaTheme="minorEastAsia"/>
          <w:color w:val="000000" w:themeColor="text1"/>
        </w:rPr>
        <w:t xml:space="preserve">pursuant to the authority of Section 206 of the </w:t>
      </w:r>
      <w:r w:rsidRPr="39ECF818">
        <w:rPr>
          <w:rStyle w:val="normaltextrun"/>
          <w:rFonts w:eastAsiaTheme="minorEastAsia"/>
          <w:color w:val="000000" w:themeColor="text1"/>
        </w:rPr>
        <w:t>Advisor</w:t>
      </w:r>
      <w:r w:rsidR="00607754" w:rsidRPr="39ECF818">
        <w:rPr>
          <w:rStyle w:val="normaltextrun"/>
          <w:rFonts w:eastAsiaTheme="minorEastAsia"/>
          <w:color w:val="000000" w:themeColor="text1"/>
        </w:rPr>
        <w:t xml:space="preserve">s Act, which generally prohibits investment </w:t>
      </w:r>
      <w:r w:rsidRPr="39ECF818">
        <w:rPr>
          <w:rStyle w:val="normaltextrun"/>
          <w:rFonts w:eastAsiaTheme="minorEastAsia"/>
          <w:color w:val="000000" w:themeColor="text1"/>
        </w:rPr>
        <w:t>advisor</w:t>
      </w:r>
      <w:r w:rsidR="00592D4A" w:rsidRPr="39ECF818">
        <w:rPr>
          <w:rStyle w:val="normaltextrun"/>
          <w:rFonts w:eastAsiaTheme="minorEastAsia"/>
          <w:color w:val="000000" w:themeColor="text1"/>
        </w:rPr>
        <w:t>s</w:t>
      </w:r>
      <w:r w:rsidR="00607754" w:rsidRPr="39ECF818">
        <w:rPr>
          <w:rStyle w:val="normaltextrun"/>
          <w:rFonts w:eastAsiaTheme="minorEastAsia"/>
          <w:color w:val="000000" w:themeColor="text1"/>
        </w:rPr>
        <w:t xml:space="preserve"> from engaging in fraudulent, </w:t>
      </w:r>
      <w:r w:rsidR="53E797A5" w:rsidRPr="39ECF818">
        <w:rPr>
          <w:rStyle w:val="normaltextrun"/>
          <w:rFonts w:eastAsiaTheme="minorEastAsia"/>
          <w:color w:val="000000" w:themeColor="text1"/>
        </w:rPr>
        <w:t>deceptive,</w:t>
      </w:r>
      <w:r w:rsidR="00607754" w:rsidRPr="39ECF818">
        <w:rPr>
          <w:rStyle w:val="normaltextrun"/>
          <w:rFonts w:eastAsiaTheme="minorEastAsia"/>
          <w:color w:val="000000" w:themeColor="text1"/>
        </w:rPr>
        <w:t xml:space="preserve"> or manipulative activities. Section 206(4) also gives the SEC rule-making authority to define such activities and prescribe reasonable means to prevent them. Pursuant to this authority, the SEC has adopted </w:t>
      </w:r>
      <w:hyperlink r:id="rId18">
        <w:r w:rsidR="00607754" w:rsidRPr="39ECF818">
          <w:rPr>
            <w:rStyle w:val="Hyperlink"/>
            <w:rFonts w:eastAsiaTheme="minorEastAsia"/>
          </w:rPr>
          <w:t>Rule</w:t>
        </w:r>
        <w:r w:rsidR="00607754" w:rsidRPr="39ECF818">
          <w:rPr>
            <w:rStyle w:val="Hyperlink"/>
          </w:rPr>
          <w:t> </w:t>
        </w:r>
        <w:r w:rsidR="00607754" w:rsidRPr="39ECF818">
          <w:rPr>
            <w:rStyle w:val="Hyperlink"/>
            <w:rFonts w:eastAsiaTheme="minorEastAsia"/>
          </w:rPr>
          <w:t>206(4)-1</w:t>
        </w:r>
      </w:hyperlink>
      <w:r w:rsidR="00607754" w:rsidRPr="39ECF818">
        <w:rPr>
          <w:rStyle w:val="normaltextrun"/>
          <w:rFonts w:eastAsiaTheme="minorEastAsia"/>
          <w:color w:val="000000" w:themeColor="text1"/>
        </w:rPr>
        <w:t>, which defines certain advertising practices to be a violation of Section 206(4).</w:t>
      </w:r>
      <w:r w:rsidR="00607754" w:rsidRPr="39ECF818">
        <w:rPr>
          <w:rStyle w:val="eop"/>
          <w:color w:val="000000" w:themeColor="text1"/>
        </w:rPr>
        <w:t> </w:t>
      </w:r>
    </w:p>
    <w:p w14:paraId="510FAB89" w14:textId="14043238" w:rsidR="00362B7C" w:rsidRPr="00F463FC" w:rsidRDefault="00362B7C" w:rsidP="00810E36">
      <w:pPr>
        <w:pStyle w:val="Heading3"/>
        <w:rPr>
          <w:rFonts w:cs="Times New Roman"/>
        </w:rPr>
      </w:pPr>
      <w:r w:rsidRPr="00F463FC">
        <w:rPr>
          <w:rFonts w:cs="Times New Roman"/>
        </w:rPr>
        <w:t xml:space="preserve"> </w:t>
      </w:r>
      <w:bookmarkStart w:id="395" w:name="_Toc115879521"/>
      <w:r w:rsidR="0082334A" w:rsidRPr="00F463FC">
        <w:rPr>
          <w:rFonts w:cs="Times New Roman"/>
        </w:rPr>
        <w:t>Prohibitions in Advertisement</w:t>
      </w:r>
      <w:r w:rsidRPr="00F463FC">
        <w:rPr>
          <w:rFonts w:cs="Times New Roman"/>
        </w:rPr>
        <w:t>.</w:t>
      </w:r>
      <w:bookmarkEnd w:id="395"/>
    </w:p>
    <w:p w14:paraId="669CC5A4" w14:textId="0DB27D91" w:rsidR="002703A9" w:rsidRPr="00F463FC" w:rsidRDefault="002703A9" w:rsidP="00810E36">
      <w:pPr>
        <w:spacing w:after="0" w:line="240" w:lineRule="auto"/>
        <w:textAlignment w:val="baseline"/>
        <w:rPr>
          <w:rFonts w:eastAsia="Times New Roman" w:cs="Times New Roman"/>
          <w:color w:val="000000" w:themeColor="text1"/>
          <w:szCs w:val="24"/>
        </w:rPr>
      </w:pPr>
      <w:hyperlink r:id="rId19" w:history="1">
        <w:r w:rsidRPr="00CE603D">
          <w:rPr>
            <w:rStyle w:val="Hyperlink"/>
            <w:rFonts w:eastAsia="Times New Roman" w:cs="Times New Roman"/>
            <w:szCs w:val="24"/>
          </w:rPr>
          <w:t>Rule 206(4)-1</w:t>
        </w:r>
      </w:hyperlink>
      <w:r w:rsidRPr="00F463FC">
        <w:rPr>
          <w:rFonts w:eastAsia="Times New Roman" w:cs="Times New Roman"/>
          <w:color w:val="000000" w:themeColor="text1"/>
          <w:szCs w:val="24"/>
        </w:rPr>
        <w:t xml:space="preserve"> - Advertisements by investment </w:t>
      </w:r>
      <w:r w:rsidR="00923994">
        <w:rPr>
          <w:rFonts w:eastAsia="Times New Roman" w:cs="Times New Roman"/>
          <w:color w:val="000000" w:themeColor="text1"/>
          <w:szCs w:val="24"/>
        </w:rPr>
        <w:t>advisor</w:t>
      </w:r>
      <w:r w:rsidRPr="00F463FC">
        <w:rPr>
          <w:rFonts w:eastAsia="Times New Roman" w:cs="Times New Roman"/>
          <w:color w:val="000000" w:themeColor="text1"/>
          <w:szCs w:val="24"/>
        </w:rPr>
        <w:t xml:space="preserve">s, makes it unlawful for any investment </w:t>
      </w:r>
      <w:r w:rsidR="00923994">
        <w:rPr>
          <w:rFonts w:eastAsia="Times New Roman" w:cs="Times New Roman"/>
          <w:color w:val="000000" w:themeColor="text1"/>
          <w:szCs w:val="24"/>
        </w:rPr>
        <w:t>advisor</w:t>
      </w:r>
      <w:r w:rsidRPr="00F463FC">
        <w:rPr>
          <w:rFonts w:eastAsia="Times New Roman" w:cs="Times New Roman"/>
          <w:color w:val="000000" w:themeColor="text1"/>
          <w:szCs w:val="24"/>
        </w:rPr>
        <w:t xml:space="preserve"> to disseminate any advertisements that: </w:t>
      </w:r>
    </w:p>
    <w:p w14:paraId="27571400" w14:textId="23E0CAE6" w:rsidR="002703A9" w:rsidRPr="00F463FC" w:rsidRDefault="002703A9" w:rsidP="004F169C">
      <w:pPr>
        <w:numPr>
          <w:ilvl w:val="0"/>
          <w:numId w:val="91"/>
        </w:numPr>
        <w:spacing w:after="0" w:line="240" w:lineRule="auto"/>
        <w:ind w:left="1080"/>
        <w:textAlignment w:val="baseline"/>
        <w:rPr>
          <w:rFonts w:eastAsia="Times New Roman" w:cs="Times New Roman"/>
          <w:color w:val="000000" w:themeColor="text1"/>
          <w:szCs w:val="24"/>
        </w:rPr>
      </w:pPr>
      <w:r w:rsidRPr="00F463FC">
        <w:rPr>
          <w:rFonts w:eastAsia="Times New Roman" w:cs="Times New Roman"/>
          <w:color w:val="000000" w:themeColor="text1"/>
          <w:szCs w:val="24"/>
        </w:rPr>
        <w:t xml:space="preserve">Include any untrue statement of a material fact or omit a material fact necessary </w:t>
      </w:r>
      <w:r w:rsidR="009C532F" w:rsidRPr="00F463FC">
        <w:rPr>
          <w:rFonts w:eastAsia="Times New Roman" w:cs="Times New Roman"/>
          <w:color w:val="000000" w:themeColor="text1"/>
          <w:szCs w:val="24"/>
        </w:rPr>
        <w:t>to</w:t>
      </w:r>
      <w:r w:rsidRPr="00F463FC">
        <w:rPr>
          <w:rFonts w:eastAsia="Times New Roman" w:cs="Times New Roman"/>
          <w:color w:val="000000" w:themeColor="text1"/>
          <w:szCs w:val="24"/>
        </w:rPr>
        <w:t xml:space="preserve"> make the statement unclear, in the light of the circumstances under which it was made, so the statement is not intentionally misleading. </w:t>
      </w:r>
    </w:p>
    <w:p w14:paraId="52A6FB4C" w14:textId="601EA4C4" w:rsidR="002703A9" w:rsidRPr="00F463FC" w:rsidRDefault="002703A9" w:rsidP="004F169C">
      <w:pPr>
        <w:numPr>
          <w:ilvl w:val="0"/>
          <w:numId w:val="91"/>
        </w:numPr>
        <w:spacing w:after="0" w:line="240" w:lineRule="auto"/>
        <w:ind w:left="1080"/>
        <w:textAlignment w:val="baseline"/>
        <w:rPr>
          <w:rFonts w:eastAsia="Times New Roman" w:cs="Times New Roman"/>
          <w:color w:val="000000" w:themeColor="text1"/>
          <w:szCs w:val="24"/>
        </w:rPr>
      </w:pPr>
      <w:r w:rsidRPr="00F463FC">
        <w:rPr>
          <w:rFonts w:eastAsia="Times New Roman" w:cs="Times New Roman"/>
          <w:color w:val="000000" w:themeColor="text1"/>
          <w:szCs w:val="24"/>
        </w:rPr>
        <w:t xml:space="preserve">Include a material statement of fact that the </w:t>
      </w:r>
      <w:r w:rsidR="00923994">
        <w:rPr>
          <w:rFonts w:eastAsia="Times New Roman" w:cs="Times New Roman"/>
          <w:color w:val="000000" w:themeColor="text1"/>
          <w:szCs w:val="24"/>
        </w:rPr>
        <w:t>advisor</w:t>
      </w:r>
      <w:r w:rsidRPr="00F463FC">
        <w:rPr>
          <w:rFonts w:eastAsia="Times New Roman" w:cs="Times New Roman"/>
          <w:color w:val="000000" w:themeColor="text1"/>
          <w:szCs w:val="24"/>
        </w:rPr>
        <w:t xml:space="preserve"> does not have a reasonable basis for believing it will be able to substantiate upon demand by the Commission. </w:t>
      </w:r>
    </w:p>
    <w:p w14:paraId="6B036E65" w14:textId="32FD99A6" w:rsidR="002703A9" w:rsidRPr="00F463FC" w:rsidRDefault="002703A9" w:rsidP="004F169C">
      <w:pPr>
        <w:numPr>
          <w:ilvl w:val="0"/>
          <w:numId w:val="91"/>
        </w:numPr>
        <w:spacing w:after="0" w:line="240" w:lineRule="auto"/>
        <w:ind w:left="1080"/>
        <w:textAlignment w:val="baseline"/>
        <w:rPr>
          <w:rFonts w:eastAsia="Times New Roman" w:cs="Times New Roman"/>
          <w:color w:val="000000" w:themeColor="text1"/>
          <w:szCs w:val="24"/>
        </w:rPr>
      </w:pPr>
      <w:r w:rsidRPr="00F463FC">
        <w:rPr>
          <w:rFonts w:eastAsia="Times New Roman" w:cs="Times New Roman"/>
          <w:color w:val="000000" w:themeColor="text1"/>
          <w:szCs w:val="24"/>
        </w:rPr>
        <w:t xml:space="preserve">Include information that would reasonably be likely to cause an untrue or misleading implication or inference to be drawn concerning a material fact relating to the investment </w:t>
      </w:r>
      <w:proofErr w:type="gramStart"/>
      <w:r w:rsidR="00923994">
        <w:rPr>
          <w:rFonts w:eastAsia="Times New Roman" w:cs="Times New Roman"/>
          <w:color w:val="000000" w:themeColor="text1"/>
          <w:szCs w:val="24"/>
        </w:rPr>
        <w:t>advisor</w:t>
      </w:r>
      <w:r w:rsidRPr="00F463FC">
        <w:rPr>
          <w:rFonts w:eastAsia="Times New Roman" w:cs="Times New Roman"/>
          <w:color w:val="000000" w:themeColor="text1"/>
          <w:szCs w:val="24"/>
        </w:rPr>
        <w:t>;</w:t>
      </w:r>
      <w:proofErr w:type="gramEnd"/>
      <w:r w:rsidRPr="00F463FC">
        <w:rPr>
          <w:rFonts w:eastAsia="Times New Roman" w:cs="Times New Roman"/>
          <w:color w:val="000000" w:themeColor="text1"/>
          <w:szCs w:val="24"/>
        </w:rPr>
        <w:t> </w:t>
      </w:r>
    </w:p>
    <w:p w14:paraId="7DAF0615" w14:textId="7AB198E7" w:rsidR="002703A9" w:rsidRPr="00F463FC" w:rsidRDefault="002703A9" w:rsidP="004F169C">
      <w:pPr>
        <w:numPr>
          <w:ilvl w:val="0"/>
          <w:numId w:val="91"/>
        </w:numPr>
        <w:spacing w:after="0" w:line="240" w:lineRule="auto"/>
        <w:ind w:left="1080"/>
        <w:textAlignment w:val="baseline"/>
        <w:rPr>
          <w:rFonts w:eastAsia="Times New Roman" w:cs="Times New Roman"/>
          <w:color w:val="000000" w:themeColor="text1"/>
          <w:szCs w:val="24"/>
        </w:rPr>
      </w:pPr>
      <w:r w:rsidRPr="00F463FC">
        <w:rPr>
          <w:rFonts w:eastAsia="Times New Roman" w:cs="Times New Roman"/>
          <w:color w:val="000000" w:themeColor="text1"/>
          <w:szCs w:val="24"/>
        </w:rPr>
        <w:t xml:space="preserve">Discuss any potential benefits to clients or investors connected with or resulting from the investment </w:t>
      </w:r>
      <w:r w:rsidR="00923994">
        <w:rPr>
          <w:rFonts w:eastAsia="Times New Roman" w:cs="Times New Roman"/>
          <w:color w:val="000000" w:themeColor="text1"/>
          <w:szCs w:val="24"/>
        </w:rPr>
        <w:t>advisor</w:t>
      </w:r>
      <w:r w:rsidRPr="00F463FC">
        <w:rPr>
          <w:rFonts w:eastAsia="Times New Roman" w:cs="Times New Roman"/>
          <w:color w:val="000000" w:themeColor="text1"/>
          <w:szCs w:val="24"/>
        </w:rPr>
        <w:t xml:space="preserve">'s services or methods of operation without providing fair and balanced treatment of any material risks or material limitations associated with the potential </w:t>
      </w:r>
      <w:proofErr w:type="gramStart"/>
      <w:r w:rsidRPr="00F463FC">
        <w:rPr>
          <w:rFonts w:eastAsia="Times New Roman" w:cs="Times New Roman"/>
          <w:color w:val="000000" w:themeColor="text1"/>
          <w:szCs w:val="24"/>
        </w:rPr>
        <w:t>benefits;</w:t>
      </w:r>
      <w:proofErr w:type="gramEnd"/>
      <w:r w:rsidRPr="00F463FC">
        <w:rPr>
          <w:rFonts w:eastAsia="Times New Roman" w:cs="Times New Roman"/>
          <w:color w:val="000000" w:themeColor="text1"/>
          <w:szCs w:val="24"/>
        </w:rPr>
        <w:t> </w:t>
      </w:r>
    </w:p>
    <w:p w14:paraId="3E895B53" w14:textId="55530A83" w:rsidR="002703A9" w:rsidRPr="00F463FC" w:rsidRDefault="002703A9" w:rsidP="004F169C">
      <w:pPr>
        <w:numPr>
          <w:ilvl w:val="0"/>
          <w:numId w:val="91"/>
        </w:numPr>
        <w:spacing w:after="0" w:line="240" w:lineRule="auto"/>
        <w:ind w:left="1080"/>
        <w:textAlignment w:val="baseline"/>
        <w:rPr>
          <w:rFonts w:eastAsia="Times New Roman" w:cs="Times New Roman"/>
          <w:color w:val="000000" w:themeColor="text1"/>
          <w:szCs w:val="24"/>
        </w:rPr>
      </w:pPr>
      <w:r w:rsidRPr="00F463FC">
        <w:rPr>
          <w:rFonts w:eastAsia="Times New Roman" w:cs="Times New Roman"/>
          <w:color w:val="000000" w:themeColor="text1"/>
          <w:szCs w:val="24"/>
        </w:rPr>
        <w:t xml:space="preserve">Which refers, directly or indirectly, to past specific recommendations of an investment </w:t>
      </w:r>
      <w:r w:rsidR="00923994">
        <w:rPr>
          <w:rFonts w:eastAsia="Times New Roman" w:cs="Times New Roman"/>
          <w:color w:val="000000" w:themeColor="text1"/>
          <w:szCs w:val="24"/>
        </w:rPr>
        <w:t>advisor</w:t>
      </w:r>
      <w:r w:rsidRPr="00F463FC">
        <w:rPr>
          <w:rFonts w:eastAsia="Times New Roman" w:cs="Times New Roman"/>
          <w:color w:val="000000" w:themeColor="text1"/>
          <w:szCs w:val="24"/>
        </w:rPr>
        <w:t xml:space="preserve"> unless the advertisement sets out or offers to furnish a list of all recommendations made by such investment </w:t>
      </w:r>
      <w:r w:rsidR="00923994">
        <w:rPr>
          <w:rFonts w:eastAsia="Times New Roman" w:cs="Times New Roman"/>
          <w:color w:val="000000" w:themeColor="text1"/>
          <w:szCs w:val="24"/>
        </w:rPr>
        <w:t>advisor</w:t>
      </w:r>
      <w:r w:rsidRPr="00F463FC">
        <w:rPr>
          <w:rFonts w:eastAsia="Times New Roman" w:cs="Times New Roman"/>
          <w:color w:val="000000" w:themeColor="text1"/>
          <w:szCs w:val="24"/>
        </w:rPr>
        <w:t xml:space="preserve"> within the immediately preceding period of not less than one year. The list must:  </w:t>
      </w:r>
    </w:p>
    <w:p w14:paraId="36815732" w14:textId="77777777" w:rsidR="002703A9" w:rsidRPr="00F463FC" w:rsidRDefault="002703A9" w:rsidP="004F169C">
      <w:pPr>
        <w:numPr>
          <w:ilvl w:val="1"/>
          <w:numId w:val="55"/>
        </w:numPr>
        <w:spacing w:after="0" w:line="240" w:lineRule="auto"/>
        <w:ind w:left="1800"/>
        <w:textAlignment w:val="baseline"/>
        <w:rPr>
          <w:rFonts w:eastAsia="Times New Roman" w:cs="Times New Roman"/>
          <w:color w:val="000000" w:themeColor="text1"/>
          <w:szCs w:val="24"/>
        </w:rPr>
      </w:pPr>
      <w:r w:rsidRPr="00F463FC">
        <w:rPr>
          <w:rFonts w:eastAsia="Times New Roman" w:cs="Times New Roman"/>
          <w:color w:val="000000" w:themeColor="text1"/>
          <w:szCs w:val="24"/>
        </w:rPr>
        <w:t>State the name of each such security recommended, the date and nature of each such recommendation (e.g., whether to buy, sell or hold), the market price at that time, the price at which the recommendation was to be acted upon, and the market price of each such security as of the most recent practicable date.  </w:t>
      </w:r>
    </w:p>
    <w:p w14:paraId="1AFADD0D" w14:textId="233687F1" w:rsidR="002703A9" w:rsidRPr="00F463FC" w:rsidRDefault="002703A9" w:rsidP="004F169C">
      <w:pPr>
        <w:numPr>
          <w:ilvl w:val="1"/>
          <w:numId w:val="55"/>
        </w:numPr>
        <w:spacing w:after="0" w:line="240" w:lineRule="auto"/>
        <w:ind w:left="1800"/>
        <w:textAlignment w:val="baseline"/>
        <w:rPr>
          <w:rFonts w:eastAsia="Times New Roman" w:cs="Times New Roman"/>
          <w:color w:val="000000" w:themeColor="text1"/>
          <w:szCs w:val="24"/>
        </w:rPr>
      </w:pPr>
      <w:r w:rsidRPr="00F463FC">
        <w:rPr>
          <w:rFonts w:eastAsia="Times New Roman" w:cs="Times New Roman"/>
          <w:color w:val="000000" w:themeColor="text1"/>
          <w:szCs w:val="24"/>
        </w:rPr>
        <w:t>Contain the following cautionary legend on the first page in print or type as large as the largest print or type used in the body or text thereof: “It should not be assumed that recommendations made in the future will be profitable or will equal the performance of the securities in this list</w:t>
      </w:r>
      <w:r w:rsidR="003B005C" w:rsidRPr="00F463FC">
        <w:rPr>
          <w:rFonts w:eastAsia="Times New Roman" w:cs="Times New Roman"/>
          <w:color w:val="000000" w:themeColor="text1"/>
          <w:szCs w:val="24"/>
        </w:rPr>
        <w:t>;”</w:t>
      </w:r>
      <w:r w:rsidRPr="00F463FC">
        <w:rPr>
          <w:rFonts w:eastAsia="Times New Roman" w:cs="Times New Roman"/>
          <w:color w:val="000000" w:themeColor="text1"/>
          <w:szCs w:val="24"/>
        </w:rPr>
        <w:t xml:space="preserve"> and </w:t>
      </w:r>
    </w:p>
    <w:p w14:paraId="24FF04EE" w14:textId="2A809421" w:rsidR="002703A9" w:rsidRPr="00F463FC" w:rsidRDefault="002703A9" w:rsidP="004F169C">
      <w:pPr>
        <w:numPr>
          <w:ilvl w:val="0"/>
          <w:numId w:val="92"/>
        </w:numPr>
        <w:spacing w:after="0" w:line="240" w:lineRule="auto"/>
        <w:ind w:left="1080"/>
        <w:textAlignment w:val="baseline"/>
        <w:rPr>
          <w:rFonts w:eastAsia="Times New Roman" w:cs="Times New Roman"/>
          <w:color w:val="000000" w:themeColor="text1"/>
          <w:szCs w:val="24"/>
        </w:rPr>
      </w:pPr>
      <w:r w:rsidRPr="00F463FC">
        <w:rPr>
          <w:rFonts w:eastAsia="Times New Roman" w:cs="Times New Roman"/>
          <w:color w:val="000000" w:themeColor="text1"/>
          <w:szCs w:val="24"/>
        </w:rPr>
        <w:t>Include or exclude performance results, or present performance time periods, in a manner that is not fair and balanced. </w:t>
      </w:r>
    </w:p>
    <w:p w14:paraId="0C63F154" w14:textId="77777777" w:rsidR="0022786F" w:rsidRDefault="0022786F" w:rsidP="0022786F">
      <w:pPr>
        <w:spacing w:after="0" w:line="240" w:lineRule="auto"/>
        <w:textAlignment w:val="baseline"/>
        <w:rPr>
          <w:rFonts w:eastAsia="Times New Roman" w:cs="Times New Roman"/>
          <w:color w:val="000000" w:themeColor="text1"/>
          <w:szCs w:val="24"/>
        </w:rPr>
      </w:pPr>
    </w:p>
    <w:p w14:paraId="299BDDE1" w14:textId="41BCD926" w:rsidR="00035D88" w:rsidRPr="00F463FC" w:rsidRDefault="0022786F" w:rsidP="39ECF818">
      <w:pPr>
        <w:spacing w:after="0" w:line="240" w:lineRule="auto"/>
        <w:textAlignment w:val="baseline"/>
        <w:rPr>
          <w:rFonts w:eastAsia="Times New Roman" w:cs="Times New Roman"/>
          <w:color w:val="000000" w:themeColor="text1"/>
        </w:rPr>
      </w:pPr>
      <w:r w:rsidRPr="39ECF818">
        <w:rPr>
          <w:rFonts w:eastAsia="Times New Roman" w:cs="Times New Roman"/>
          <w:color w:val="000000" w:themeColor="text1"/>
        </w:rPr>
        <w:t>The SEC’s definition and change of the Advertising rule and definitions was amended in 2021</w:t>
      </w:r>
      <w:r w:rsidR="0B4D6051" w:rsidRPr="39ECF818">
        <w:rPr>
          <w:rFonts w:eastAsia="Times New Roman" w:cs="Times New Roman"/>
          <w:color w:val="000000" w:themeColor="text1"/>
        </w:rPr>
        <w:t xml:space="preserve">. </w:t>
      </w:r>
      <w:r w:rsidR="00035D88" w:rsidRPr="39ECF818">
        <w:rPr>
          <w:rFonts w:eastAsia="Times New Roman" w:cs="Times New Roman"/>
          <w:color w:val="000000" w:themeColor="text1"/>
        </w:rPr>
        <w:t xml:space="preserve">The Chief Compliance Officer is responsible for being educated on the advertising rules applicable to the </w:t>
      </w:r>
      <w:r w:rsidR="008A63AB" w:rsidRPr="39ECF818">
        <w:rPr>
          <w:rFonts w:eastAsia="Times New Roman" w:cs="Times New Roman"/>
          <w:color w:val="000000" w:themeColor="text1"/>
        </w:rPr>
        <w:t>Firm</w:t>
      </w:r>
      <w:r w:rsidR="00035D88" w:rsidRPr="39ECF818">
        <w:rPr>
          <w:rFonts w:eastAsia="Times New Roman" w:cs="Times New Roman"/>
          <w:color w:val="000000" w:themeColor="text1"/>
        </w:rPr>
        <w:t xml:space="preserve"> and ensuring the Firm’s advertising practices do not violate any </w:t>
      </w:r>
      <w:r w:rsidR="003B31B8" w:rsidRPr="39ECF818">
        <w:rPr>
          <w:rFonts w:eastAsia="Times New Roman" w:cs="Times New Roman"/>
          <w:color w:val="000000" w:themeColor="text1"/>
        </w:rPr>
        <w:t xml:space="preserve">federal laws. </w:t>
      </w:r>
    </w:p>
    <w:p w14:paraId="21BF7E12" w14:textId="4FCB722F" w:rsidR="008B55A4" w:rsidRPr="00F463FC" w:rsidRDefault="00C74DE0" w:rsidP="00C923B2">
      <w:pPr>
        <w:pStyle w:val="Heading3"/>
        <w:rPr>
          <w:rFonts w:eastAsia="Times New Roman" w:cs="Times New Roman"/>
        </w:rPr>
      </w:pPr>
      <w:bookmarkStart w:id="396" w:name="_Toc115879522"/>
      <w:r w:rsidRPr="00F463FC">
        <w:rPr>
          <w:rFonts w:eastAsia="Times New Roman" w:cs="Times New Roman"/>
        </w:rPr>
        <w:lastRenderedPageBreak/>
        <w:t>Advertisement Policy</w:t>
      </w:r>
      <w:bookmarkEnd w:id="396"/>
    </w:p>
    <w:p w14:paraId="076C0DDD" w14:textId="45DA4424" w:rsidR="00C74DE0" w:rsidRPr="00F463FC" w:rsidRDefault="008431D9" w:rsidP="39ECF818">
      <w:pPr>
        <w:pStyle w:val="paragraph"/>
        <w:spacing w:before="0" w:beforeAutospacing="0" w:after="0" w:afterAutospacing="0"/>
        <w:jc w:val="both"/>
        <w:textAlignment w:val="baseline"/>
        <w:rPr>
          <w:color w:val="000000" w:themeColor="text1"/>
        </w:rPr>
      </w:pPr>
      <w:r>
        <w:rPr>
          <w:color w:val="000000" w:themeColor="text1"/>
          <w:lang w:eastAsia="ja-JP"/>
        </w:rPr>
        <w:t>[FIRM NAME]</w:t>
      </w:r>
      <w:r w:rsidR="001D6419" w:rsidRPr="39ECF818">
        <w:rPr>
          <w:rStyle w:val="normaltextrun"/>
          <w:rFonts w:eastAsiaTheme="minorEastAsia"/>
          <w:color w:val="000000" w:themeColor="text1"/>
        </w:rPr>
        <w:t xml:space="preserve"> </w:t>
      </w:r>
      <w:proofErr w:type="gramStart"/>
      <w:r w:rsidR="00C74DE0" w:rsidRPr="39ECF818">
        <w:rPr>
          <w:rStyle w:val="normaltextrun"/>
          <w:rFonts w:eastAsiaTheme="minorEastAsia"/>
          <w:color w:val="000000" w:themeColor="text1"/>
        </w:rPr>
        <w:t>requires</w:t>
      </w:r>
      <w:proofErr w:type="gramEnd"/>
      <w:r w:rsidR="00C74DE0" w:rsidRPr="39ECF818">
        <w:rPr>
          <w:rStyle w:val="normaltextrun"/>
          <w:rFonts w:eastAsiaTheme="minorEastAsia"/>
          <w:color w:val="000000" w:themeColor="text1"/>
        </w:rPr>
        <w:t xml:space="preserve"> all </w:t>
      </w:r>
      <w:r w:rsidR="001D6419" w:rsidRPr="39ECF818">
        <w:rPr>
          <w:rStyle w:val="normaltextrun"/>
          <w:rFonts w:eastAsiaTheme="minorEastAsia"/>
          <w:color w:val="000000" w:themeColor="text1"/>
        </w:rPr>
        <w:t>S</w:t>
      </w:r>
      <w:r w:rsidR="00C74DE0" w:rsidRPr="39ECF818">
        <w:rPr>
          <w:rStyle w:val="normaltextrun"/>
          <w:rFonts w:eastAsiaTheme="minorEastAsia"/>
          <w:color w:val="000000" w:themeColor="text1"/>
        </w:rPr>
        <w:t xml:space="preserve">upervised </w:t>
      </w:r>
      <w:r w:rsidR="001D6419" w:rsidRPr="39ECF818">
        <w:rPr>
          <w:rStyle w:val="normaltextrun"/>
          <w:rFonts w:eastAsiaTheme="minorEastAsia"/>
          <w:color w:val="000000" w:themeColor="text1"/>
        </w:rPr>
        <w:t>P</w:t>
      </w:r>
      <w:r w:rsidR="00C74DE0" w:rsidRPr="39ECF818">
        <w:rPr>
          <w:rStyle w:val="normaltextrun"/>
          <w:rFonts w:eastAsiaTheme="minorEastAsia"/>
          <w:color w:val="000000" w:themeColor="text1"/>
        </w:rPr>
        <w:t xml:space="preserve">ersons to attend training covering the advertising rules. The Chief Compliance Officer or </w:t>
      </w:r>
      <w:bookmarkStart w:id="397" w:name="_Int_aDes86Ze"/>
      <w:r w:rsidR="00230E94" w:rsidRPr="39ECF818">
        <w:rPr>
          <w:rStyle w:val="normaltextrun"/>
          <w:rFonts w:eastAsiaTheme="minorEastAsia"/>
          <w:color w:val="000000" w:themeColor="text1"/>
        </w:rPr>
        <w:t>designee</w:t>
      </w:r>
      <w:bookmarkEnd w:id="397"/>
      <w:r w:rsidR="00C74DE0" w:rsidRPr="39ECF818">
        <w:rPr>
          <w:rStyle w:val="normaltextrun"/>
          <w:rFonts w:eastAsiaTheme="minorEastAsia"/>
          <w:color w:val="000000" w:themeColor="text1"/>
        </w:rPr>
        <w:t xml:space="preserve"> will be responsible for conducting the advertising training. Advertising training will include a review of this policy and the risks specific to the Firm’s business and advertising practices. </w:t>
      </w:r>
    </w:p>
    <w:p w14:paraId="45BF4D74" w14:textId="77777777" w:rsidR="00C74DE0" w:rsidRPr="00F463FC" w:rsidRDefault="00C74DE0" w:rsidP="00C74DE0">
      <w:pPr>
        <w:pStyle w:val="paragraph"/>
        <w:spacing w:before="0" w:beforeAutospacing="0" w:after="0" w:afterAutospacing="0"/>
        <w:jc w:val="both"/>
        <w:textAlignment w:val="baseline"/>
        <w:rPr>
          <w:rStyle w:val="normaltextrun"/>
          <w:rFonts w:eastAsiaTheme="minorEastAsia"/>
          <w:color w:val="000000" w:themeColor="text1"/>
        </w:rPr>
      </w:pPr>
    </w:p>
    <w:p w14:paraId="575C9C71" w14:textId="72165E45" w:rsidR="00C74DE0" w:rsidRPr="00F463FC" w:rsidRDefault="00C74DE0" w:rsidP="00C74DE0">
      <w:pPr>
        <w:pStyle w:val="paragraph"/>
        <w:spacing w:before="0" w:beforeAutospacing="0" w:after="0" w:afterAutospacing="0"/>
        <w:jc w:val="both"/>
        <w:textAlignment w:val="baseline"/>
        <w:rPr>
          <w:color w:val="000000" w:themeColor="text1"/>
        </w:rPr>
      </w:pPr>
      <w:r w:rsidRPr="00F463FC">
        <w:rPr>
          <w:rStyle w:val="normaltextrun"/>
          <w:rFonts w:eastAsiaTheme="minorEastAsia"/>
          <w:color w:val="000000" w:themeColor="text1"/>
        </w:rPr>
        <w:t xml:space="preserve">As a member of a highly regulated industry, you must comply with the rules and regulations designed to protect you, your valued reputation, your clients, </w:t>
      </w:r>
      <w:r w:rsidR="0048156A">
        <w:rPr>
          <w:rStyle w:val="normaltextrun"/>
          <w:rFonts w:eastAsiaTheme="minorEastAsia"/>
          <w:color w:val="000000" w:themeColor="text1"/>
        </w:rPr>
        <w:t>the Firm</w:t>
      </w:r>
      <w:r w:rsidRPr="00F463FC">
        <w:rPr>
          <w:rStyle w:val="normaltextrun"/>
          <w:rFonts w:eastAsiaTheme="minorEastAsia"/>
          <w:color w:val="000000" w:themeColor="text1"/>
        </w:rPr>
        <w:t>, and our industry. Non-compliance may result in fines, sanctions, or other disciplinary action.</w:t>
      </w:r>
      <w:r w:rsidRPr="00F463FC">
        <w:rPr>
          <w:rStyle w:val="eop"/>
          <w:rFonts w:eastAsiaTheme="majorEastAsia"/>
          <w:color w:val="000000" w:themeColor="text1"/>
        </w:rPr>
        <w:t> </w:t>
      </w:r>
    </w:p>
    <w:p w14:paraId="624D2641" w14:textId="77777777" w:rsidR="00C74DE0" w:rsidRPr="00F463FC" w:rsidRDefault="00C74DE0" w:rsidP="00C74DE0">
      <w:pPr>
        <w:pStyle w:val="paragraph"/>
        <w:spacing w:before="0" w:beforeAutospacing="0" w:after="0" w:afterAutospacing="0"/>
        <w:jc w:val="both"/>
        <w:textAlignment w:val="baseline"/>
        <w:rPr>
          <w:rStyle w:val="normaltextrun"/>
          <w:rFonts w:eastAsiaTheme="minorEastAsia"/>
          <w:b/>
          <w:bCs/>
          <w:color w:val="000000" w:themeColor="text1"/>
        </w:rPr>
      </w:pPr>
      <w:r w:rsidRPr="00F463FC">
        <w:rPr>
          <w:rStyle w:val="normaltextrun"/>
          <w:rFonts w:eastAsiaTheme="minorEastAsia"/>
          <w:b/>
          <w:bCs/>
          <w:color w:val="000000" w:themeColor="text1"/>
        </w:rPr>
        <w:t> </w:t>
      </w:r>
    </w:p>
    <w:p w14:paraId="4AE85F8C" w14:textId="3A3D36A6" w:rsidR="00C74DE0" w:rsidRPr="00F463FC" w:rsidRDefault="00C74DE0" w:rsidP="007C509C">
      <w:pPr>
        <w:pStyle w:val="paragraph"/>
        <w:spacing w:before="0" w:beforeAutospacing="0" w:after="0" w:afterAutospacing="0"/>
        <w:jc w:val="both"/>
        <w:textAlignment w:val="baseline"/>
        <w:rPr>
          <w:color w:val="000000" w:themeColor="text1"/>
          <w:sz w:val="18"/>
          <w:szCs w:val="18"/>
        </w:rPr>
      </w:pPr>
      <w:r w:rsidRPr="00F463FC">
        <w:rPr>
          <w:rStyle w:val="normaltextrun"/>
          <w:rFonts w:eastAsiaTheme="minorEastAsia"/>
          <w:color w:val="000000" w:themeColor="text1"/>
        </w:rPr>
        <w:t>All questions concerning whether a given communication constitutes advertising or sales literature or whether an item of marketing material or advertising has been approved for distribution should be directed to the Chief Compliance Officer</w:t>
      </w:r>
      <w:r w:rsidR="00230E94" w:rsidRPr="00F463FC">
        <w:rPr>
          <w:rStyle w:val="normaltextrun"/>
          <w:rFonts w:eastAsiaTheme="minorEastAsia"/>
          <w:color w:val="000000" w:themeColor="text1"/>
        </w:rPr>
        <w:t>.</w:t>
      </w:r>
    </w:p>
    <w:p w14:paraId="4AF35E16" w14:textId="16632D39" w:rsidR="00C74DE0" w:rsidRPr="00F463FC" w:rsidRDefault="007E7555" w:rsidP="00C74DE0">
      <w:pPr>
        <w:pStyle w:val="Heading4"/>
        <w:rPr>
          <w:rFonts w:cs="Times New Roman"/>
        </w:rPr>
      </w:pPr>
      <w:bookmarkStart w:id="398" w:name="_Toc115879523"/>
      <w:r w:rsidRPr="00F463FC">
        <w:rPr>
          <w:rFonts w:cs="Times New Roman"/>
        </w:rPr>
        <w:t>Internet Web Site/Social Networking Disclosure</w:t>
      </w:r>
      <w:bookmarkEnd w:id="398"/>
    </w:p>
    <w:p w14:paraId="280C2DDD" w14:textId="5F2B5EEC" w:rsidR="007E7555" w:rsidRPr="00F463FC" w:rsidRDefault="007E7555" w:rsidP="007E7555">
      <w:pPr>
        <w:pStyle w:val="paragraph"/>
        <w:spacing w:before="0" w:beforeAutospacing="0" w:after="0" w:afterAutospacing="0"/>
        <w:jc w:val="both"/>
        <w:textAlignment w:val="baseline"/>
        <w:rPr>
          <w:color w:val="000000" w:themeColor="text1"/>
        </w:rPr>
      </w:pPr>
      <w:r w:rsidRPr="00F463FC">
        <w:rPr>
          <w:rStyle w:val="normaltextrun"/>
          <w:rFonts w:eastAsiaTheme="minorEastAsia"/>
          <w:color w:val="000000" w:themeColor="text1"/>
        </w:rPr>
        <w:t>Before any</w:t>
      </w:r>
      <w:r w:rsidRPr="00F463FC">
        <w:rPr>
          <w:rStyle w:val="apple-converted-space"/>
          <w:color w:val="000000" w:themeColor="text1"/>
        </w:rPr>
        <w:t> </w:t>
      </w:r>
      <w:r w:rsidRPr="00F463FC">
        <w:rPr>
          <w:rStyle w:val="normaltextrun"/>
          <w:rFonts w:eastAsiaTheme="minorEastAsia"/>
          <w:i/>
          <w:iCs/>
          <w:color w:val="000000" w:themeColor="text1"/>
        </w:rPr>
        <w:t>Firm</w:t>
      </w:r>
      <w:r w:rsidRPr="00F463FC">
        <w:rPr>
          <w:rStyle w:val="apple-converted-space"/>
          <w:color w:val="000000" w:themeColor="text1"/>
        </w:rPr>
        <w:t> </w:t>
      </w:r>
      <w:r w:rsidRPr="00F463FC">
        <w:rPr>
          <w:rStyle w:val="normaltextrun"/>
          <w:rFonts w:eastAsiaTheme="minorEastAsia"/>
          <w:color w:val="000000" w:themeColor="text1"/>
        </w:rPr>
        <w:t xml:space="preserve">owned website content is posted or revised or social media content is posted, or revised, the applicable content must be reviewed and approved by the Chief Compliance Officer or </w:t>
      </w:r>
      <w:r w:rsidR="00C54A75" w:rsidRPr="00F463FC">
        <w:rPr>
          <w:rStyle w:val="normaltextrun"/>
          <w:rFonts w:eastAsiaTheme="minorEastAsia"/>
          <w:color w:val="000000" w:themeColor="text1"/>
        </w:rPr>
        <w:t>designee</w:t>
      </w:r>
      <w:r w:rsidR="0048156A">
        <w:rPr>
          <w:rStyle w:val="normaltextrun"/>
          <w:rFonts w:eastAsiaTheme="minorEastAsia"/>
          <w:color w:val="000000" w:themeColor="text1"/>
        </w:rPr>
        <w:t>.</w:t>
      </w:r>
    </w:p>
    <w:p w14:paraId="7698E7A8" w14:textId="77777777" w:rsidR="007E7555" w:rsidRPr="00F463FC" w:rsidRDefault="007E7555" w:rsidP="007E7555">
      <w:pPr>
        <w:pStyle w:val="paragraph"/>
        <w:spacing w:before="0" w:beforeAutospacing="0" w:after="0" w:afterAutospacing="0"/>
        <w:jc w:val="both"/>
        <w:textAlignment w:val="baseline"/>
        <w:rPr>
          <w:rStyle w:val="normaltextrun"/>
          <w:rFonts w:eastAsiaTheme="minorEastAsia"/>
          <w:color w:val="000000" w:themeColor="text1"/>
        </w:rPr>
      </w:pPr>
    </w:p>
    <w:p w14:paraId="76484A01" w14:textId="5B20E7C9" w:rsidR="007E7555" w:rsidRPr="00F463FC" w:rsidRDefault="00077212" w:rsidP="007E7555">
      <w:pPr>
        <w:pStyle w:val="paragraph"/>
        <w:spacing w:before="0" w:beforeAutospacing="0" w:after="0" w:afterAutospacing="0"/>
        <w:jc w:val="both"/>
        <w:textAlignment w:val="baseline"/>
        <w:rPr>
          <w:rStyle w:val="eop"/>
          <w:rFonts w:eastAsiaTheme="majorEastAsia"/>
          <w:color w:val="000000" w:themeColor="text1"/>
        </w:rPr>
      </w:pPr>
      <w:r w:rsidRPr="00F463FC">
        <w:rPr>
          <w:rStyle w:val="normaltextrun"/>
          <w:rFonts w:eastAsiaTheme="minorEastAsia"/>
          <w:color w:val="000000" w:themeColor="text1"/>
        </w:rPr>
        <w:t>E</w:t>
      </w:r>
      <w:r w:rsidR="00A0082C" w:rsidRPr="00F463FC">
        <w:rPr>
          <w:rStyle w:val="normaltextrun"/>
          <w:rFonts w:eastAsiaTheme="minorEastAsia"/>
          <w:color w:val="000000" w:themeColor="text1"/>
        </w:rPr>
        <w:t>mployees</w:t>
      </w:r>
      <w:r w:rsidR="007E7555" w:rsidRPr="00F463FC">
        <w:rPr>
          <w:rStyle w:val="normaltextrun"/>
          <w:rFonts w:eastAsiaTheme="minorEastAsia"/>
          <w:color w:val="000000" w:themeColor="text1"/>
        </w:rPr>
        <w:t xml:space="preserve"> of the Firm may advertise the services of the Firm on their personal social media accounts, so long as the account has been submitted and approved by </w:t>
      </w:r>
      <w:r w:rsidR="00C54A75" w:rsidRPr="00F463FC">
        <w:rPr>
          <w:rStyle w:val="normaltextrun"/>
          <w:rFonts w:eastAsiaTheme="minorEastAsia"/>
          <w:color w:val="000000" w:themeColor="text1"/>
        </w:rPr>
        <w:t>the CCO</w:t>
      </w:r>
      <w:r w:rsidR="007E7555" w:rsidRPr="00F463FC">
        <w:rPr>
          <w:rStyle w:val="normaltextrun"/>
          <w:rFonts w:eastAsiaTheme="minorEastAsia"/>
          <w:color w:val="000000" w:themeColor="text1"/>
        </w:rPr>
        <w:t xml:space="preserve">. </w:t>
      </w:r>
      <w:r w:rsidR="007F4C6B" w:rsidRPr="00F463FC">
        <w:rPr>
          <w:rStyle w:val="normaltextrun"/>
          <w:rFonts w:eastAsiaTheme="minorEastAsia"/>
          <w:color w:val="000000" w:themeColor="text1"/>
        </w:rPr>
        <w:t>E</w:t>
      </w:r>
      <w:r w:rsidR="00A0082C" w:rsidRPr="00F463FC">
        <w:rPr>
          <w:rStyle w:val="normaltextrun"/>
          <w:rFonts w:eastAsiaTheme="minorEastAsia"/>
          <w:color w:val="000000" w:themeColor="text1"/>
        </w:rPr>
        <w:t>mployees</w:t>
      </w:r>
      <w:r w:rsidR="007E7555" w:rsidRPr="00F463FC">
        <w:rPr>
          <w:rStyle w:val="apple-converted-space"/>
          <w:color w:val="000000" w:themeColor="text1"/>
        </w:rPr>
        <w:t> </w:t>
      </w:r>
      <w:r w:rsidR="007E7555" w:rsidRPr="00F463FC">
        <w:rPr>
          <w:rStyle w:val="normaltextrun"/>
          <w:rFonts w:eastAsiaTheme="minorEastAsia"/>
          <w:color w:val="000000" w:themeColor="text1"/>
        </w:rPr>
        <w:t xml:space="preserve">may </w:t>
      </w:r>
      <w:r w:rsidR="00F35791">
        <w:rPr>
          <w:rStyle w:val="normaltextrun"/>
          <w:rFonts w:eastAsiaTheme="minorEastAsia"/>
          <w:color w:val="000000" w:themeColor="text1"/>
        </w:rPr>
        <w:t>“</w:t>
      </w:r>
      <w:r w:rsidR="007E7555" w:rsidRPr="00F463FC">
        <w:rPr>
          <w:rStyle w:val="normaltextrun"/>
          <w:rFonts w:eastAsiaTheme="minorEastAsia"/>
          <w:color w:val="000000" w:themeColor="text1"/>
        </w:rPr>
        <w:t>like</w:t>
      </w:r>
      <w:r w:rsidR="00F35791">
        <w:rPr>
          <w:rStyle w:val="normaltextrun"/>
          <w:rFonts w:eastAsiaTheme="minorEastAsia"/>
          <w:color w:val="000000" w:themeColor="text1"/>
        </w:rPr>
        <w:t>”</w:t>
      </w:r>
      <w:r w:rsidR="007E7555" w:rsidRPr="00F463FC">
        <w:rPr>
          <w:rStyle w:val="normaltextrun"/>
          <w:rFonts w:eastAsiaTheme="minorEastAsia"/>
          <w:color w:val="000000" w:themeColor="text1"/>
        </w:rPr>
        <w:t xml:space="preserve"> or share advertisements on their personal social media pages without additional approvals, so long as the advertisement is not materially changed.</w:t>
      </w:r>
      <w:r w:rsidR="007E7555" w:rsidRPr="00F463FC">
        <w:rPr>
          <w:rStyle w:val="apple-converted-space"/>
          <w:color w:val="000000" w:themeColor="text1"/>
        </w:rPr>
        <w:t> </w:t>
      </w:r>
      <w:r w:rsidR="007E7555" w:rsidRPr="00F463FC">
        <w:rPr>
          <w:rStyle w:val="normaltextrun"/>
          <w:rFonts w:eastAsiaTheme="minorEastAsia"/>
          <w:color w:val="000000" w:themeColor="text1"/>
        </w:rPr>
        <w:t xml:space="preserve"> Approved social media pages will be archived and retained as part of the Firm’s books and records. </w:t>
      </w:r>
    </w:p>
    <w:p w14:paraId="7A5A7D10" w14:textId="7E8BA9B2" w:rsidR="007E7555" w:rsidRPr="00F463FC" w:rsidRDefault="00765D8C" w:rsidP="007E7555">
      <w:pPr>
        <w:pStyle w:val="Heading4"/>
        <w:rPr>
          <w:rFonts w:cs="Times New Roman"/>
        </w:rPr>
      </w:pPr>
      <w:bookmarkStart w:id="399" w:name="_Toc115879524"/>
      <w:r w:rsidRPr="00F463FC">
        <w:rPr>
          <w:rFonts w:cs="Times New Roman"/>
        </w:rPr>
        <w:t>Rankings/Award Designations</w:t>
      </w:r>
      <w:bookmarkEnd w:id="399"/>
    </w:p>
    <w:p w14:paraId="1988AEEC" w14:textId="18C1A37C" w:rsidR="00867692" w:rsidRPr="00F463FC" w:rsidRDefault="00867692" w:rsidP="0D61E78D">
      <w:pPr>
        <w:spacing w:after="0" w:line="240" w:lineRule="auto"/>
        <w:textAlignment w:val="baseline"/>
        <w:rPr>
          <w:rFonts w:eastAsia="Times New Roman" w:cs="Times New Roman"/>
          <w:color w:val="000000" w:themeColor="text1"/>
        </w:rPr>
      </w:pPr>
      <w:r w:rsidRPr="0D61E78D">
        <w:rPr>
          <w:rFonts w:eastAsia="Times New Roman" w:cs="Times New Roman"/>
          <w:color w:val="000000" w:themeColor="text1"/>
        </w:rPr>
        <w:t xml:space="preserve">Section 206(4) of the Investment </w:t>
      </w:r>
      <w:r w:rsidR="00923994" w:rsidRPr="0D61E78D">
        <w:rPr>
          <w:rFonts w:eastAsia="Times New Roman" w:cs="Times New Roman"/>
          <w:color w:val="000000" w:themeColor="text1"/>
        </w:rPr>
        <w:t>Advisor</w:t>
      </w:r>
      <w:r w:rsidRPr="0D61E78D">
        <w:rPr>
          <w:rFonts w:eastAsia="Times New Roman" w:cs="Times New Roman"/>
          <w:color w:val="000000" w:themeColor="text1"/>
        </w:rPr>
        <w:t xml:space="preserve">s Act of 1940 (the “Act”) makes it unlawful for investment </w:t>
      </w:r>
      <w:r w:rsidR="00923994" w:rsidRPr="0D61E78D">
        <w:rPr>
          <w:rFonts w:eastAsia="Times New Roman" w:cs="Times New Roman"/>
          <w:color w:val="000000" w:themeColor="text1"/>
        </w:rPr>
        <w:t>advisor</w:t>
      </w:r>
      <w:r w:rsidRPr="0D61E78D">
        <w:rPr>
          <w:rFonts w:eastAsia="Times New Roman" w:cs="Times New Roman"/>
          <w:color w:val="000000" w:themeColor="text1"/>
        </w:rPr>
        <w:t>s</w:t>
      </w:r>
      <w:r w:rsidR="00E52B42" w:rsidRPr="0D61E78D">
        <w:rPr>
          <w:rFonts w:eastAsia="Times New Roman" w:cs="Times New Roman"/>
          <w:color w:val="000000" w:themeColor="text1"/>
        </w:rPr>
        <w:t xml:space="preserve"> </w:t>
      </w:r>
      <w:r w:rsidRPr="0D61E78D">
        <w:rPr>
          <w:rFonts w:eastAsia="Times New Roman" w:cs="Times New Roman"/>
          <w:color w:val="000000" w:themeColor="text1"/>
        </w:rPr>
        <w:t>to engage in any activity that is fraudulent, deceptive, or manipulative</w:t>
      </w:r>
      <w:r w:rsidR="00D80F9F" w:rsidRPr="0D61E78D">
        <w:rPr>
          <w:rFonts w:eastAsia="Times New Roman" w:cs="Times New Roman"/>
          <w:color w:val="000000" w:themeColor="text1"/>
        </w:rPr>
        <w:t>.</w:t>
      </w:r>
      <w:r w:rsidR="546FCA7A" w:rsidRPr="0D61E78D">
        <w:rPr>
          <w:rFonts w:eastAsia="Times New Roman" w:cs="Times New Roman"/>
          <w:color w:val="000000" w:themeColor="text1"/>
        </w:rPr>
        <w:t xml:space="preserve"> </w:t>
      </w:r>
      <w:r w:rsidRPr="0D61E78D">
        <w:rPr>
          <w:rFonts w:eastAsia="Times New Roman" w:cs="Times New Roman"/>
          <w:color w:val="000000" w:themeColor="text1"/>
        </w:rPr>
        <w:t>SEC guidance, the</w:t>
      </w:r>
      <w:r w:rsidR="00E52B42" w:rsidRPr="0D61E78D">
        <w:rPr>
          <w:rFonts w:eastAsia="Times New Roman" w:cs="Times New Roman"/>
          <w:color w:val="000000" w:themeColor="text1"/>
        </w:rPr>
        <w:t xml:space="preserve"> </w:t>
      </w:r>
      <w:hyperlink r:id="rId20">
        <w:r w:rsidRPr="0D61E78D">
          <w:rPr>
            <w:rStyle w:val="Hyperlink"/>
            <w:rFonts w:eastAsia="Times New Roman" w:cs="Times New Roman"/>
            <w:i/>
            <w:iCs/>
          </w:rPr>
          <w:t>DALBAR, Inc</w:t>
        </w:r>
        <w:r w:rsidRPr="0D61E78D">
          <w:rPr>
            <w:rStyle w:val="Hyperlink"/>
            <w:rFonts w:eastAsia="Times New Roman" w:cs="Times New Roman"/>
          </w:rPr>
          <w:t>.</w:t>
        </w:r>
      </w:hyperlink>
      <w:r w:rsidRPr="0D61E78D">
        <w:rPr>
          <w:rFonts w:eastAsia="Times New Roman" w:cs="Times New Roman"/>
          <w:color w:val="000000" w:themeColor="text1"/>
        </w:rPr>
        <w:t xml:space="preserve"> and</w:t>
      </w:r>
      <w:r w:rsidR="00E52B42" w:rsidRPr="0D61E78D">
        <w:rPr>
          <w:rFonts w:eastAsia="Times New Roman" w:cs="Times New Roman"/>
          <w:color w:val="000000" w:themeColor="text1"/>
        </w:rPr>
        <w:t xml:space="preserve"> </w:t>
      </w:r>
      <w:hyperlink r:id="rId21">
        <w:r w:rsidRPr="0D61E78D">
          <w:rPr>
            <w:rStyle w:val="Hyperlink"/>
            <w:rFonts w:eastAsia="Times New Roman" w:cs="Times New Roman"/>
            <w:i/>
            <w:iCs/>
          </w:rPr>
          <w:t xml:space="preserve">Investment </w:t>
        </w:r>
        <w:r w:rsidR="00923994" w:rsidRPr="0D61E78D">
          <w:rPr>
            <w:rStyle w:val="Hyperlink"/>
            <w:rFonts w:eastAsia="Times New Roman" w:cs="Times New Roman"/>
            <w:i/>
            <w:iCs/>
          </w:rPr>
          <w:t>Advisor</w:t>
        </w:r>
        <w:r w:rsidRPr="0D61E78D">
          <w:rPr>
            <w:rStyle w:val="Hyperlink"/>
            <w:rFonts w:eastAsia="Times New Roman" w:cs="Times New Roman"/>
            <w:i/>
            <w:iCs/>
          </w:rPr>
          <w:t>s Association</w:t>
        </w:r>
      </w:hyperlink>
      <w:r w:rsidR="00E52B42" w:rsidRPr="0D61E78D">
        <w:rPr>
          <w:rFonts w:eastAsia="Times New Roman" w:cs="Times New Roman"/>
          <w:i/>
          <w:iCs/>
          <w:color w:val="000000" w:themeColor="text1"/>
        </w:rPr>
        <w:t xml:space="preserve"> </w:t>
      </w:r>
      <w:r w:rsidRPr="0D61E78D">
        <w:rPr>
          <w:rFonts w:eastAsia="Times New Roman" w:cs="Times New Roman"/>
          <w:color w:val="000000" w:themeColor="text1"/>
        </w:rPr>
        <w:t>no action letters require the consideration and/or disclosure of the following factors with respect to the</w:t>
      </w:r>
      <w:r w:rsidR="00E52B42" w:rsidRPr="0D61E78D">
        <w:rPr>
          <w:rFonts w:eastAsia="Times New Roman" w:cs="Times New Roman"/>
          <w:color w:val="000000" w:themeColor="text1"/>
        </w:rPr>
        <w:t xml:space="preserve"> </w:t>
      </w:r>
      <w:r w:rsidRPr="0D61E78D">
        <w:rPr>
          <w:rFonts w:eastAsia="Times New Roman" w:cs="Times New Roman"/>
          <w:i/>
          <w:iCs/>
          <w:color w:val="000000" w:themeColor="text1"/>
        </w:rPr>
        <w:t>Firm</w:t>
      </w:r>
      <w:r w:rsidRPr="0D61E78D">
        <w:rPr>
          <w:rFonts w:eastAsia="Times New Roman" w:cs="Times New Roman"/>
          <w:color w:val="000000" w:themeColor="text1"/>
        </w:rPr>
        <w:t>’s advertisement of Awards (as applicable to the specific Award): </w:t>
      </w:r>
    </w:p>
    <w:p w14:paraId="29357CFF" w14:textId="2FAEB634" w:rsidR="0D61E78D" w:rsidRDefault="0D61E78D" w:rsidP="0D61E78D">
      <w:pPr>
        <w:spacing w:after="0" w:line="240" w:lineRule="auto"/>
        <w:rPr>
          <w:rFonts w:eastAsia="Times New Roman" w:cs="Times New Roman"/>
          <w:color w:val="000000" w:themeColor="text1"/>
          <w:szCs w:val="24"/>
        </w:rPr>
      </w:pPr>
    </w:p>
    <w:p w14:paraId="051585E3" w14:textId="40EE5F74" w:rsidR="5B26AB36" w:rsidRDefault="5B26AB36" w:rsidP="0D61E78D">
      <w:pPr>
        <w:pStyle w:val="ListParagraph"/>
        <w:spacing w:after="0" w:line="240" w:lineRule="auto"/>
        <w:ind w:left="1080"/>
        <w:rPr>
          <w:rFonts w:eastAsia="Times New Roman" w:cs="Times New Roman"/>
          <w:color w:val="000000" w:themeColor="text1"/>
          <w:szCs w:val="24"/>
        </w:rPr>
      </w:pPr>
      <w:r w:rsidRPr="0D61E78D">
        <w:rPr>
          <w:rFonts w:eastAsia="Times New Roman" w:cs="Times New Roman"/>
          <w:color w:val="000000" w:themeColor="text1"/>
          <w:szCs w:val="24"/>
        </w:rPr>
        <w:t xml:space="preserve">Whether the advertisement fully discloses a description of each Award’s qualifications, including a description of all criteria upon which the Award is </w:t>
      </w:r>
      <w:proofErr w:type="gramStart"/>
      <w:r w:rsidRPr="0D61E78D">
        <w:rPr>
          <w:rFonts w:eastAsia="Times New Roman" w:cs="Times New Roman"/>
          <w:color w:val="000000" w:themeColor="text1"/>
          <w:szCs w:val="24"/>
        </w:rPr>
        <w:t>based;</w:t>
      </w:r>
      <w:proofErr w:type="gramEnd"/>
      <w:r w:rsidRPr="0D61E78D">
        <w:rPr>
          <w:rFonts w:eastAsia="Times New Roman" w:cs="Times New Roman"/>
          <w:color w:val="000000" w:themeColor="text1"/>
          <w:szCs w:val="24"/>
        </w:rPr>
        <w:t> </w:t>
      </w:r>
    </w:p>
    <w:p w14:paraId="1231D4F7" w14:textId="38EDD475" w:rsidR="5B26AB36" w:rsidRDefault="5B26AB36" w:rsidP="0D61E78D">
      <w:pPr>
        <w:pStyle w:val="ListParagraph"/>
        <w:spacing w:after="0" w:line="240" w:lineRule="auto"/>
        <w:ind w:left="1080"/>
        <w:rPr>
          <w:rFonts w:eastAsia="Times New Roman" w:cs="Times New Roman"/>
          <w:color w:val="000000" w:themeColor="text1"/>
          <w:szCs w:val="24"/>
        </w:rPr>
      </w:pPr>
      <w:r w:rsidRPr="0D61E78D">
        <w:rPr>
          <w:rFonts w:eastAsia="Times New Roman" w:cs="Times New Roman"/>
          <w:color w:val="000000" w:themeColor="text1"/>
          <w:szCs w:val="24"/>
        </w:rPr>
        <w:t xml:space="preserve">Whether the </w:t>
      </w:r>
      <w:r w:rsidRPr="0D61E78D">
        <w:rPr>
          <w:rFonts w:eastAsia="Times New Roman" w:cs="Times New Roman"/>
          <w:i/>
          <w:iCs/>
          <w:color w:val="000000" w:themeColor="text1"/>
          <w:szCs w:val="24"/>
        </w:rPr>
        <w:t xml:space="preserve">Firm </w:t>
      </w:r>
      <w:r w:rsidRPr="0D61E78D">
        <w:rPr>
          <w:rFonts w:eastAsia="Times New Roman" w:cs="Times New Roman"/>
          <w:color w:val="000000" w:themeColor="text1"/>
          <w:szCs w:val="24"/>
        </w:rPr>
        <w:t xml:space="preserve">pays any fee to receive the Award, which includes payments provided for initial consideration, and payments made after receiving the Award for such items as plaques, article reprints, or similar indicia of the </w:t>
      </w:r>
      <w:proofErr w:type="gramStart"/>
      <w:r w:rsidRPr="0D61E78D">
        <w:rPr>
          <w:rFonts w:eastAsia="Times New Roman" w:cs="Times New Roman"/>
          <w:color w:val="000000" w:themeColor="text1"/>
          <w:szCs w:val="24"/>
        </w:rPr>
        <w:t>Award;</w:t>
      </w:r>
      <w:proofErr w:type="gramEnd"/>
      <w:r w:rsidRPr="0D61E78D">
        <w:rPr>
          <w:rFonts w:eastAsia="Times New Roman" w:cs="Times New Roman"/>
          <w:color w:val="000000" w:themeColor="text1"/>
          <w:szCs w:val="24"/>
        </w:rPr>
        <w:t> </w:t>
      </w:r>
    </w:p>
    <w:p w14:paraId="3DF4B9DF" w14:textId="779B9533" w:rsidR="5B26AB36" w:rsidRDefault="5B26AB36" w:rsidP="0D61E78D">
      <w:pPr>
        <w:pStyle w:val="ListParagraph"/>
        <w:spacing w:after="0" w:line="240" w:lineRule="auto"/>
        <w:ind w:left="1080"/>
        <w:rPr>
          <w:rFonts w:eastAsia="Times New Roman" w:cs="Times New Roman"/>
          <w:color w:val="000000" w:themeColor="text1"/>
          <w:szCs w:val="24"/>
        </w:rPr>
      </w:pPr>
      <w:r w:rsidRPr="0D61E78D">
        <w:rPr>
          <w:rFonts w:eastAsia="Times New Roman" w:cs="Times New Roman"/>
          <w:color w:val="000000" w:themeColor="text1"/>
          <w:szCs w:val="24"/>
        </w:rPr>
        <w:t xml:space="preserve">Whether the Award was independently </w:t>
      </w:r>
      <w:proofErr w:type="gramStart"/>
      <w:r w:rsidRPr="0D61E78D">
        <w:rPr>
          <w:rFonts w:eastAsia="Times New Roman" w:cs="Times New Roman"/>
          <w:color w:val="000000" w:themeColor="text1"/>
          <w:szCs w:val="24"/>
        </w:rPr>
        <w:t>granted;</w:t>
      </w:r>
      <w:proofErr w:type="gramEnd"/>
      <w:r w:rsidRPr="0D61E78D">
        <w:rPr>
          <w:rFonts w:eastAsia="Times New Roman" w:cs="Times New Roman"/>
          <w:color w:val="000000" w:themeColor="text1"/>
          <w:szCs w:val="24"/>
        </w:rPr>
        <w:t> </w:t>
      </w:r>
    </w:p>
    <w:p w14:paraId="77D6D0C2" w14:textId="1E7659CE" w:rsidR="5B26AB36" w:rsidRDefault="5B26AB36" w:rsidP="0D61E78D">
      <w:pPr>
        <w:pStyle w:val="ListParagraph"/>
        <w:spacing w:after="0" w:line="240" w:lineRule="auto"/>
        <w:ind w:left="1080"/>
        <w:rPr>
          <w:rFonts w:eastAsia="Times New Roman" w:cs="Times New Roman"/>
          <w:color w:val="000000" w:themeColor="text1"/>
          <w:szCs w:val="24"/>
        </w:rPr>
      </w:pPr>
      <w:r w:rsidRPr="0D61E78D">
        <w:rPr>
          <w:rFonts w:eastAsia="Times New Roman" w:cs="Times New Roman"/>
          <w:color w:val="000000" w:themeColor="text1"/>
          <w:szCs w:val="24"/>
        </w:rPr>
        <w:t xml:space="preserve">Whether the Award emphasizes favorable client responses or ignores unfavorable client </w:t>
      </w:r>
      <w:proofErr w:type="gramStart"/>
      <w:r w:rsidRPr="0D61E78D">
        <w:rPr>
          <w:rFonts w:eastAsia="Times New Roman" w:cs="Times New Roman"/>
          <w:color w:val="000000" w:themeColor="text1"/>
          <w:szCs w:val="24"/>
        </w:rPr>
        <w:t>responses;</w:t>
      </w:r>
      <w:proofErr w:type="gramEnd"/>
      <w:r w:rsidRPr="0D61E78D">
        <w:rPr>
          <w:rFonts w:eastAsia="Times New Roman" w:cs="Times New Roman"/>
          <w:color w:val="000000" w:themeColor="text1"/>
          <w:szCs w:val="24"/>
        </w:rPr>
        <w:t>   </w:t>
      </w:r>
    </w:p>
    <w:p w14:paraId="14B36C06" w14:textId="3BFF92EB" w:rsidR="5B26AB36" w:rsidRDefault="5B26AB36" w:rsidP="0D61E78D">
      <w:pPr>
        <w:pStyle w:val="ListParagraph"/>
        <w:spacing w:after="0" w:line="240" w:lineRule="auto"/>
        <w:ind w:left="1080"/>
        <w:rPr>
          <w:rFonts w:eastAsia="Times New Roman" w:cs="Times New Roman"/>
          <w:color w:val="000000" w:themeColor="text1"/>
          <w:szCs w:val="24"/>
        </w:rPr>
      </w:pPr>
      <w:r w:rsidRPr="0D61E78D">
        <w:rPr>
          <w:rFonts w:eastAsia="Times New Roman" w:cs="Times New Roman"/>
          <w:color w:val="000000" w:themeColor="text1"/>
          <w:szCs w:val="24"/>
        </w:rPr>
        <w:t xml:space="preserve">Whether the Award represents all, or a statistically valid sample, of the responses of the </w:t>
      </w:r>
      <w:r w:rsidRPr="0D61E78D">
        <w:rPr>
          <w:rFonts w:eastAsia="Times New Roman" w:cs="Times New Roman"/>
          <w:i/>
          <w:iCs/>
          <w:color w:val="000000" w:themeColor="text1"/>
          <w:szCs w:val="24"/>
        </w:rPr>
        <w:t>Firm</w:t>
      </w:r>
      <w:r w:rsidRPr="0D61E78D">
        <w:rPr>
          <w:rFonts w:eastAsia="Times New Roman" w:cs="Times New Roman"/>
          <w:color w:val="000000" w:themeColor="text1"/>
          <w:szCs w:val="24"/>
        </w:rPr>
        <w:t xml:space="preserve">’s </w:t>
      </w:r>
      <w:proofErr w:type="gramStart"/>
      <w:r w:rsidRPr="0D61E78D">
        <w:rPr>
          <w:rFonts w:eastAsia="Times New Roman" w:cs="Times New Roman"/>
          <w:color w:val="000000" w:themeColor="text1"/>
          <w:szCs w:val="24"/>
        </w:rPr>
        <w:t>clients;</w:t>
      </w:r>
      <w:proofErr w:type="gramEnd"/>
      <w:r w:rsidRPr="0D61E78D">
        <w:rPr>
          <w:rFonts w:eastAsia="Times New Roman" w:cs="Times New Roman"/>
          <w:color w:val="000000" w:themeColor="text1"/>
          <w:szCs w:val="24"/>
        </w:rPr>
        <w:t> </w:t>
      </w:r>
    </w:p>
    <w:p w14:paraId="0DBA0CA6" w14:textId="51A166BB" w:rsidR="5B26AB36" w:rsidRDefault="5B26AB36" w:rsidP="0D61E78D">
      <w:pPr>
        <w:pStyle w:val="ListParagraph"/>
        <w:spacing w:after="0" w:line="240" w:lineRule="auto"/>
        <w:ind w:left="1080"/>
        <w:rPr>
          <w:rFonts w:eastAsia="Times New Roman" w:cs="Times New Roman"/>
          <w:color w:val="000000" w:themeColor="text1"/>
          <w:szCs w:val="24"/>
        </w:rPr>
      </w:pPr>
      <w:r w:rsidRPr="0D61E78D">
        <w:rPr>
          <w:rFonts w:eastAsia="Times New Roman" w:cs="Times New Roman"/>
          <w:color w:val="000000" w:themeColor="text1"/>
          <w:szCs w:val="24"/>
        </w:rPr>
        <w:lastRenderedPageBreak/>
        <w:t xml:space="preserve">Whether the questionnaire sent to clients towards granting the Award was prepared to produce any pre-determined results that could benefit any </w:t>
      </w:r>
      <w:proofErr w:type="gramStart"/>
      <w:r w:rsidRPr="0D61E78D">
        <w:rPr>
          <w:rFonts w:eastAsia="Times New Roman" w:cs="Times New Roman"/>
          <w:color w:val="000000" w:themeColor="text1"/>
          <w:szCs w:val="24"/>
        </w:rPr>
        <w:t>advisor;</w:t>
      </w:r>
      <w:proofErr w:type="gramEnd"/>
      <w:r w:rsidRPr="0D61E78D">
        <w:rPr>
          <w:rFonts w:eastAsia="Times New Roman" w:cs="Times New Roman"/>
          <w:color w:val="000000" w:themeColor="text1"/>
          <w:szCs w:val="24"/>
        </w:rPr>
        <w:t> </w:t>
      </w:r>
    </w:p>
    <w:p w14:paraId="5ED940B2" w14:textId="5171EB2F" w:rsidR="5B26AB36" w:rsidRDefault="5B26AB36" w:rsidP="0D61E78D">
      <w:pPr>
        <w:pStyle w:val="ListParagraph"/>
        <w:spacing w:after="0" w:line="240" w:lineRule="auto"/>
        <w:ind w:left="1080"/>
        <w:rPr>
          <w:rFonts w:eastAsia="Times New Roman" w:cs="Times New Roman"/>
          <w:color w:val="000000" w:themeColor="text1"/>
          <w:szCs w:val="24"/>
        </w:rPr>
      </w:pPr>
      <w:r w:rsidRPr="0D61E78D">
        <w:rPr>
          <w:rFonts w:eastAsia="Times New Roman" w:cs="Times New Roman"/>
          <w:color w:val="000000" w:themeColor="text1"/>
          <w:szCs w:val="24"/>
        </w:rPr>
        <w:t xml:space="preserve">Whether the questionnaire sent to clients towards granting the Award is structured to make it equally easy for a client to provide a negative or positive </w:t>
      </w:r>
      <w:proofErr w:type="gramStart"/>
      <w:r w:rsidRPr="0D61E78D">
        <w:rPr>
          <w:rFonts w:eastAsia="Times New Roman" w:cs="Times New Roman"/>
          <w:color w:val="000000" w:themeColor="text1"/>
          <w:szCs w:val="24"/>
        </w:rPr>
        <w:t>response;</w:t>
      </w:r>
      <w:proofErr w:type="gramEnd"/>
      <w:r w:rsidRPr="0D61E78D">
        <w:rPr>
          <w:rFonts w:eastAsia="Times New Roman" w:cs="Times New Roman"/>
          <w:color w:val="000000" w:themeColor="text1"/>
          <w:szCs w:val="24"/>
        </w:rPr>
        <w:t> </w:t>
      </w:r>
    </w:p>
    <w:p w14:paraId="7E534959" w14:textId="719AD6AA" w:rsidR="5B26AB36" w:rsidRDefault="5B26AB36" w:rsidP="0D61E78D">
      <w:pPr>
        <w:pStyle w:val="ListParagraph"/>
        <w:spacing w:after="0" w:line="240" w:lineRule="auto"/>
        <w:ind w:left="1080"/>
        <w:rPr>
          <w:rFonts w:eastAsia="Times New Roman" w:cs="Times New Roman"/>
          <w:color w:val="000000" w:themeColor="text1"/>
          <w:szCs w:val="24"/>
        </w:rPr>
      </w:pPr>
      <w:r w:rsidRPr="0D61E78D">
        <w:rPr>
          <w:rFonts w:eastAsia="Times New Roman" w:cs="Times New Roman"/>
          <w:color w:val="000000" w:themeColor="text1"/>
          <w:szCs w:val="24"/>
        </w:rPr>
        <w:t xml:space="preserve">Whether the research firm granting the Award performs any subjective analysis of survey results, or if it instead assigns numerical ratings after averaging the client responses for each </w:t>
      </w:r>
      <w:proofErr w:type="gramStart"/>
      <w:r w:rsidRPr="0D61E78D">
        <w:rPr>
          <w:rFonts w:eastAsia="Times New Roman" w:cs="Times New Roman"/>
          <w:color w:val="000000" w:themeColor="text1"/>
          <w:szCs w:val="24"/>
        </w:rPr>
        <w:t>advisor;</w:t>
      </w:r>
      <w:proofErr w:type="gramEnd"/>
      <w:r w:rsidRPr="0D61E78D">
        <w:rPr>
          <w:rFonts w:eastAsia="Times New Roman" w:cs="Times New Roman"/>
          <w:color w:val="000000" w:themeColor="text1"/>
          <w:szCs w:val="24"/>
        </w:rPr>
        <w:t> </w:t>
      </w:r>
    </w:p>
    <w:p w14:paraId="39C576AA" w14:textId="683EAD62" w:rsidR="5B26AB36" w:rsidRDefault="5B26AB36" w:rsidP="0D61E78D">
      <w:pPr>
        <w:pStyle w:val="ListParagraph"/>
        <w:spacing w:after="0" w:line="240" w:lineRule="auto"/>
        <w:ind w:left="1080"/>
        <w:rPr>
          <w:rFonts w:eastAsia="Times New Roman" w:cs="Times New Roman"/>
          <w:color w:val="000000" w:themeColor="text1"/>
          <w:szCs w:val="24"/>
        </w:rPr>
      </w:pPr>
      <w:r w:rsidRPr="0D61E78D">
        <w:rPr>
          <w:rFonts w:eastAsia="Times New Roman" w:cs="Times New Roman"/>
          <w:color w:val="000000" w:themeColor="text1"/>
          <w:szCs w:val="24"/>
        </w:rPr>
        <w:t xml:space="preserve">Whether participating advisors meet certain eligibility criteria reasonably designed to ensure that a participating advisor has an established and significant history and record free from regulatory </w:t>
      </w:r>
      <w:proofErr w:type="gramStart"/>
      <w:r w:rsidRPr="0D61E78D">
        <w:rPr>
          <w:rFonts w:eastAsia="Times New Roman" w:cs="Times New Roman"/>
          <w:color w:val="000000" w:themeColor="text1"/>
          <w:szCs w:val="24"/>
        </w:rPr>
        <w:t>sanctions;</w:t>
      </w:r>
      <w:proofErr w:type="gramEnd"/>
      <w:r w:rsidRPr="0D61E78D">
        <w:rPr>
          <w:rFonts w:eastAsia="Times New Roman" w:cs="Times New Roman"/>
          <w:color w:val="000000" w:themeColor="text1"/>
          <w:szCs w:val="24"/>
        </w:rPr>
        <w:t> </w:t>
      </w:r>
    </w:p>
    <w:p w14:paraId="36F1A759" w14:textId="4889C97E" w:rsidR="5B26AB36" w:rsidRDefault="5B26AB36" w:rsidP="0D61E78D">
      <w:pPr>
        <w:pStyle w:val="ListParagraph"/>
        <w:spacing w:after="0" w:line="240" w:lineRule="auto"/>
        <w:ind w:left="1080"/>
        <w:rPr>
          <w:rFonts w:eastAsia="Times New Roman" w:cs="Times New Roman"/>
          <w:color w:val="000000" w:themeColor="text1"/>
          <w:szCs w:val="24"/>
        </w:rPr>
      </w:pPr>
      <w:r w:rsidRPr="0D61E78D">
        <w:rPr>
          <w:rFonts w:eastAsia="Times New Roman" w:cs="Times New Roman"/>
          <w:color w:val="000000" w:themeColor="text1"/>
          <w:szCs w:val="24"/>
        </w:rPr>
        <w:t xml:space="preserve">Whether the research firm granting the Award is affiliated with the </w:t>
      </w:r>
      <w:proofErr w:type="gramStart"/>
      <w:r w:rsidRPr="0D61E78D">
        <w:rPr>
          <w:rFonts w:eastAsia="Times New Roman" w:cs="Times New Roman"/>
          <w:i/>
          <w:iCs/>
          <w:color w:val="000000" w:themeColor="text1"/>
          <w:szCs w:val="24"/>
        </w:rPr>
        <w:t>Firm</w:t>
      </w:r>
      <w:r w:rsidRPr="0D61E78D">
        <w:rPr>
          <w:rFonts w:eastAsia="Times New Roman" w:cs="Times New Roman"/>
          <w:color w:val="000000" w:themeColor="text1"/>
          <w:szCs w:val="24"/>
        </w:rPr>
        <w:t>;</w:t>
      </w:r>
      <w:proofErr w:type="gramEnd"/>
      <w:r w:rsidRPr="0D61E78D">
        <w:rPr>
          <w:rFonts w:eastAsia="Times New Roman" w:cs="Times New Roman"/>
          <w:color w:val="000000" w:themeColor="text1"/>
          <w:szCs w:val="24"/>
        </w:rPr>
        <w:t> </w:t>
      </w:r>
    </w:p>
    <w:p w14:paraId="239B9CC3" w14:textId="6347DF96" w:rsidR="5B26AB36" w:rsidRDefault="5B26AB36" w:rsidP="0D61E78D">
      <w:pPr>
        <w:pStyle w:val="ListParagraph"/>
        <w:spacing w:after="0" w:line="240" w:lineRule="auto"/>
        <w:ind w:left="1080"/>
        <w:rPr>
          <w:rFonts w:eastAsia="Times New Roman" w:cs="Times New Roman"/>
          <w:color w:val="000000" w:themeColor="text1"/>
          <w:szCs w:val="24"/>
        </w:rPr>
      </w:pPr>
      <w:r w:rsidRPr="0D61E78D">
        <w:rPr>
          <w:rFonts w:eastAsia="Times New Roman" w:cs="Times New Roman"/>
          <w:color w:val="000000" w:themeColor="text1"/>
          <w:szCs w:val="24"/>
        </w:rPr>
        <w:t>If participating advisors are required to pay a fee, whether they are all charged a uniform fee paid in advance:  </w:t>
      </w:r>
    </w:p>
    <w:p w14:paraId="33715F9B" w14:textId="34A5CF12" w:rsidR="5B26AB36" w:rsidRDefault="5B26AB36" w:rsidP="0D61E78D">
      <w:pPr>
        <w:pStyle w:val="ListParagraph"/>
        <w:spacing w:after="0" w:line="240" w:lineRule="auto"/>
        <w:ind w:left="1080"/>
        <w:rPr>
          <w:rFonts w:eastAsia="Times New Roman" w:cs="Times New Roman"/>
          <w:color w:val="000000" w:themeColor="text1"/>
          <w:szCs w:val="24"/>
        </w:rPr>
      </w:pPr>
      <w:r w:rsidRPr="0D61E78D">
        <w:rPr>
          <w:rFonts w:eastAsia="Times New Roman" w:cs="Times New Roman"/>
          <w:color w:val="000000" w:themeColor="text1"/>
          <w:szCs w:val="24"/>
        </w:rPr>
        <w:t xml:space="preserve">Whether the research firm granting the Award issues ratings to an advisor if the ratings are not statistically valid with respect to that </w:t>
      </w:r>
      <w:proofErr w:type="gramStart"/>
      <w:r w:rsidRPr="0D61E78D">
        <w:rPr>
          <w:rFonts w:eastAsia="Times New Roman" w:cs="Times New Roman"/>
          <w:color w:val="000000" w:themeColor="text1"/>
          <w:szCs w:val="24"/>
        </w:rPr>
        <w:t>advisor;</w:t>
      </w:r>
      <w:proofErr w:type="gramEnd"/>
      <w:r w:rsidRPr="0D61E78D">
        <w:rPr>
          <w:rFonts w:eastAsia="Times New Roman" w:cs="Times New Roman"/>
          <w:color w:val="000000" w:themeColor="text1"/>
          <w:szCs w:val="24"/>
        </w:rPr>
        <w:t> </w:t>
      </w:r>
    </w:p>
    <w:p w14:paraId="7DD5E3A0" w14:textId="229B7D26" w:rsidR="5B26AB36" w:rsidRDefault="5B26AB36" w:rsidP="0D61E78D">
      <w:pPr>
        <w:pStyle w:val="ListParagraph"/>
        <w:spacing w:after="0" w:line="240" w:lineRule="auto"/>
        <w:ind w:left="1080"/>
        <w:rPr>
          <w:rFonts w:eastAsia="Times New Roman" w:cs="Times New Roman"/>
          <w:color w:val="000000" w:themeColor="text1"/>
          <w:szCs w:val="24"/>
        </w:rPr>
      </w:pPr>
      <w:r w:rsidRPr="0D61E78D">
        <w:rPr>
          <w:rFonts w:eastAsia="Times New Roman" w:cs="Times New Roman"/>
          <w:color w:val="000000" w:themeColor="text1"/>
          <w:szCs w:val="24"/>
        </w:rPr>
        <w:t xml:space="preserve">Whether any survey results published by the research firm granting the Award contains information that clearly identifies the percentage of survey participants who have received such designation and the total number of surveys </w:t>
      </w:r>
      <w:proofErr w:type="gramStart"/>
      <w:r w:rsidRPr="0D61E78D">
        <w:rPr>
          <w:rFonts w:eastAsia="Times New Roman" w:cs="Times New Roman"/>
          <w:color w:val="000000" w:themeColor="text1"/>
          <w:szCs w:val="24"/>
        </w:rPr>
        <w:t>participants;</w:t>
      </w:r>
      <w:proofErr w:type="gramEnd"/>
      <w:r w:rsidRPr="0D61E78D">
        <w:rPr>
          <w:rFonts w:eastAsia="Times New Roman" w:cs="Times New Roman"/>
          <w:color w:val="000000" w:themeColor="text1"/>
          <w:szCs w:val="24"/>
        </w:rPr>
        <w:t> </w:t>
      </w:r>
    </w:p>
    <w:p w14:paraId="43D4C505" w14:textId="1FE5B190" w:rsidR="5B26AB36" w:rsidRDefault="5B26AB36" w:rsidP="0D61E78D">
      <w:pPr>
        <w:pStyle w:val="ListParagraph"/>
        <w:spacing w:after="0" w:line="240" w:lineRule="auto"/>
        <w:ind w:left="1080"/>
        <w:rPr>
          <w:rFonts w:eastAsia="Times New Roman" w:cs="Times New Roman"/>
          <w:color w:val="000000" w:themeColor="text1"/>
          <w:szCs w:val="24"/>
        </w:rPr>
      </w:pPr>
      <w:r w:rsidRPr="0D61E78D">
        <w:rPr>
          <w:rFonts w:eastAsia="Times New Roman" w:cs="Times New Roman"/>
          <w:color w:val="000000" w:themeColor="text1"/>
          <w:szCs w:val="24"/>
        </w:rPr>
        <w:t xml:space="preserve">Whether the </w:t>
      </w:r>
      <w:r w:rsidRPr="0D61E78D">
        <w:rPr>
          <w:rFonts w:eastAsia="Times New Roman" w:cs="Times New Roman"/>
          <w:i/>
          <w:iCs/>
          <w:color w:val="000000" w:themeColor="text1"/>
          <w:szCs w:val="24"/>
        </w:rPr>
        <w:t xml:space="preserve">Firm </w:t>
      </w:r>
      <w:r w:rsidRPr="0D61E78D">
        <w:rPr>
          <w:rFonts w:eastAsia="Times New Roman" w:cs="Times New Roman"/>
          <w:color w:val="000000" w:themeColor="text1"/>
          <w:szCs w:val="24"/>
        </w:rPr>
        <w:t xml:space="preserve">is advertising any favorable rating without disclosing facts that the </w:t>
      </w:r>
      <w:r w:rsidRPr="0D61E78D">
        <w:rPr>
          <w:rFonts w:eastAsia="Times New Roman" w:cs="Times New Roman"/>
          <w:i/>
          <w:iCs/>
          <w:color w:val="000000" w:themeColor="text1"/>
          <w:szCs w:val="24"/>
        </w:rPr>
        <w:t xml:space="preserve">Firm </w:t>
      </w:r>
      <w:r w:rsidRPr="0D61E78D">
        <w:rPr>
          <w:rFonts w:eastAsia="Times New Roman" w:cs="Times New Roman"/>
          <w:color w:val="000000" w:themeColor="text1"/>
          <w:szCs w:val="24"/>
        </w:rPr>
        <w:t xml:space="preserve">knows would call into question the validity of the rating or the appropriateness of advertising the Award (e.g., the </w:t>
      </w:r>
      <w:r w:rsidRPr="0D61E78D">
        <w:rPr>
          <w:rFonts w:eastAsia="Times New Roman" w:cs="Times New Roman"/>
          <w:i/>
          <w:iCs/>
          <w:color w:val="000000" w:themeColor="text1"/>
          <w:szCs w:val="24"/>
        </w:rPr>
        <w:t xml:space="preserve">Firm </w:t>
      </w:r>
      <w:r w:rsidRPr="0D61E78D">
        <w:rPr>
          <w:rFonts w:eastAsia="Times New Roman" w:cs="Times New Roman"/>
          <w:color w:val="000000" w:themeColor="text1"/>
          <w:szCs w:val="24"/>
        </w:rPr>
        <w:t>has received numerous complaints relating to the rating category or in areas not included in the survey</w:t>
      </w:r>
      <w:proofErr w:type="gramStart"/>
      <w:r w:rsidRPr="0D61E78D">
        <w:rPr>
          <w:rFonts w:eastAsia="Times New Roman" w:cs="Times New Roman"/>
          <w:color w:val="000000" w:themeColor="text1"/>
          <w:szCs w:val="24"/>
        </w:rPr>
        <w:t>);</w:t>
      </w:r>
      <w:proofErr w:type="gramEnd"/>
      <w:r w:rsidRPr="0D61E78D">
        <w:rPr>
          <w:rFonts w:eastAsia="Times New Roman" w:cs="Times New Roman"/>
          <w:color w:val="000000" w:themeColor="text1"/>
          <w:szCs w:val="24"/>
        </w:rPr>
        <w:t> </w:t>
      </w:r>
    </w:p>
    <w:p w14:paraId="68347F86" w14:textId="2886E286" w:rsidR="5B26AB36" w:rsidRDefault="5B26AB36" w:rsidP="0D61E78D">
      <w:pPr>
        <w:pStyle w:val="ListParagraph"/>
        <w:spacing w:after="0" w:line="240" w:lineRule="auto"/>
        <w:ind w:left="1080"/>
        <w:rPr>
          <w:rFonts w:eastAsia="Times New Roman" w:cs="Times New Roman"/>
          <w:color w:val="000000" w:themeColor="text1"/>
          <w:szCs w:val="24"/>
        </w:rPr>
      </w:pPr>
      <w:r w:rsidRPr="0D61E78D">
        <w:rPr>
          <w:rFonts w:eastAsia="Times New Roman" w:cs="Times New Roman"/>
          <w:color w:val="000000" w:themeColor="text1"/>
          <w:szCs w:val="24"/>
        </w:rPr>
        <w:t xml:space="preserve">Whether the </w:t>
      </w:r>
      <w:r w:rsidRPr="0D61E78D">
        <w:rPr>
          <w:rFonts w:eastAsia="Times New Roman" w:cs="Times New Roman"/>
          <w:i/>
          <w:iCs/>
          <w:color w:val="000000" w:themeColor="text1"/>
          <w:szCs w:val="24"/>
        </w:rPr>
        <w:t xml:space="preserve">Firm </w:t>
      </w:r>
      <w:r w:rsidRPr="0D61E78D">
        <w:rPr>
          <w:rFonts w:eastAsia="Times New Roman" w:cs="Times New Roman"/>
          <w:color w:val="000000" w:themeColor="text1"/>
          <w:szCs w:val="24"/>
        </w:rPr>
        <w:t xml:space="preserve">advertises a favorable rating without disclosing any unfavorable </w:t>
      </w:r>
      <w:proofErr w:type="gramStart"/>
      <w:r w:rsidRPr="0D61E78D">
        <w:rPr>
          <w:rFonts w:eastAsia="Times New Roman" w:cs="Times New Roman"/>
          <w:color w:val="000000" w:themeColor="text1"/>
          <w:szCs w:val="24"/>
        </w:rPr>
        <w:t>ratings;</w:t>
      </w:r>
      <w:proofErr w:type="gramEnd"/>
      <w:r w:rsidRPr="0D61E78D">
        <w:rPr>
          <w:rFonts w:eastAsia="Times New Roman" w:cs="Times New Roman"/>
          <w:color w:val="000000" w:themeColor="text1"/>
          <w:szCs w:val="24"/>
        </w:rPr>
        <w:t> </w:t>
      </w:r>
    </w:p>
    <w:p w14:paraId="41F32CFE" w14:textId="627FF22D" w:rsidR="5B26AB36" w:rsidRDefault="5B26AB36" w:rsidP="0D61E78D">
      <w:pPr>
        <w:pStyle w:val="ListParagraph"/>
        <w:spacing w:after="0" w:line="240" w:lineRule="auto"/>
        <w:ind w:left="1080"/>
        <w:rPr>
          <w:rFonts w:eastAsia="Times New Roman" w:cs="Times New Roman"/>
          <w:color w:val="000000" w:themeColor="text1"/>
          <w:szCs w:val="24"/>
        </w:rPr>
      </w:pPr>
      <w:r w:rsidRPr="0D61E78D">
        <w:rPr>
          <w:rFonts w:eastAsia="Times New Roman" w:cs="Times New Roman"/>
          <w:color w:val="000000" w:themeColor="text1"/>
          <w:szCs w:val="24"/>
        </w:rPr>
        <w:t xml:space="preserve">Whether the advertisement states or implies that the </w:t>
      </w:r>
      <w:r w:rsidRPr="0D61E78D">
        <w:rPr>
          <w:rFonts w:eastAsia="Times New Roman" w:cs="Times New Roman"/>
          <w:i/>
          <w:iCs/>
          <w:color w:val="000000" w:themeColor="text1"/>
          <w:szCs w:val="24"/>
        </w:rPr>
        <w:t xml:space="preserve">Firm </w:t>
      </w:r>
      <w:r w:rsidRPr="0D61E78D">
        <w:rPr>
          <w:rFonts w:eastAsia="Times New Roman" w:cs="Times New Roman"/>
          <w:color w:val="000000" w:themeColor="text1"/>
          <w:szCs w:val="24"/>
        </w:rPr>
        <w:t xml:space="preserve">was a top-rated advisor in a category when it was not rated first in that </w:t>
      </w:r>
      <w:proofErr w:type="gramStart"/>
      <w:r w:rsidRPr="0D61E78D">
        <w:rPr>
          <w:rFonts w:eastAsia="Times New Roman" w:cs="Times New Roman"/>
          <w:color w:val="000000" w:themeColor="text1"/>
          <w:szCs w:val="24"/>
        </w:rPr>
        <w:t>category;</w:t>
      </w:r>
      <w:proofErr w:type="gramEnd"/>
      <w:r w:rsidRPr="0D61E78D">
        <w:rPr>
          <w:rFonts w:eastAsia="Times New Roman" w:cs="Times New Roman"/>
          <w:color w:val="000000" w:themeColor="text1"/>
          <w:szCs w:val="24"/>
        </w:rPr>
        <w:t> </w:t>
      </w:r>
    </w:p>
    <w:p w14:paraId="50AC6874" w14:textId="3190403A" w:rsidR="5B26AB36" w:rsidRDefault="5B26AB36" w:rsidP="0D61E78D">
      <w:pPr>
        <w:pStyle w:val="ListParagraph"/>
        <w:spacing w:after="0" w:line="240" w:lineRule="auto"/>
        <w:ind w:left="1080"/>
        <w:rPr>
          <w:rFonts w:eastAsia="Times New Roman" w:cs="Times New Roman"/>
          <w:color w:val="000000" w:themeColor="text1"/>
          <w:szCs w:val="24"/>
        </w:rPr>
      </w:pPr>
      <w:r w:rsidRPr="0D61E78D">
        <w:rPr>
          <w:rFonts w:eastAsia="Times New Roman" w:cs="Times New Roman"/>
          <w:color w:val="000000" w:themeColor="text1"/>
          <w:szCs w:val="24"/>
        </w:rPr>
        <w:t xml:space="preserve">Whether, in disclosing the </w:t>
      </w:r>
      <w:r w:rsidRPr="0D61E78D">
        <w:rPr>
          <w:rFonts w:eastAsia="Times New Roman" w:cs="Times New Roman"/>
          <w:i/>
          <w:iCs/>
          <w:color w:val="000000" w:themeColor="text1"/>
          <w:szCs w:val="24"/>
        </w:rPr>
        <w:t>Firm</w:t>
      </w:r>
      <w:r w:rsidRPr="0D61E78D">
        <w:rPr>
          <w:rFonts w:eastAsia="Times New Roman" w:cs="Times New Roman"/>
          <w:color w:val="000000" w:themeColor="text1"/>
          <w:szCs w:val="24"/>
        </w:rPr>
        <w:t xml:space="preserve">’s rating, the advertisement clearly and prominently discloses the category for which the rating was calculated or determined, the number of advisors surveyed in that category, and the percentage of advisors that received that </w:t>
      </w:r>
      <w:proofErr w:type="gramStart"/>
      <w:r w:rsidRPr="0D61E78D">
        <w:rPr>
          <w:rFonts w:eastAsia="Times New Roman" w:cs="Times New Roman"/>
          <w:color w:val="000000" w:themeColor="text1"/>
          <w:szCs w:val="24"/>
        </w:rPr>
        <w:t>rating;</w:t>
      </w:r>
      <w:proofErr w:type="gramEnd"/>
      <w:r w:rsidRPr="0D61E78D">
        <w:rPr>
          <w:rFonts w:eastAsia="Times New Roman" w:cs="Times New Roman"/>
          <w:color w:val="000000" w:themeColor="text1"/>
          <w:szCs w:val="24"/>
        </w:rPr>
        <w:t> </w:t>
      </w:r>
    </w:p>
    <w:p w14:paraId="52D57D39" w14:textId="4410EC72" w:rsidR="5B26AB36" w:rsidRDefault="5B26AB36" w:rsidP="0D61E78D">
      <w:pPr>
        <w:pStyle w:val="ListParagraph"/>
        <w:spacing w:after="0" w:line="240" w:lineRule="auto"/>
        <w:ind w:left="1080"/>
        <w:rPr>
          <w:rFonts w:eastAsia="Times New Roman" w:cs="Times New Roman"/>
          <w:color w:val="000000" w:themeColor="text1"/>
          <w:szCs w:val="24"/>
        </w:rPr>
      </w:pPr>
      <w:r w:rsidRPr="0D61E78D">
        <w:rPr>
          <w:rFonts w:eastAsia="Times New Roman" w:cs="Times New Roman"/>
          <w:color w:val="000000" w:themeColor="text1"/>
          <w:szCs w:val="24"/>
        </w:rPr>
        <w:t xml:space="preserve">Whether the advertisement discloses that the Award may not be representative of any one client’s experience because the Award reflects an average of all, or a sample of all, of the experiences of the </w:t>
      </w:r>
      <w:r w:rsidRPr="0D61E78D">
        <w:rPr>
          <w:rFonts w:eastAsia="Times New Roman" w:cs="Times New Roman"/>
          <w:i/>
          <w:iCs/>
          <w:color w:val="000000" w:themeColor="text1"/>
          <w:szCs w:val="24"/>
        </w:rPr>
        <w:t>Firm</w:t>
      </w:r>
      <w:r w:rsidRPr="0D61E78D">
        <w:rPr>
          <w:rFonts w:eastAsia="Times New Roman" w:cs="Times New Roman"/>
          <w:color w:val="000000" w:themeColor="text1"/>
          <w:szCs w:val="24"/>
        </w:rPr>
        <w:t xml:space="preserve">’s </w:t>
      </w:r>
      <w:proofErr w:type="gramStart"/>
      <w:r w:rsidRPr="0D61E78D">
        <w:rPr>
          <w:rFonts w:eastAsia="Times New Roman" w:cs="Times New Roman"/>
          <w:color w:val="000000" w:themeColor="text1"/>
          <w:szCs w:val="24"/>
        </w:rPr>
        <w:t>clients;</w:t>
      </w:r>
      <w:proofErr w:type="gramEnd"/>
      <w:r w:rsidRPr="0D61E78D">
        <w:rPr>
          <w:rFonts w:eastAsia="Times New Roman" w:cs="Times New Roman"/>
          <w:color w:val="000000" w:themeColor="text1"/>
          <w:szCs w:val="24"/>
        </w:rPr>
        <w:t> </w:t>
      </w:r>
    </w:p>
    <w:p w14:paraId="54210F22" w14:textId="05388AF5" w:rsidR="5B26AB36" w:rsidRDefault="5B26AB36" w:rsidP="0D61E78D">
      <w:pPr>
        <w:pStyle w:val="ListParagraph"/>
        <w:spacing w:after="0" w:line="240" w:lineRule="auto"/>
        <w:ind w:left="1080"/>
        <w:rPr>
          <w:rFonts w:eastAsia="Times New Roman" w:cs="Times New Roman"/>
          <w:color w:val="000000" w:themeColor="text1"/>
          <w:szCs w:val="24"/>
        </w:rPr>
      </w:pPr>
      <w:r w:rsidRPr="0D61E78D">
        <w:rPr>
          <w:rFonts w:eastAsia="Times New Roman" w:cs="Times New Roman"/>
          <w:color w:val="000000" w:themeColor="text1"/>
          <w:szCs w:val="24"/>
        </w:rPr>
        <w:t>Whether the advertisement discloses that the Award is not indicative of future performance; and </w:t>
      </w:r>
    </w:p>
    <w:p w14:paraId="11C64620" w14:textId="455BC790" w:rsidR="5B26AB36" w:rsidRDefault="5B26AB36" w:rsidP="0D61E78D">
      <w:pPr>
        <w:pStyle w:val="ListParagraph"/>
        <w:spacing w:after="0" w:line="240" w:lineRule="auto"/>
        <w:ind w:left="1080"/>
        <w:rPr>
          <w:rFonts w:eastAsia="Times New Roman" w:cs="Times New Roman"/>
          <w:color w:val="000000" w:themeColor="text1"/>
          <w:szCs w:val="24"/>
        </w:rPr>
      </w:pPr>
      <w:r w:rsidRPr="0D61E78D">
        <w:rPr>
          <w:rFonts w:eastAsia="Times New Roman" w:cs="Times New Roman"/>
          <w:color w:val="000000" w:themeColor="text1"/>
          <w:szCs w:val="24"/>
        </w:rPr>
        <w:t>Whether the advertisement discloses prominently who created and conducted the survey, and that the advisor paid a fee to participate in the survey (as applicable). </w:t>
      </w:r>
    </w:p>
    <w:p w14:paraId="5231D61F" w14:textId="0A25D64A" w:rsidR="0D61E78D" w:rsidRDefault="0D61E78D" w:rsidP="0D61E78D">
      <w:pPr>
        <w:spacing w:after="0" w:line="240" w:lineRule="auto"/>
        <w:rPr>
          <w:rFonts w:eastAsia="Times New Roman" w:cs="Times New Roman"/>
          <w:color w:val="000000" w:themeColor="text1"/>
        </w:rPr>
      </w:pPr>
    </w:p>
    <w:p w14:paraId="3912D685" w14:textId="75D18079" w:rsidR="00867692" w:rsidRPr="00F463FC" w:rsidRDefault="00867692" w:rsidP="006426F5">
      <w:pPr>
        <w:spacing w:after="0" w:line="240" w:lineRule="auto"/>
        <w:textAlignment w:val="baseline"/>
        <w:rPr>
          <w:rFonts w:eastAsia="Times New Roman" w:cs="Times New Roman"/>
          <w:color w:val="000000" w:themeColor="text1"/>
          <w:szCs w:val="24"/>
        </w:rPr>
      </w:pPr>
      <w:r w:rsidRPr="00F463FC">
        <w:rPr>
          <w:rFonts w:eastAsia="Times New Roman" w:cs="Times New Roman"/>
          <w:color w:val="000000" w:themeColor="text1"/>
          <w:szCs w:val="24"/>
        </w:rPr>
        <w:t>Accordingly, the</w:t>
      </w:r>
      <w:r w:rsidR="004D2346">
        <w:rPr>
          <w:rFonts w:eastAsia="Times New Roman" w:cs="Times New Roman"/>
          <w:color w:val="000000" w:themeColor="text1"/>
          <w:szCs w:val="24"/>
        </w:rPr>
        <w:t xml:space="preserve"> </w:t>
      </w:r>
      <w:r w:rsidRPr="00F463FC">
        <w:rPr>
          <w:rFonts w:eastAsia="Times New Roman" w:cs="Times New Roman"/>
          <w:i/>
          <w:iCs/>
          <w:color w:val="000000" w:themeColor="text1"/>
          <w:szCs w:val="24"/>
        </w:rPr>
        <w:t>Firm</w:t>
      </w:r>
      <w:r w:rsidR="004D2346">
        <w:rPr>
          <w:rFonts w:eastAsia="Times New Roman" w:cs="Times New Roman"/>
          <w:i/>
          <w:iCs/>
          <w:color w:val="000000" w:themeColor="text1"/>
          <w:szCs w:val="24"/>
        </w:rPr>
        <w:t xml:space="preserve"> </w:t>
      </w:r>
      <w:r w:rsidRPr="00F463FC">
        <w:rPr>
          <w:rFonts w:eastAsia="Times New Roman" w:cs="Times New Roman"/>
          <w:color w:val="000000" w:themeColor="text1"/>
          <w:szCs w:val="24"/>
        </w:rPr>
        <w:t>and/or its representatives shall not advertise Awards without prior approval from the Chief Compliance Officer or authorized representative.</w:t>
      </w:r>
      <w:r w:rsidR="002F5C29">
        <w:rPr>
          <w:rFonts w:eastAsia="Times New Roman" w:cs="Times New Roman"/>
          <w:color w:val="000000" w:themeColor="text1"/>
          <w:szCs w:val="24"/>
        </w:rPr>
        <w:t xml:space="preserve"> </w:t>
      </w:r>
      <w:r w:rsidRPr="00F463FC">
        <w:rPr>
          <w:rFonts w:eastAsia="Times New Roman" w:cs="Times New Roman"/>
          <w:color w:val="000000" w:themeColor="text1"/>
          <w:szCs w:val="24"/>
        </w:rPr>
        <w:t xml:space="preserve">In making the determination about whether to advertise receipt of such Awards, the Chief Compliance Officer or authorized representative shall consider </w:t>
      </w:r>
      <w:r w:rsidR="009C532F" w:rsidRPr="00F463FC">
        <w:rPr>
          <w:rFonts w:eastAsia="Times New Roman" w:cs="Times New Roman"/>
          <w:color w:val="000000" w:themeColor="text1"/>
          <w:szCs w:val="24"/>
        </w:rPr>
        <w:t>all</w:t>
      </w:r>
      <w:r w:rsidRPr="00F463FC">
        <w:rPr>
          <w:rFonts w:eastAsia="Times New Roman" w:cs="Times New Roman"/>
          <w:color w:val="000000" w:themeColor="text1"/>
          <w:szCs w:val="24"/>
        </w:rPr>
        <w:t xml:space="preserve"> the applicable factors described above. </w:t>
      </w:r>
    </w:p>
    <w:p w14:paraId="6EB8B794" w14:textId="34FB820B" w:rsidR="00021C01" w:rsidRPr="00F463FC" w:rsidRDefault="00021C01" w:rsidP="00021C01">
      <w:pPr>
        <w:pStyle w:val="Heading4"/>
        <w:rPr>
          <w:rFonts w:cs="Times New Roman"/>
        </w:rPr>
      </w:pPr>
      <w:bookmarkStart w:id="400" w:name="_Toc88223812"/>
      <w:bookmarkStart w:id="401" w:name="_Toc88224685"/>
      <w:bookmarkStart w:id="402" w:name="_Toc88223813"/>
      <w:bookmarkStart w:id="403" w:name="_Toc88224686"/>
      <w:bookmarkStart w:id="404" w:name="_Toc115879525"/>
      <w:bookmarkEnd w:id="400"/>
      <w:bookmarkEnd w:id="401"/>
      <w:bookmarkEnd w:id="402"/>
      <w:bookmarkEnd w:id="403"/>
      <w:r w:rsidRPr="00F463FC">
        <w:rPr>
          <w:rFonts w:cs="Times New Roman"/>
        </w:rPr>
        <w:lastRenderedPageBreak/>
        <w:t>Public Appear</w:t>
      </w:r>
      <w:r w:rsidR="00411FA8" w:rsidRPr="00F463FC">
        <w:rPr>
          <w:rFonts w:cs="Times New Roman"/>
        </w:rPr>
        <w:t>ances</w:t>
      </w:r>
      <w:bookmarkEnd w:id="404"/>
    </w:p>
    <w:p w14:paraId="29DF1705" w14:textId="778EF02B" w:rsidR="00411FA8" w:rsidRPr="00F463FC" w:rsidRDefault="00411FA8" w:rsidP="00490097">
      <w:pPr>
        <w:pStyle w:val="paragraph"/>
        <w:spacing w:before="0" w:beforeAutospacing="0" w:after="200" w:afterAutospacing="0"/>
        <w:jc w:val="both"/>
        <w:textAlignment w:val="baseline"/>
        <w:rPr>
          <w:rStyle w:val="normaltextrun"/>
          <w:rFonts w:eastAsiaTheme="minorEastAsia"/>
          <w:color w:val="000000" w:themeColor="text1"/>
        </w:rPr>
      </w:pPr>
      <w:r w:rsidRPr="00F463FC">
        <w:rPr>
          <w:rStyle w:val="normaltextrun"/>
          <w:rFonts w:eastAsiaTheme="minorEastAsia"/>
          <w:color w:val="000000" w:themeColor="text1"/>
        </w:rPr>
        <w:t xml:space="preserve">All </w:t>
      </w:r>
      <w:r w:rsidR="008752D0" w:rsidRPr="00F463FC">
        <w:rPr>
          <w:rStyle w:val="normaltextrun"/>
          <w:rFonts w:eastAsiaTheme="minorEastAsia"/>
          <w:color w:val="000000" w:themeColor="text1"/>
        </w:rPr>
        <w:t xml:space="preserve">relevant </w:t>
      </w:r>
      <w:r w:rsidRPr="00F463FC">
        <w:rPr>
          <w:rStyle w:val="normaltextrun"/>
          <w:rFonts w:eastAsiaTheme="minorEastAsia"/>
          <w:color w:val="000000" w:themeColor="text1"/>
        </w:rPr>
        <w:t>regulations apply to public appearances and appropriate disclosures must be included.</w:t>
      </w:r>
      <w:r w:rsidR="00490097">
        <w:rPr>
          <w:rStyle w:val="normaltextrun"/>
          <w:rFonts w:eastAsiaTheme="minorEastAsia"/>
          <w:color w:val="000000" w:themeColor="text1"/>
        </w:rPr>
        <w:t xml:space="preserve"> </w:t>
      </w:r>
      <w:r w:rsidRPr="00F463FC">
        <w:rPr>
          <w:rStyle w:val="normaltextrun"/>
          <w:rFonts w:eastAsiaTheme="minorEastAsia"/>
          <w:color w:val="000000" w:themeColor="text1"/>
        </w:rPr>
        <w:t>Speaking engagements include speaking on a panel, in a forum, in person, on a digital platform or any other public appearance.</w:t>
      </w:r>
      <w:r w:rsidR="00490097">
        <w:rPr>
          <w:rStyle w:val="normaltextrun"/>
          <w:rFonts w:eastAsiaTheme="minorEastAsia"/>
          <w:color w:val="000000" w:themeColor="text1"/>
        </w:rPr>
        <w:t xml:space="preserve"> </w:t>
      </w:r>
      <w:r w:rsidRPr="00F463FC">
        <w:rPr>
          <w:rStyle w:val="normaltextrun"/>
          <w:rFonts w:eastAsiaTheme="minorEastAsia"/>
          <w:color w:val="000000" w:themeColor="text1"/>
        </w:rPr>
        <w:t xml:space="preserve">Generally, these regulatory standards require a full, fair, and balanced discussion of the topics. </w:t>
      </w:r>
    </w:p>
    <w:p w14:paraId="085A2267" w14:textId="7B67119B" w:rsidR="00411FA8" w:rsidRPr="00F463FC" w:rsidRDefault="00B02047" w:rsidP="39ECF818">
      <w:pPr>
        <w:pStyle w:val="paragraph"/>
        <w:spacing w:before="0" w:beforeAutospacing="0" w:after="200" w:afterAutospacing="0"/>
        <w:jc w:val="both"/>
        <w:textAlignment w:val="baseline"/>
        <w:rPr>
          <w:color w:val="000000" w:themeColor="text1"/>
        </w:rPr>
      </w:pPr>
      <w:r w:rsidRPr="39ECF818">
        <w:rPr>
          <w:rStyle w:val="normaltextrun"/>
          <w:rFonts w:eastAsiaTheme="minorEastAsia"/>
          <w:color w:val="000000" w:themeColor="text1"/>
        </w:rPr>
        <w:t>The</w:t>
      </w:r>
      <w:r w:rsidR="002171C6" w:rsidRPr="39ECF818">
        <w:rPr>
          <w:rStyle w:val="normaltextrun"/>
          <w:rFonts w:eastAsiaTheme="minorEastAsia"/>
          <w:color w:val="000000" w:themeColor="text1"/>
        </w:rPr>
        <w:t xml:space="preserve"> Chief Compliance Officer </w:t>
      </w:r>
      <w:r w:rsidRPr="39ECF818">
        <w:rPr>
          <w:rStyle w:val="normaltextrun"/>
          <w:rFonts w:eastAsiaTheme="minorEastAsia"/>
          <w:color w:val="000000" w:themeColor="text1"/>
        </w:rPr>
        <w:t xml:space="preserve">must be notified of any public appearances </w:t>
      </w:r>
      <w:r w:rsidR="4642D9B1" w:rsidRPr="39ECF818">
        <w:rPr>
          <w:rStyle w:val="normaltextrun"/>
          <w:rFonts w:eastAsiaTheme="minorEastAsia"/>
          <w:color w:val="000000" w:themeColor="text1"/>
        </w:rPr>
        <w:t>on</w:t>
      </w:r>
      <w:r w:rsidRPr="39ECF818">
        <w:rPr>
          <w:rStyle w:val="normaltextrun"/>
          <w:rFonts w:eastAsiaTheme="minorEastAsia"/>
          <w:color w:val="000000" w:themeColor="text1"/>
        </w:rPr>
        <w:t xml:space="preserve"> behalf of the Firm.</w:t>
      </w:r>
      <w:r w:rsidR="00411FA8" w:rsidRPr="39ECF818">
        <w:rPr>
          <w:rStyle w:val="normaltextrun"/>
          <w:rFonts w:eastAsiaTheme="minorEastAsia"/>
          <w:color w:val="000000" w:themeColor="text1"/>
        </w:rPr>
        <w:t xml:space="preserve"> </w:t>
      </w:r>
      <w:r w:rsidRPr="39ECF818">
        <w:rPr>
          <w:rStyle w:val="normaltextrun"/>
          <w:rFonts w:eastAsiaTheme="minorEastAsia"/>
          <w:color w:val="000000" w:themeColor="text1"/>
        </w:rPr>
        <w:t>A</w:t>
      </w:r>
      <w:r w:rsidR="00411FA8" w:rsidRPr="39ECF818">
        <w:rPr>
          <w:rStyle w:val="normaltextrun"/>
          <w:rFonts w:eastAsiaTheme="minorEastAsia"/>
          <w:color w:val="000000" w:themeColor="text1"/>
        </w:rPr>
        <w:t xml:space="preserve">ny scripted portions and/or written materials to be </w:t>
      </w:r>
      <w:r w:rsidR="08513E86" w:rsidRPr="39ECF818">
        <w:rPr>
          <w:rStyle w:val="normaltextrun"/>
          <w:rFonts w:eastAsiaTheme="minorEastAsia"/>
          <w:color w:val="000000" w:themeColor="text1"/>
        </w:rPr>
        <w:t>used</w:t>
      </w:r>
      <w:r w:rsidR="00411FA8" w:rsidRPr="39ECF818">
        <w:rPr>
          <w:rStyle w:val="normaltextrun"/>
          <w:rFonts w:eastAsiaTheme="minorEastAsia"/>
          <w:color w:val="000000" w:themeColor="text1"/>
        </w:rPr>
        <w:t xml:space="preserve"> must </w:t>
      </w:r>
      <w:r w:rsidRPr="39ECF818">
        <w:rPr>
          <w:rStyle w:val="normaltextrun"/>
          <w:rFonts w:eastAsiaTheme="minorEastAsia"/>
          <w:color w:val="000000" w:themeColor="text1"/>
        </w:rPr>
        <w:t xml:space="preserve">be </w:t>
      </w:r>
      <w:r w:rsidR="7FA562EE" w:rsidRPr="39ECF818">
        <w:rPr>
          <w:rStyle w:val="normaltextrun"/>
          <w:rFonts w:eastAsiaTheme="minorEastAsia"/>
          <w:color w:val="000000" w:themeColor="text1"/>
        </w:rPr>
        <w:t>provided and</w:t>
      </w:r>
      <w:r w:rsidRPr="39ECF818">
        <w:rPr>
          <w:rStyle w:val="normaltextrun"/>
          <w:rFonts w:eastAsiaTheme="minorEastAsia"/>
          <w:color w:val="000000" w:themeColor="text1"/>
        </w:rPr>
        <w:t xml:space="preserve"> reviewed by the</w:t>
      </w:r>
      <w:r w:rsidR="002171C6" w:rsidRPr="39ECF818">
        <w:rPr>
          <w:rStyle w:val="normaltextrun"/>
          <w:rFonts w:eastAsiaTheme="minorEastAsia"/>
          <w:color w:val="000000" w:themeColor="text1"/>
        </w:rPr>
        <w:t xml:space="preserve"> Chief Compliance Officer </w:t>
      </w:r>
      <w:r w:rsidRPr="39ECF818">
        <w:rPr>
          <w:rStyle w:val="normaltextrun"/>
          <w:rFonts w:eastAsiaTheme="minorEastAsia"/>
          <w:color w:val="000000" w:themeColor="text1"/>
        </w:rPr>
        <w:t>before the event</w:t>
      </w:r>
      <w:r w:rsidR="00D80F9F" w:rsidRPr="39ECF818">
        <w:rPr>
          <w:rStyle w:val="normaltextrun"/>
          <w:rFonts w:eastAsiaTheme="minorEastAsia"/>
          <w:color w:val="000000" w:themeColor="text1"/>
        </w:rPr>
        <w:t xml:space="preserve">. </w:t>
      </w:r>
    </w:p>
    <w:p w14:paraId="2D13CF31" w14:textId="04E6909B" w:rsidR="00411FA8" w:rsidRPr="00F463FC" w:rsidRDefault="00411FA8" w:rsidP="00490097">
      <w:pPr>
        <w:pStyle w:val="paragraph"/>
        <w:spacing w:before="0" w:beforeAutospacing="0" w:after="200" w:afterAutospacing="0"/>
        <w:jc w:val="both"/>
        <w:textAlignment w:val="baseline"/>
        <w:rPr>
          <w:color w:val="000000" w:themeColor="text1"/>
        </w:rPr>
      </w:pPr>
      <w:r w:rsidRPr="00F463FC">
        <w:rPr>
          <w:rStyle w:val="normaltextrun"/>
          <w:rFonts w:eastAsiaTheme="minorEastAsia"/>
          <w:color w:val="000000" w:themeColor="text1"/>
        </w:rPr>
        <w:t xml:space="preserve">When appearing in mass media, one cannot control the audience. The sophistication, investing experience, and suitability requirements of the audience is unknown. Therefore, discussions should be broad and general in </w:t>
      </w:r>
      <w:proofErr w:type="gramStart"/>
      <w:r w:rsidRPr="00F463FC">
        <w:rPr>
          <w:rStyle w:val="normaltextrun"/>
          <w:rFonts w:eastAsiaTheme="minorEastAsia"/>
          <w:color w:val="000000" w:themeColor="text1"/>
        </w:rPr>
        <w:t>nature, and</w:t>
      </w:r>
      <w:proofErr w:type="gramEnd"/>
      <w:r w:rsidRPr="00F463FC">
        <w:rPr>
          <w:rStyle w:val="normaltextrun"/>
          <w:rFonts w:eastAsiaTheme="minorEastAsia"/>
          <w:color w:val="000000" w:themeColor="text1"/>
        </w:rPr>
        <w:t xml:space="preserve"> should never be considered or construed as “advice.”</w:t>
      </w:r>
      <w:r w:rsidRPr="00F463FC">
        <w:rPr>
          <w:rStyle w:val="eop"/>
          <w:rFonts w:eastAsiaTheme="majorEastAsia"/>
          <w:color w:val="000000" w:themeColor="text1"/>
        </w:rPr>
        <w:t> </w:t>
      </w:r>
    </w:p>
    <w:p w14:paraId="6C00628A" w14:textId="5CDA6716" w:rsidR="00411FA8" w:rsidRPr="000C52C3" w:rsidRDefault="008431D9" w:rsidP="00490097">
      <w:pPr>
        <w:pStyle w:val="paragraph"/>
        <w:spacing w:before="0" w:beforeAutospacing="0" w:after="200" w:afterAutospacing="0"/>
        <w:jc w:val="both"/>
        <w:textAlignment w:val="baseline"/>
        <w:rPr>
          <w:b/>
          <w:bCs/>
          <w:color w:val="000000" w:themeColor="text1"/>
        </w:rPr>
      </w:pPr>
      <w:r>
        <w:rPr>
          <w:rStyle w:val="normaltextrun"/>
          <w:rFonts w:eastAsiaTheme="minorEastAsia"/>
          <w:b/>
          <w:bCs/>
          <w:color w:val="000000" w:themeColor="text1"/>
        </w:rPr>
        <w:t>[FIRM NAME]</w:t>
      </w:r>
      <w:r w:rsidR="004C4C14">
        <w:rPr>
          <w:rStyle w:val="normaltextrun"/>
          <w:rFonts w:eastAsiaTheme="minorEastAsia"/>
          <w:b/>
          <w:bCs/>
          <w:color w:val="000000" w:themeColor="text1"/>
        </w:rPr>
        <w:t xml:space="preserve"> </w:t>
      </w:r>
      <w:r w:rsidR="00411FA8" w:rsidRPr="000C52C3">
        <w:rPr>
          <w:rStyle w:val="normaltextrun"/>
          <w:rFonts w:eastAsiaTheme="minorEastAsia"/>
          <w:b/>
          <w:bCs/>
          <w:color w:val="000000" w:themeColor="text1"/>
        </w:rPr>
        <w:t xml:space="preserve">strictly </w:t>
      </w:r>
      <w:proofErr w:type="gramStart"/>
      <w:r w:rsidR="00411FA8" w:rsidRPr="000C52C3">
        <w:rPr>
          <w:rStyle w:val="normaltextrun"/>
          <w:rFonts w:eastAsiaTheme="minorEastAsia"/>
          <w:b/>
          <w:bCs/>
          <w:color w:val="000000" w:themeColor="text1"/>
        </w:rPr>
        <w:t>prohibits</w:t>
      </w:r>
      <w:proofErr w:type="gramEnd"/>
      <w:r w:rsidR="00411FA8" w:rsidRPr="000C52C3">
        <w:rPr>
          <w:rStyle w:val="normaltextrun"/>
          <w:rFonts w:eastAsiaTheme="minorEastAsia"/>
          <w:b/>
          <w:bCs/>
          <w:color w:val="000000" w:themeColor="text1"/>
        </w:rPr>
        <w:t xml:space="preserve"> </w:t>
      </w:r>
      <w:r w:rsidR="00A0082C" w:rsidRPr="000C52C3">
        <w:rPr>
          <w:rStyle w:val="normaltextrun"/>
          <w:rFonts w:eastAsiaTheme="minorEastAsia"/>
          <w:b/>
          <w:bCs/>
          <w:color w:val="000000" w:themeColor="text1"/>
        </w:rPr>
        <w:t>employees</w:t>
      </w:r>
      <w:r w:rsidR="00411FA8" w:rsidRPr="000C52C3">
        <w:rPr>
          <w:rStyle w:val="normaltextrun"/>
          <w:rFonts w:eastAsiaTheme="minorEastAsia"/>
          <w:b/>
          <w:bCs/>
          <w:color w:val="000000" w:themeColor="text1"/>
        </w:rPr>
        <w:t xml:space="preserve"> from recommending specific securities or investments of any kind in any live public appearance, including radio and </w:t>
      </w:r>
      <w:r w:rsidR="000C52C3">
        <w:rPr>
          <w:rStyle w:val="normaltextrun"/>
          <w:rFonts w:eastAsiaTheme="minorEastAsia"/>
          <w:b/>
          <w:bCs/>
          <w:color w:val="000000" w:themeColor="text1"/>
        </w:rPr>
        <w:t>television</w:t>
      </w:r>
      <w:r w:rsidR="00411FA8" w:rsidRPr="000C52C3">
        <w:rPr>
          <w:rStyle w:val="normaltextrun"/>
          <w:rFonts w:eastAsiaTheme="minorEastAsia"/>
          <w:b/>
          <w:bCs/>
          <w:color w:val="000000" w:themeColor="text1"/>
        </w:rPr>
        <w:t>.</w:t>
      </w:r>
    </w:p>
    <w:p w14:paraId="65D13CDE" w14:textId="5CAA22BD" w:rsidR="00411FA8" w:rsidRDefault="00411FA8" w:rsidP="00490097">
      <w:pPr>
        <w:pStyle w:val="paragraph"/>
        <w:spacing w:before="0" w:beforeAutospacing="0" w:after="200" w:afterAutospacing="0"/>
        <w:jc w:val="both"/>
        <w:textAlignment w:val="baseline"/>
        <w:rPr>
          <w:rStyle w:val="eop"/>
          <w:rFonts w:eastAsiaTheme="majorEastAsia"/>
          <w:color w:val="000000" w:themeColor="text1"/>
        </w:rPr>
      </w:pPr>
      <w:r w:rsidRPr="00F463FC">
        <w:rPr>
          <w:rStyle w:val="normaltextrun"/>
          <w:rFonts w:eastAsiaTheme="minorEastAsia"/>
          <w:color w:val="000000" w:themeColor="text1"/>
        </w:rPr>
        <w:t xml:space="preserve">It is critical that disclosure in any type of mass media is clear and understandable. Fine print disclaimers are inappropriate for </w:t>
      </w:r>
      <w:r w:rsidR="00451C76">
        <w:rPr>
          <w:rStyle w:val="normaltextrun"/>
          <w:rFonts w:eastAsiaTheme="minorEastAsia"/>
          <w:color w:val="000000" w:themeColor="text1"/>
        </w:rPr>
        <w:t xml:space="preserve">television </w:t>
      </w:r>
      <w:r w:rsidRPr="00F463FC">
        <w:rPr>
          <w:rStyle w:val="normaltextrun"/>
          <w:rFonts w:eastAsiaTheme="minorEastAsia"/>
          <w:color w:val="000000" w:themeColor="text1"/>
        </w:rPr>
        <w:t xml:space="preserve">as they cannot appear on screen long enough to be read and understood. Similarly, radio disclosures must be articulated so the listener can understand. Overly complex messages can also create problems. For example, a chart presented in a 30-second television commercial simultaneously with graphics, narration, and music may </w:t>
      </w:r>
      <w:r w:rsidR="009C532F" w:rsidRPr="00F463FC">
        <w:rPr>
          <w:rStyle w:val="normaltextrun"/>
          <w:rFonts w:eastAsiaTheme="minorEastAsia"/>
          <w:color w:val="000000" w:themeColor="text1"/>
        </w:rPr>
        <w:t>obscure</w:t>
      </w:r>
      <w:r w:rsidRPr="00F463FC">
        <w:rPr>
          <w:rStyle w:val="normaltextrun"/>
          <w:rFonts w:eastAsiaTheme="minorEastAsia"/>
          <w:color w:val="000000" w:themeColor="text1"/>
        </w:rPr>
        <w:t>, rather than illustrate, a point. Technical jargon may also mislead or fail to enhance the audience’s understanding.</w:t>
      </w:r>
      <w:r w:rsidRPr="00F463FC">
        <w:rPr>
          <w:rStyle w:val="eop"/>
          <w:rFonts w:eastAsiaTheme="majorEastAsia"/>
          <w:color w:val="000000" w:themeColor="text1"/>
        </w:rPr>
        <w:t> </w:t>
      </w:r>
    </w:p>
    <w:p w14:paraId="0DE1E19E" w14:textId="77777777" w:rsidR="004E55CA" w:rsidRPr="00F463FC" w:rsidRDefault="004E55CA" w:rsidP="39ECF818">
      <w:pPr>
        <w:pStyle w:val="Heading2"/>
        <w:numPr>
          <w:ilvl w:val="0"/>
          <w:numId w:val="0"/>
        </w:numPr>
        <w:rPr>
          <w:rFonts w:cs="Times New Roman"/>
        </w:rPr>
      </w:pPr>
      <w:bookmarkStart w:id="405" w:name="_Toc115879526"/>
      <w:r w:rsidRPr="272D61EA">
        <w:rPr>
          <w:rFonts w:cs="Times New Roman"/>
        </w:rPr>
        <w:t xml:space="preserve">General Standards </w:t>
      </w:r>
      <w:bookmarkStart w:id="406" w:name="_Int_qxugcJNq"/>
      <w:r w:rsidRPr="272D61EA">
        <w:rPr>
          <w:rFonts w:cs="Times New Roman"/>
        </w:rPr>
        <w:t>For</w:t>
      </w:r>
      <w:bookmarkEnd w:id="406"/>
      <w:r w:rsidRPr="272D61EA">
        <w:rPr>
          <w:rFonts w:cs="Times New Roman"/>
        </w:rPr>
        <w:t xml:space="preserve"> Communications With </w:t>
      </w:r>
      <w:bookmarkStart w:id="407" w:name="_Int_FJz5LQoa"/>
      <w:r w:rsidRPr="272D61EA">
        <w:rPr>
          <w:rFonts w:cs="Times New Roman"/>
        </w:rPr>
        <w:t>The</w:t>
      </w:r>
      <w:bookmarkEnd w:id="407"/>
      <w:r w:rsidRPr="272D61EA">
        <w:rPr>
          <w:rFonts w:cs="Times New Roman"/>
        </w:rPr>
        <w:t xml:space="preserve"> Public</w:t>
      </w:r>
      <w:bookmarkEnd w:id="405"/>
    </w:p>
    <w:p w14:paraId="2D9911D0" w14:textId="77777777" w:rsidR="004E55CA" w:rsidRPr="00F463FC" w:rsidRDefault="004E55CA" w:rsidP="004E55CA">
      <w:pPr>
        <w:rPr>
          <w:rFonts w:cs="Times New Roman"/>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To set forth the general standards in communications with the public.</w:t>
      </w:r>
    </w:p>
    <w:p w14:paraId="644D20DE" w14:textId="77777777" w:rsidR="004E55CA" w:rsidRPr="00F463FC" w:rsidRDefault="004E55CA" w:rsidP="004E55CA">
      <w:pPr>
        <w:pStyle w:val="Heading3"/>
        <w:rPr>
          <w:rFonts w:cs="Times New Roman"/>
        </w:rPr>
      </w:pPr>
      <w:bookmarkStart w:id="408" w:name="_Toc115879527"/>
      <w:r w:rsidRPr="00F463FC">
        <w:rPr>
          <w:rFonts w:cs="Times New Roman"/>
        </w:rPr>
        <w:t>Overview</w:t>
      </w:r>
      <w:bookmarkEnd w:id="408"/>
    </w:p>
    <w:p w14:paraId="7DF2C959" w14:textId="754831FD" w:rsidR="004E55CA" w:rsidRPr="00F463FC" w:rsidRDefault="004E55CA" w:rsidP="004E55CA">
      <w:pPr>
        <w:rPr>
          <w:rFonts w:cs="Times New Roman"/>
          <w:color w:val="000000" w:themeColor="text1"/>
          <w:lang w:eastAsia="ja-JP"/>
        </w:rPr>
      </w:pPr>
      <w:r w:rsidRPr="39ECF818">
        <w:rPr>
          <w:rFonts w:cs="Times New Roman"/>
          <w:color w:val="000000" w:themeColor="text1"/>
          <w:lang w:eastAsia="ja-JP"/>
        </w:rPr>
        <w:t xml:space="preserve">Communications with the public must be based on principles of fair dealing and good faith and should provide a sound basis for evaluating the facts regarding any particular security, type of security, industry discussed, or service offered. No material fact or qualification may be omitted if the omission, in the context of the material presented, would cause the communication to be misleading. Exaggerated, unwarranted or misleading statements or claims are prohibited in all public communications. In preparing such communications, </w:t>
      </w:r>
      <w:r w:rsidR="00A0082C" w:rsidRPr="39ECF818">
        <w:rPr>
          <w:rFonts w:cs="Times New Roman"/>
          <w:color w:val="000000" w:themeColor="text1"/>
          <w:lang w:eastAsia="ja-JP"/>
        </w:rPr>
        <w:t>employees</w:t>
      </w:r>
      <w:r w:rsidRPr="39ECF818">
        <w:rPr>
          <w:rFonts w:cs="Times New Roman"/>
          <w:color w:val="000000" w:themeColor="text1"/>
          <w:lang w:eastAsia="ja-JP"/>
        </w:rPr>
        <w:t xml:space="preserve"> must bear in mind that inherent in investments are the risks of fluctuating prices and the uncertainty of dividends, rates of return and yield. </w:t>
      </w:r>
      <w:r w:rsidR="007F4C6B" w:rsidRPr="39ECF818">
        <w:rPr>
          <w:rFonts w:cs="Times New Roman"/>
          <w:color w:val="000000" w:themeColor="text1"/>
          <w:lang w:eastAsia="ja-JP"/>
        </w:rPr>
        <w:t>E</w:t>
      </w:r>
      <w:r w:rsidR="00A0082C" w:rsidRPr="39ECF818">
        <w:rPr>
          <w:rFonts w:cs="Times New Roman"/>
          <w:color w:val="000000" w:themeColor="text1"/>
          <w:lang w:eastAsia="ja-JP"/>
        </w:rPr>
        <w:t>mployees</w:t>
      </w:r>
      <w:r w:rsidRPr="39ECF818">
        <w:rPr>
          <w:rFonts w:cs="Times New Roman"/>
          <w:color w:val="000000" w:themeColor="text1"/>
          <w:lang w:eastAsia="ja-JP"/>
        </w:rPr>
        <w:t xml:space="preserve"> must not, directly, or indirectly, publish, </w:t>
      </w:r>
      <w:r w:rsidR="57C389D8" w:rsidRPr="39ECF818">
        <w:rPr>
          <w:rFonts w:cs="Times New Roman"/>
          <w:color w:val="000000" w:themeColor="text1"/>
          <w:lang w:eastAsia="ja-JP"/>
        </w:rPr>
        <w:t>circulate,</w:t>
      </w:r>
      <w:r w:rsidRPr="39ECF818">
        <w:rPr>
          <w:rFonts w:cs="Times New Roman"/>
          <w:color w:val="000000" w:themeColor="text1"/>
          <w:lang w:eastAsia="ja-JP"/>
        </w:rPr>
        <w:t xml:space="preserve"> or distribute any public communication that they know or have reason to know contains any untrue statement of a material fact, or is otherwise false or misleading. Whenever communicating with the public with respect to investments or investment advice, </w:t>
      </w:r>
      <w:r w:rsidR="00A0082C" w:rsidRPr="39ECF818">
        <w:rPr>
          <w:rFonts w:cs="Times New Roman"/>
          <w:color w:val="000000" w:themeColor="text1"/>
          <w:lang w:eastAsia="ja-JP"/>
        </w:rPr>
        <w:t>employees</w:t>
      </w:r>
      <w:r w:rsidRPr="39ECF818">
        <w:rPr>
          <w:rFonts w:cs="Times New Roman"/>
          <w:color w:val="000000" w:themeColor="text1"/>
          <w:lang w:eastAsia="ja-JP"/>
        </w:rPr>
        <w:t xml:space="preserve"> are expected to follow these general standards.</w:t>
      </w:r>
    </w:p>
    <w:p w14:paraId="66236054" w14:textId="77777777" w:rsidR="004E55CA" w:rsidRPr="00F463FC" w:rsidRDefault="004E55CA" w:rsidP="004E55CA">
      <w:pPr>
        <w:pStyle w:val="Heading3"/>
        <w:rPr>
          <w:rFonts w:cs="Times New Roman"/>
        </w:rPr>
      </w:pPr>
      <w:bookmarkStart w:id="409" w:name="_Toc115879528"/>
      <w:r w:rsidRPr="00F463FC">
        <w:rPr>
          <w:rFonts w:cs="Times New Roman"/>
        </w:rPr>
        <w:lastRenderedPageBreak/>
        <w:t>Audience</w:t>
      </w:r>
      <w:bookmarkEnd w:id="409"/>
    </w:p>
    <w:p w14:paraId="7633603D" w14:textId="59458C73" w:rsidR="004E55CA" w:rsidRPr="00F463FC" w:rsidRDefault="00AC093F" w:rsidP="004E55CA">
      <w:pPr>
        <w:rPr>
          <w:rFonts w:cs="Times New Roman"/>
          <w:color w:val="000000" w:themeColor="text1"/>
          <w:lang w:eastAsia="ja-JP"/>
        </w:rPr>
      </w:pPr>
      <w:r w:rsidRPr="00F463FC">
        <w:rPr>
          <w:rFonts w:cs="Times New Roman"/>
          <w:color w:val="000000" w:themeColor="text1"/>
          <w:lang w:eastAsia="ja-JP"/>
        </w:rPr>
        <w:t>Diverse levels</w:t>
      </w:r>
      <w:r w:rsidR="004E55CA" w:rsidRPr="00F463FC">
        <w:rPr>
          <w:rFonts w:cs="Times New Roman"/>
          <w:color w:val="000000" w:themeColor="text1"/>
          <w:lang w:eastAsia="ja-JP"/>
        </w:rPr>
        <w:t xml:space="preserve"> of explanation and/or detail may be required, depending on the audience to which the communication is directed. If the statements made in a communication would be applicable only to a limited audience, or if additional information might be necessary for other audiences, this should be kept in mind. It is not always possible to restrict readership; therefore, it is </w:t>
      </w:r>
      <w:r w:rsidR="00783980">
        <w:rPr>
          <w:rFonts w:cs="Times New Roman"/>
          <w:color w:val="000000" w:themeColor="text1"/>
          <w:lang w:eastAsia="ja-JP"/>
        </w:rPr>
        <w:t xml:space="preserve">recommended that </w:t>
      </w:r>
      <w:r w:rsidR="00A0082C" w:rsidRPr="00F463FC">
        <w:rPr>
          <w:rFonts w:cs="Times New Roman"/>
          <w:color w:val="000000" w:themeColor="text1"/>
          <w:lang w:eastAsia="ja-JP"/>
        </w:rPr>
        <w:t>employees</w:t>
      </w:r>
      <w:r w:rsidR="004E55CA" w:rsidRPr="00F463FC">
        <w:rPr>
          <w:rFonts w:cs="Times New Roman"/>
          <w:color w:val="000000" w:themeColor="text1"/>
          <w:lang w:eastAsia="ja-JP"/>
        </w:rPr>
        <w:t xml:space="preserve"> address the communication to the novice investor.</w:t>
      </w:r>
    </w:p>
    <w:p w14:paraId="2BFFE951" w14:textId="77777777" w:rsidR="004E55CA" w:rsidRPr="00F463FC" w:rsidRDefault="004E55CA" w:rsidP="004E55CA">
      <w:pPr>
        <w:pStyle w:val="Heading3"/>
        <w:rPr>
          <w:rFonts w:cs="Times New Roman"/>
        </w:rPr>
      </w:pPr>
      <w:bookmarkStart w:id="410" w:name="_Toc115879529"/>
      <w:r w:rsidRPr="00F463FC">
        <w:rPr>
          <w:rFonts w:cs="Times New Roman"/>
        </w:rPr>
        <w:t>Clarity</w:t>
      </w:r>
      <w:bookmarkEnd w:id="410"/>
    </w:p>
    <w:p w14:paraId="13A6844C" w14:textId="77777777" w:rsidR="004E55CA" w:rsidRPr="00F463FC" w:rsidRDefault="004E55CA" w:rsidP="004E55CA">
      <w:pPr>
        <w:rPr>
          <w:rFonts w:cs="Times New Roman"/>
          <w:color w:val="000000" w:themeColor="text1"/>
          <w:lang w:eastAsia="ja-JP"/>
        </w:rPr>
      </w:pPr>
      <w:r w:rsidRPr="00F463FC">
        <w:rPr>
          <w:rFonts w:cs="Times New Roman"/>
          <w:color w:val="000000" w:themeColor="text1"/>
          <w:lang w:eastAsia="ja-JP"/>
        </w:rPr>
        <w:t>A statement or disclosure made in an unclear manner can obviously result in a lack of understanding. A complex or overly technical explanation may be worse than too little information.</w:t>
      </w:r>
    </w:p>
    <w:p w14:paraId="762E101A" w14:textId="77777777" w:rsidR="004E55CA" w:rsidRPr="00F463FC" w:rsidRDefault="004E55CA" w:rsidP="004E55CA">
      <w:pPr>
        <w:pStyle w:val="Heading3"/>
        <w:rPr>
          <w:rFonts w:cs="Times New Roman"/>
        </w:rPr>
      </w:pPr>
      <w:bookmarkStart w:id="411" w:name="_Toc115879530"/>
      <w:r w:rsidRPr="00F463FC">
        <w:rPr>
          <w:rFonts w:cs="Times New Roman"/>
        </w:rPr>
        <w:t>Context of Statements</w:t>
      </w:r>
      <w:bookmarkEnd w:id="411"/>
    </w:p>
    <w:p w14:paraId="602CB3FF" w14:textId="123F7EE8" w:rsidR="004E55CA" w:rsidRPr="00F463FC" w:rsidRDefault="004E55CA" w:rsidP="00783980">
      <w:pPr>
        <w:rPr>
          <w:rFonts w:cs="Times New Roman"/>
          <w:color w:val="000000" w:themeColor="text1"/>
          <w:lang w:eastAsia="ja-JP"/>
        </w:rPr>
      </w:pPr>
      <w:r w:rsidRPr="00F463FC">
        <w:rPr>
          <w:rFonts w:cs="Times New Roman"/>
          <w:color w:val="000000" w:themeColor="text1"/>
          <w:lang w:eastAsia="ja-JP"/>
        </w:rPr>
        <w:t xml:space="preserve">The overall context in which statements are made is </w:t>
      </w:r>
      <w:r w:rsidR="00AC093F" w:rsidRPr="00F463FC">
        <w:rPr>
          <w:rFonts w:cs="Times New Roman"/>
          <w:color w:val="000000" w:themeColor="text1"/>
          <w:lang w:eastAsia="ja-JP"/>
        </w:rPr>
        <w:t>particularly important</w:t>
      </w:r>
      <w:r w:rsidRPr="00F463FC">
        <w:rPr>
          <w:rFonts w:cs="Times New Roman"/>
          <w:color w:val="000000" w:themeColor="text1"/>
          <w:lang w:eastAsia="ja-JP"/>
        </w:rPr>
        <w:t>. A statement made in one context may be misleading even though such a statement could be perfectly appropriate in another context. A good test is to note whether the treatment of risks and potential rewards is balanced, meaning that equal presentation has been given to both. Good questions to ask regarding balance are: What will the customer walk away with? What will the recipient of the communication remember? While technical adherence to the rules is pertinent, regulators have become increasingly stringent with RIAs and managers who allow communication to be disseminated that is not in compliance with the spirit of the rules. If the language in a letter is correct but the disclosure is too small, or the recipient’s attention is drawn only to the upside potential, the representation is unbalanced and lacks adequate disclosure.</w:t>
      </w:r>
    </w:p>
    <w:p w14:paraId="2E0235E6" w14:textId="77777777" w:rsidR="004E55CA" w:rsidRPr="00F463FC" w:rsidRDefault="004E55CA" w:rsidP="004E55CA">
      <w:pPr>
        <w:pStyle w:val="Heading3"/>
        <w:rPr>
          <w:rFonts w:cs="Times New Roman"/>
        </w:rPr>
      </w:pPr>
      <w:bookmarkStart w:id="412" w:name="_Toc115879531"/>
      <w:r w:rsidRPr="00F463FC">
        <w:rPr>
          <w:rFonts w:cs="Times New Roman"/>
        </w:rPr>
        <w:t>Misleading Statements</w:t>
      </w:r>
      <w:bookmarkEnd w:id="412"/>
    </w:p>
    <w:p w14:paraId="25DA807D" w14:textId="0C9F8344" w:rsidR="004E55CA" w:rsidRPr="00F463FC" w:rsidRDefault="004E55CA" w:rsidP="004E55CA">
      <w:pPr>
        <w:rPr>
          <w:rFonts w:cs="Times New Roman"/>
          <w:color w:val="000000" w:themeColor="text1"/>
          <w:lang w:eastAsia="ja-JP"/>
        </w:rPr>
      </w:pPr>
      <w:r w:rsidRPr="00F463FC">
        <w:rPr>
          <w:rFonts w:cs="Times New Roman"/>
          <w:color w:val="000000" w:themeColor="text1"/>
          <w:lang w:eastAsia="ja-JP"/>
        </w:rPr>
        <w:t xml:space="preserve">What makes a statement misleading? Most of the time a misleading statement is </w:t>
      </w:r>
      <w:r w:rsidR="00C739B4" w:rsidRPr="00F463FC">
        <w:rPr>
          <w:rFonts w:cs="Times New Roman"/>
          <w:color w:val="000000" w:themeColor="text1"/>
          <w:lang w:eastAsia="ja-JP"/>
        </w:rPr>
        <w:t>quite easy</w:t>
      </w:r>
      <w:r w:rsidRPr="00F463FC">
        <w:rPr>
          <w:rFonts w:cs="Times New Roman"/>
          <w:color w:val="000000" w:themeColor="text1"/>
          <w:lang w:eastAsia="ja-JP"/>
        </w:rPr>
        <w:t xml:space="preserve"> to pick out, but sometimes the situation is not so black-and-white. The following things should be considered when deciding if a statement could be misleading:</w:t>
      </w:r>
    </w:p>
    <w:p w14:paraId="4A7FFD46" w14:textId="77777777" w:rsidR="004E55CA" w:rsidRPr="00F463FC" w:rsidRDefault="004E55CA" w:rsidP="004F169C">
      <w:pPr>
        <w:pStyle w:val="ListParagraph"/>
        <w:numPr>
          <w:ilvl w:val="0"/>
          <w:numId w:val="93"/>
        </w:numPr>
        <w:ind w:left="1080"/>
        <w:rPr>
          <w:rFonts w:cs="Times New Roman"/>
          <w:color w:val="000000" w:themeColor="text1"/>
          <w:lang w:eastAsia="ja-JP"/>
        </w:rPr>
      </w:pPr>
      <w:r w:rsidRPr="00F463FC">
        <w:rPr>
          <w:rFonts w:cs="Times New Roman"/>
          <w:color w:val="000000" w:themeColor="text1"/>
          <w:lang w:eastAsia="ja-JP"/>
        </w:rPr>
        <w:t>Does the communication omit necessary explanations and/or limitations?</w:t>
      </w:r>
    </w:p>
    <w:p w14:paraId="2B24334F" w14:textId="77777777" w:rsidR="004E55CA" w:rsidRPr="00F463FC" w:rsidRDefault="004E55CA" w:rsidP="004F169C">
      <w:pPr>
        <w:pStyle w:val="ListParagraph"/>
        <w:numPr>
          <w:ilvl w:val="0"/>
          <w:numId w:val="93"/>
        </w:numPr>
        <w:ind w:left="1080"/>
        <w:rPr>
          <w:rFonts w:cs="Times New Roman"/>
          <w:color w:val="000000" w:themeColor="text1"/>
          <w:lang w:eastAsia="ja-JP"/>
        </w:rPr>
      </w:pPr>
      <w:r w:rsidRPr="39ECF818">
        <w:rPr>
          <w:rFonts w:cs="Times New Roman"/>
          <w:color w:val="000000" w:themeColor="text1"/>
          <w:lang w:eastAsia="ja-JP"/>
        </w:rPr>
        <w:t xml:space="preserve">Does the communication discuss the effect of general market conditions on </w:t>
      </w:r>
      <w:bookmarkStart w:id="413" w:name="_Int_CQl73EUO"/>
      <w:r w:rsidRPr="39ECF818">
        <w:rPr>
          <w:rFonts w:cs="Times New Roman"/>
          <w:color w:val="000000" w:themeColor="text1"/>
          <w:lang w:eastAsia="ja-JP"/>
        </w:rPr>
        <w:t>the investment</w:t>
      </w:r>
      <w:bookmarkEnd w:id="413"/>
      <w:r w:rsidRPr="39ECF818">
        <w:rPr>
          <w:rFonts w:cs="Times New Roman"/>
          <w:color w:val="000000" w:themeColor="text1"/>
          <w:lang w:eastAsia="ja-JP"/>
        </w:rPr>
        <w:t>?</w:t>
      </w:r>
    </w:p>
    <w:p w14:paraId="26D11F1D" w14:textId="77777777" w:rsidR="004E55CA" w:rsidRPr="00F463FC" w:rsidRDefault="004E55CA" w:rsidP="004F169C">
      <w:pPr>
        <w:pStyle w:val="ListParagraph"/>
        <w:numPr>
          <w:ilvl w:val="0"/>
          <w:numId w:val="93"/>
        </w:numPr>
        <w:ind w:left="1080"/>
        <w:rPr>
          <w:rFonts w:cs="Times New Roman"/>
          <w:color w:val="000000" w:themeColor="text1"/>
          <w:lang w:eastAsia="ja-JP"/>
        </w:rPr>
      </w:pPr>
      <w:r w:rsidRPr="00F463FC">
        <w:rPr>
          <w:rFonts w:cs="Times New Roman"/>
          <w:color w:val="000000" w:themeColor="text1"/>
          <w:lang w:eastAsia="ja-JP"/>
        </w:rPr>
        <w:t>Does the communication portray past performance as an indication of how the investment vehicle will perform in the future?</w:t>
      </w:r>
    </w:p>
    <w:p w14:paraId="3FA364F7" w14:textId="77777777" w:rsidR="004E55CA" w:rsidRPr="00F463FC" w:rsidRDefault="004E55CA" w:rsidP="004F169C">
      <w:pPr>
        <w:pStyle w:val="ListParagraph"/>
        <w:numPr>
          <w:ilvl w:val="0"/>
          <w:numId w:val="93"/>
        </w:numPr>
        <w:ind w:left="1080"/>
        <w:rPr>
          <w:rFonts w:cs="Times New Roman"/>
          <w:color w:val="000000" w:themeColor="text1"/>
          <w:lang w:eastAsia="ja-JP"/>
        </w:rPr>
      </w:pPr>
      <w:r w:rsidRPr="39ECF818">
        <w:rPr>
          <w:rFonts w:cs="Times New Roman"/>
          <w:color w:val="000000" w:themeColor="text1"/>
          <w:lang w:eastAsia="ja-JP"/>
        </w:rPr>
        <w:t xml:space="preserve">Does </w:t>
      </w:r>
      <w:bookmarkStart w:id="414" w:name="_Int_ZCjdOxw0"/>
      <w:r w:rsidRPr="39ECF818">
        <w:rPr>
          <w:rFonts w:cs="Times New Roman"/>
          <w:color w:val="000000" w:themeColor="text1"/>
          <w:lang w:eastAsia="ja-JP"/>
        </w:rPr>
        <w:t>the communication</w:t>
      </w:r>
      <w:bookmarkEnd w:id="414"/>
      <w:r w:rsidRPr="39ECF818">
        <w:rPr>
          <w:rFonts w:cs="Times New Roman"/>
          <w:color w:val="000000" w:themeColor="text1"/>
          <w:lang w:eastAsia="ja-JP"/>
        </w:rPr>
        <w:t xml:space="preserve"> tout the benefits and omit, or play down, the risks involved? Is there a balance between the presentations of risks versus rewards?</w:t>
      </w:r>
    </w:p>
    <w:p w14:paraId="7A6531DE" w14:textId="77777777" w:rsidR="004E55CA" w:rsidRPr="00F463FC" w:rsidRDefault="004E55CA" w:rsidP="004F169C">
      <w:pPr>
        <w:pStyle w:val="ListParagraph"/>
        <w:numPr>
          <w:ilvl w:val="0"/>
          <w:numId w:val="93"/>
        </w:numPr>
        <w:ind w:left="1080"/>
        <w:rPr>
          <w:rFonts w:cs="Times New Roman"/>
          <w:color w:val="000000" w:themeColor="text1"/>
          <w:lang w:eastAsia="ja-JP"/>
        </w:rPr>
      </w:pPr>
      <w:r w:rsidRPr="00F463FC">
        <w:rPr>
          <w:rFonts w:cs="Times New Roman"/>
          <w:color w:val="000000" w:themeColor="text1"/>
          <w:lang w:eastAsia="ja-JP"/>
        </w:rPr>
        <w:t xml:space="preserve">Are there exaggerated claims about future performance, management skills, expected earnings, etc.? </w:t>
      </w:r>
    </w:p>
    <w:p w14:paraId="1736FF32" w14:textId="77777777" w:rsidR="004E55CA" w:rsidRPr="00F463FC" w:rsidRDefault="004E55CA" w:rsidP="004F169C">
      <w:pPr>
        <w:pStyle w:val="ListParagraph"/>
        <w:numPr>
          <w:ilvl w:val="0"/>
          <w:numId w:val="93"/>
        </w:numPr>
        <w:ind w:left="1080"/>
        <w:rPr>
          <w:rFonts w:cs="Times New Roman"/>
          <w:color w:val="000000" w:themeColor="text1"/>
          <w:lang w:eastAsia="ja-JP"/>
        </w:rPr>
      </w:pPr>
      <w:r w:rsidRPr="00F463FC">
        <w:rPr>
          <w:rFonts w:cs="Times New Roman"/>
          <w:color w:val="000000" w:themeColor="text1"/>
          <w:lang w:eastAsia="ja-JP"/>
        </w:rPr>
        <w:t>Are there unwarranted or incomplete comparisons to other investments or indices?</w:t>
      </w:r>
    </w:p>
    <w:p w14:paraId="33E8EA38" w14:textId="77777777" w:rsidR="004E55CA" w:rsidRPr="00F463FC" w:rsidRDefault="004E55CA" w:rsidP="004F169C">
      <w:pPr>
        <w:pStyle w:val="ListParagraph"/>
        <w:numPr>
          <w:ilvl w:val="0"/>
          <w:numId w:val="93"/>
        </w:numPr>
        <w:ind w:left="1080"/>
        <w:rPr>
          <w:rFonts w:cs="Times New Roman"/>
          <w:color w:val="000000" w:themeColor="text1"/>
          <w:lang w:eastAsia="ja-JP"/>
        </w:rPr>
      </w:pPr>
      <w:r w:rsidRPr="00F463FC">
        <w:rPr>
          <w:rFonts w:cs="Times New Roman"/>
          <w:color w:val="000000" w:themeColor="text1"/>
          <w:lang w:eastAsia="ja-JP"/>
        </w:rPr>
        <w:lastRenderedPageBreak/>
        <w:t>Does the material tout assets under management for an entity that is not an RIA, or is not the appropriate RIA that has the relationship for providing investment advice?</w:t>
      </w:r>
    </w:p>
    <w:p w14:paraId="096E4402" w14:textId="77777777" w:rsidR="004E55CA" w:rsidRPr="00F463FC" w:rsidRDefault="004E55CA" w:rsidP="004E55CA">
      <w:pPr>
        <w:pStyle w:val="Heading3"/>
        <w:rPr>
          <w:rFonts w:cs="Times New Roman"/>
        </w:rPr>
      </w:pPr>
      <w:bookmarkStart w:id="415" w:name="_Toc115879532"/>
      <w:r w:rsidRPr="00F463FC">
        <w:rPr>
          <w:rFonts w:cs="Times New Roman"/>
        </w:rPr>
        <w:t>Recommendations</w:t>
      </w:r>
      <w:bookmarkEnd w:id="415"/>
    </w:p>
    <w:p w14:paraId="6633B626" w14:textId="679974E7" w:rsidR="004E55CA" w:rsidRPr="00F463FC" w:rsidRDefault="00923994" w:rsidP="004E55CA">
      <w:pPr>
        <w:rPr>
          <w:rFonts w:cs="Times New Roman"/>
          <w:color w:val="000000" w:themeColor="text1"/>
          <w:lang w:eastAsia="ja-JP"/>
        </w:rPr>
      </w:pPr>
      <w:r>
        <w:rPr>
          <w:rFonts w:cs="Times New Roman"/>
          <w:color w:val="000000" w:themeColor="text1"/>
          <w:lang w:eastAsia="ja-JP"/>
        </w:rPr>
        <w:t>Advisor</w:t>
      </w:r>
      <w:r w:rsidR="004E55CA" w:rsidRPr="00F463FC">
        <w:rPr>
          <w:rFonts w:cs="Times New Roman"/>
          <w:color w:val="000000" w:themeColor="text1"/>
          <w:lang w:eastAsia="ja-JP"/>
        </w:rPr>
        <w:t>s may only recommend registered investment Firm products or variable insurance products in retail/institutional communications, provided that the recommendation is suitable for the audience.</w:t>
      </w:r>
    </w:p>
    <w:p w14:paraId="68DFBD33" w14:textId="2525782B" w:rsidR="004E55CA" w:rsidRPr="00F463FC" w:rsidRDefault="007F4C6B" w:rsidP="004E55CA">
      <w:pPr>
        <w:rPr>
          <w:rFonts w:cs="Times New Roman"/>
          <w:color w:val="000000" w:themeColor="text1"/>
          <w:lang w:eastAsia="ja-JP"/>
        </w:rPr>
      </w:pPr>
      <w:r w:rsidRPr="00F463FC">
        <w:rPr>
          <w:rFonts w:cs="Times New Roman"/>
          <w:color w:val="000000" w:themeColor="text1"/>
          <w:lang w:eastAsia="ja-JP"/>
        </w:rPr>
        <w:t>E</w:t>
      </w:r>
      <w:r w:rsidR="00A0082C" w:rsidRPr="00F463FC">
        <w:rPr>
          <w:rFonts w:cs="Times New Roman"/>
          <w:color w:val="000000" w:themeColor="text1"/>
          <w:lang w:eastAsia="ja-JP"/>
        </w:rPr>
        <w:t>mployees</w:t>
      </w:r>
      <w:r w:rsidR="004E55CA" w:rsidRPr="00F463FC">
        <w:rPr>
          <w:rFonts w:cs="Times New Roman"/>
          <w:color w:val="000000" w:themeColor="text1"/>
          <w:lang w:eastAsia="ja-JP"/>
        </w:rPr>
        <w:t xml:space="preserve"> may not recommend other securities in retail/institutional communications.</w:t>
      </w:r>
    </w:p>
    <w:p w14:paraId="6A6A2EDB" w14:textId="77777777" w:rsidR="004E55CA" w:rsidRPr="00F463FC" w:rsidRDefault="004E55CA" w:rsidP="004E55CA">
      <w:pPr>
        <w:pStyle w:val="Heading3"/>
        <w:rPr>
          <w:rFonts w:cs="Times New Roman"/>
        </w:rPr>
      </w:pPr>
      <w:bookmarkStart w:id="416" w:name="_Toc115879533"/>
      <w:r w:rsidRPr="00F463FC">
        <w:rPr>
          <w:rFonts w:cs="Times New Roman"/>
        </w:rPr>
        <w:t>Disclosure</w:t>
      </w:r>
      <w:bookmarkEnd w:id="416"/>
    </w:p>
    <w:p w14:paraId="069485E4" w14:textId="77777777" w:rsidR="004E55CA" w:rsidRPr="00F463FC" w:rsidRDefault="004E55CA" w:rsidP="004E55CA">
      <w:pPr>
        <w:rPr>
          <w:rFonts w:cs="Times New Roman"/>
          <w:color w:val="000000" w:themeColor="text1"/>
          <w:lang w:eastAsia="ja-JP"/>
        </w:rPr>
      </w:pPr>
      <w:r w:rsidRPr="00F463FC">
        <w:rPr>
          <w:rFonts w:cs="Times New Roman"/>
          <w:color w:val="000000" w:themeColor="text1"/>
          <w:lang w:eastAsia="ja-JP"/>
        </w:rPr>
        <w:t>Disclosures are important, but it is not permitted to segregate all the disclosures in one area. The presentation must be balanced with the disclosures distributed throughout the communication. Disclosures placed as a footnote are appropriate solely for noting a source or date of the data presented.</w:t>
      </w:r>
    </w:p>
    <w:p w14:paraId="0AE138C0" w14:textId="77777777" w:rsidR="004E55CA" w:rsidRPr="00F463FC" w:rsidRDefault="004E55CA" w:rsidP="004E55CA">
      <w:pPr>
        <w:pStyle w:val="Heading3"/>
        <w:rPr>
          <w:rFonts w:cs="Times New Roman"/>
        </w:rPr>
      </w:pPr>
      <w:bookmarkStart w:id="417" w:name="_Toc115879534"/>
      <w:r w:rsidRPr="00F463FC">
        <w:rPr>
          <w:rFonts w:cs="Times New Roman"/>
        </w:rPr>
        <w:t>Points to Remember</w:t>
      </w:r>
      <w:bookmarkEnd w:id="417"/>
    </w:p>
    <w:p w14:paraId="7D4AC4B6" w14:textId="6BEBBE9B" w:rsidR="004E55CA" w:rsidRPr="00F463FC" w:rsidRDefault="004E55CA" w:rsidP="004E55CA">
      <w:pPr>
        <w:rPr>
          <w:rFonts w:cs="Times New Roman"/>
          <w:color w:val="000000" w:themeColor="text1"/>
          <w:lang w:eastAsia="ja-JP"/>
        </w:rPr>
      </w:pPr>
      <w:r w:rsidRPr="39ECF818">
        <w:rPr>
          <w:rFonts w:cs="Times New Roman"/>
          <w:color w:val="000000" w:themeColor="text1"/>
          <w:lang w:eastAsia="ja-JP"/>
        </w:rPr>
        <w:t xml:space="preserve">There must be no promises of specific results, exaggerated or unwarranted claims, unwarranted </w:t>
      </w:r>
      <w:r w:rsidR="7AA8F030" w:rsidRPr="39ECF818">
        <w:rPr>
          <w:rFonts w:cs="Times New Roman"/>
          <w:color w:val="000000" w:themeColor="text1"/>
          <w:lang w:eastAsia="ja-JP"/>
        </w:rPr>
        <w:t>superlatives,</w:t>
      </w:r>
      <w:r w:rsidRPr="39ECF818">
        <w:rPr>
          <w:rFonts w:cs="Times New Roman"/>
          <w:color w:val="000000" w:themeColor="text1"/>
          <w:lang w:eastAsia="ja-JP"/>
        </w:rPr>
        <w:t xml:space="preserve"> or opinions for which there is no reasonable basis.</w:t>
      </w:r>
    </w:p>
    <w:p w14:paraId="38696557" w14:textId="77777777" w:rsidR="004E55CA" w:rsidRPr="00F463FC" w:rsidRDefault="004E55CA" w:rsidP="004E55CA">
      <w:pPr>
        <w:rPr>
          <w:rFonts w:cs="Times New Roman"/>
          <w:color w:val="000000" w:themeColor="text1"/>
          <w:lang w:eastAsia="ja-JP"/>
        </w:rPr>
      </w:pPr>
      <w:r w:rsidRPr="00F463FC">
        <w:rPr>
          <w:rFonts w:cs="Times New Roman"/>
          <w:color w:val="000000" w:themeColor="text1"/>
          <w:lang w:eastAsia="ja-JP"/>
        </w:rPr>
        <w:t>Past performance may not be used to imply future results.</w:t>
      </w:r>
    </w:p>
    <w:p w14:paraId="3E6191BF" w14:textId="77777777" w:rsidR="004E55CA" w:rsidRPr="00F463FC" w:rsidRDefault="004E55CA" w:rsidP="004E55CA">
      <w:pPr>
        <w:rPr>
          <w:rFonts w:cs="Times New Roman"/>
          <w:color w:val="000000" w:themeColor="text1"/>
          <w:lang w:eastAsia="ja-JP"/>
        </w:rPr>
      </w:pPr>
      <w:r w:rsidRPr="00F463FC">
        <w:rPr>
          <w:rFonts w:cs="Times New Roman"/>
          <w:color w:val="000000" w:themeColor="text1"/>
          <w:lang w:eastAsia="ja-JP"/>
        </w:rPr>
        <w:t>Hypothetical illustrations must be identified as such and must disclose all assumptions upon which they are based.</w:t>
      </w:r>
    </w:p>
    <w:p w14:paraId="40212FBE" w14:textId="77777777" w:rsidR="004E55CA" w:rsidRPr="00F463FC" w:rsidRDefault="004E55CA" w:rsidP="004E55CA">
      <w:pPr>
        <w:rPr>
          <w:rFonts w:cs="Times New Roman"/>
          <w:color w:val="000000" w:themeColor="text1"/>
          <w:lang w:eastAsia="ja-JP"/>
        </w:rPr>
      </w:pPr>
      <w:r w:rsidRPr="00F463FC">
        <w:rPr>
          <w:rFonts w:cs="Times New Roman"/>
          <w:color w:val="000000" w:themeColor="text1"/>
          <w:lang w:eastAsia="ja-JP"/>
        </w:rPr>
        <w:t>Investment plans or strategies may not imply that certain outcomes will be realized and must include disclosure that a given plan or strategy does not assure a profit and does not protect against loss.</w:t>
      </w:r>
    </w:p>
    <w:p w14:paraId="54316051" w14:textId="604B2319" w:rsidR="005114AF" w:rsidRDefault="004E55CA" w:rsidP="004E55CA">
      <w:pPr>
        <w:rPr>
          <w:rFonts w:cs="Times New Roman"/>
          <w:color w:val="000000" w:themeColor="text1"/>
          <w:lang w:eastAsia="ja-JP"/>
        </w:rPr>
      </w:pPr>
      <w:r w:rsidRPr="00F463FC">
        <w:rPr>
          <w:rFonts w:cs="Times New Roman"/>
          <w:color w:val="000000" w:themeColor="text1"/>
          <w:lang w:eastAsia="ja-JP"/>
        </w:rPr>
        <w:t>Statistical information must disclose the source and date of the information.</w:t>
      </w:r>
    </w:p>
    <w:p w14:paraId="438CA191" w14:textId="688A6F82" w:rsidR="00362B7C" w:rsidRPr="00F463FC" w:rsidRDefault="00362B7C" w:rsidP="00362B7C">
      <w:pPr>
        <w:pStyle w:val="Heading2"/>
        <w:rPr>
          <w:rFonts w:cs="Times New Roman"/>
        </w:rPr>
      </w:pPr>
      <w:bookmarkStart w:id="418" w:name="_Toc88223825"/>
      <w:bookmarkStart w:id="419" w:name="_Toc88224698"/>
      <w:bookmarkStart w:id="420" w:name="_Toc88223826"/>
      <w:bookmarkStart w:id="421" w:name="_Toc88224699"/>
      <w:bookmarkStart w:id="422" w:name="_Toc88223827"/>
      <w:bookmarkStart w:id="423" w:name="_Toc88224700"/>
      <w:bookmarkStart w:id="424" w:name="_Toc88223828"/>
      <w:bookmarkStart w:id="425" w:name="_Toc88224701"/>
      <w:bookmarkStart w:id="426" w:name="_Toc88223829"/>
      <w:bookmarkStart w:id="427" w:name="_Toc88224702"/>
      <w:bookmarkStart w:id="428" w:name="_Toc88223830"/>
      <w:bookmarkStart w:id="429" w:name="_Toc88224703"/>
      <w:bookmarkStart w:id="430" w:name="_Toc88223831"/>
      <w:bookmarkStart w:id="431" w:name="_Toc88224704"/>
      <w:bookmarkStart w:id="432" w:name="_Toc88223832"/>
      <w:bookmarkStart w:id="433" w:name="_Toc88224705"/>
      <w:bookmarkStart w:id="434" w:name="_Toc88223833"/>
      <w:bookmarkStart w:id="435" w:name="_Toc88224706"/>
      <w:bookmarkStart w:id="436" w:name="_Toc88223834"/>
      <w:bookmarkStart w:id="437" w:name="_Toc88224707"/>
      <w:bookmarkStart w:id="438" w:name="_Toc88223835"/>
      <w:bookmarkStart w:id="439" w:name="_Toc88224708"/>
      <w:bookmarkStart w:id="440" w:name="_Toc88223836"/>
      <w:bookmarkStart w:id="441" w:name="_Toc88224709"/>
      <w:bookmarkStart w:id="442" w:name="_Toc88223837"/>
      <w:bookmarkStart w:id="443" w:name="_Toc88224710"/>
      <w:bookmarkStart w:id="444" w:name="_Toc88223838"/>
      <w:bookmarkStart w:id="445" w:name="_Toc88224711"/>
      <w:bookmarkStart w:id="446" w:name="_Toc88223839"/>
      <w:bookmarkStart w:id="447" w:name="_Toc88224712"/>
      <w:bookmarkStart w:id="448" w:name="_Toc88223840"/>
      <w:bookmarkStart w:id="449" w:name="_Toc88224713"/>
      <w:bookmarkStart w:id="450" w:name="_Toc88223841"/>
      <w:bookmarkStart w:id="451" w:name="_Toc88224714"/>
      <w:bookmarkStart w:id="452" w:name="_Toc88223842"/>
      <w:bookmarkStart w:id="453" w:name="_Toc88224715"/>
      <w:bookmarkStart w:id="454" w:name="_Toc88223843"/>
      <w:bookmarkStart w:id="455" w:name="_Toc88224716"/>
      <w:bookmarkStart w:id="456" w:name="_Toc88223844"/>
      <w:bookmarkStart w:id="457" w:name="_Toc88224717"/>
      <w:bookmarkStart w:id="458" w:name="_Toc88223845"/>
      <w:bookmarkStart w:id="459" w:name="_Toc88224718"/>
      <w:bookmarkStart w:id="460" w:name="_Toc88223846"/>
      <w:bookmarkStart w:id="461" w:name="_Toc88224719"/>
      <w:bookmarkStart w:id="462" w:name="_Toc115879535"/>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F463FC">
        <w:rPr>
          <w:rFonts w:cs="Times New Roman"/>
        </w:rPr>
        <w:t xml:space="preserve">Client </w:t>
      </w:r>
      <w:r w:rsidR="00F23910" w:rsidRPr="00F463FC">
        <w:rPr>
          <w:rFonts w:cs="Times New Roman"/>
        </w:rPr>
        <w:t>T</w:t>
      </w:r>
      <w:r w:rsidRPr="00F463FC">
        <w:rPr>
          <w:rFonts w:cs="Times New Roman"/>
        </w:rPr>
        <w:t>estimonials</w:t>
      </w:r>
      <w:bookmarkEnd w:id="462"/>
    </w:p>
    <w:p w14:paraId="06D7AA16" w14:textId="0982E82A" w:rsidR="00F23910" w:rsidRPr="00F463FC" w:rsidRDefault="00F23910" w:rsidP="00F23910">
      <w:pPr>
        <w:rPr>
          <w:rFonts w:cs="Times New Roman"/>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To set forth the policies regarding the solicitation or use of client testimonials.</w:t>
      </w:r>
    </w:p>
    <w:p w14:paraId="051F1B8F" w14:textId="41C78672" w:rsidR="00362B7C" w:rsidRPr="00F463FC" w:rsidRDefault="00362B7C" w:rsidP="00362B7C">
      <w:pPr>
        <w:pStyle w:val="Heading3"/>
        <w:rPr>
          <w:rFonts w:cs="Times New Roman"/>
        </w:rPr>
      </w:pPr>
      <w:bookmarkStart w:id="463" w:name="_Toc115879536"/>
      <w:r w:rsidRPr="00F463FC">
        <w:rPr>
          <w:rFonts w:cs="Times New Roman"/>
        </w:rPr>
        <w:t xml:space="preserve">Testimonials for RIAs and </w:t>
      </w:r>
      <w:r w:rsidR="00A0082C" w:rsidRPr="00F463FC">
        <w:rPr>
          <w:rFonts w:cs="Times New Roman"/>
        </w:rPr>
        <w:t>employees</w:t>
      </w:r>
      <w:bookmarkEnd w:id="463"/>
    </w:p>
    <w:p w14:paraId="40183E39" w14:textId="57BA02C3" w:rsidR="00E5227E" w:rsidRDefault="008431D9" w:rsidP="00B02047">
      <w:pPr>
        <w:rPr>
          <w:rFonts w:cs="Times New Roman"/>
          <w:b/>
          <w:bCs/>
          <w:color w:val="000000" w:themeColor="text1"/>
          <w:lang w:eastAsia="ja-JP"/>
        </w:rPr>
      </w:pPr>
      <w:r>
        <w:rPr>
          <w:rFonts w:cs="Times New Roman"/>
          <w:b/>
          <w:bCs/>
          <w:color w:val="000000" w:themeColor="text1"/>
          <w:lang w:eastAsia="ja-JP"/>
        </w:rPr>
        <w:t>[FIRM NAME]</w:t>
      </w:r>
      <w:r w:rsidR="005114AF">
        <w:rPr>
          <w:rFonts w:cs="Times New Roman"/>
          <w:b/>
          <w:bCs/>
          <w:color w:val="000000" w:themeColor="text1"/>
          <w:lang w:eastAsia="ja-JP"/>
        </w:rPr>
        <w:t xml:space="preserve"> </w:t>
      </w:r>
      <w:r w:rsidR="00A0082C" w:rsidRPr="00F463FC">
        <w:rPr>
          <w:rFonts w:cs="Times New Roman"/>
          <w:b/>
          <w:bCs/>
          <w:color w:val="000000" w:themeColor="text1"/>
          <w:lang w:eastAsia="ja-JP"/>
        </w:rPr>
        <w:t>employees</w:t>
      </w:r>
      <w:r w:rsidR="00362B7C" w:rsidRPr="00F463FC">
        <w:rPr>
          <w:rFonts w:cs="Times New Roman"/>
          <w:b/>
          <w:bCs/>
          <w:color w:val="000000" w:themeColor="text1"/>
          <w:lang w:eastAsia="ja-JP"/>
        </w:rPr>
        <w:t xml:space="preserve"> may</w:t>
      </w:r>
      <w:r w:rsidR="00B02047" w:rsidRPr="00F463FC">
        <w:rPr>
          <w:rFonts w:cs="Times New Roman"/>
          <w:b/>
          <w:bCs/>
          <w:color w:val="000000" w:themeColor="text1"/>
          <w:lang w:eastAsia="ja-JP"/>
        </w:rPr>
        <w:t xml:space="preserve"> not</w:t>
      </w:r>
      <w:r w:rsidR="00362B7C" w:rsidRPr="00F463FC">
        <w:rPr>
          <w:rFonts w:cs="Times New Roman"/>
          <w:b/>
          <w:bCs/>
          <w:color w:val="000000" w:themeColor="text1"/>
          <w:lang w:eastAsia="ja-JP"/>
        </w:rPr>
        <w:t xml:space="preserve"> solicit and use testimonials </w:t>
      </w:r>
      <w:r w:rsidR="00B02047" w:rsidRPr="00F463FC">
        <w:rPr>
          <w:rFonts w:cs="Times New Roman"/>
          <w:b/>
          <w:bCs/>
          <w:color w:val="000000" w:themeColor="text1"/>
          <w:lang w:eastAsia="ja-JP"/>
        </w:rPr>
        <w:t xml:space="preserve">or endorsements in advertisements. </w:t>
      </w:r>
    </w:p>
    <w:p w14:paraId="0562CEE8" w14:textId="7D274D1A" w:rsidR="00045AA2" w:rsidRPr="00F463FC" w:rsidRDefault="00381066" w:rsidP="00381066">
      <w:pPr>
        <w:pStyle w:val="Heading2"/>
        <w:rPr>
          <w:rFonts w:cs="Times New Roman"/>
        </w:rPr>
      </w:pPr>
      <w:bookmarkStart w:id="464" w:name="_Toc115879537"/>
      <w:r w:rsidRPr="00F463FC">
        <w:rPr>
          <w:rFonts w:cs="Times New Roman"/>
        </w:rPr>
        <w:lastRenderedPageBreak/>
        <w:t>Submission Procedures</w:t>
      </w:r>
      <w:bookmarkEnd w:id="464"/>
    </w:p>
    <w:p w14:paraId="781B48BC" w14:textId="78DA90B6" w:rsidR="00F23910" w:rsidRPr="00F463FC" w:rsidRDefault="00F23910" w:rsidP="00F23910">
      <w:pPr>
        <w:rPr>
          <w:rFonts w:cs="Times New Roman"/>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To set forth the policies regarding submission and review of advertisement.</w:t>
      </w:r>
    </w:p>
    <w:p w14:paraId="12BA7296" w14:textId="5D078D8E" w:rsidR="00045AA2" w:rsidRPr="00F463FC" w:rsidRDefault="00045AA2" w:rsidP="00B02047">
      <w:pPr>
        <w:rPr>
          <w:rFonts w:cs="Times New Roman"/>
          <w:color w:val="000000" w:themeColor="text1"/>
          <w:lang w:eastAsia="ja-JP"/>
        </w:rPr>
      </w:pPr>
      <w:r w:rsidRPr="00F463FC">
        <w:rPr>
          <w:rFonts w:cs="Times New Roman"/>
          <w:color w:val="000000" w:themeColor="text1"/>
        </w:rPr>
        <w:t xml:space="preserve">All retail/institutional communications must be submitted to </w:t>
      </w:r>
      <w:r w:rsidR="00B02047" w:rsidRPr="00F463FC">
        <w:rPr>
          <w:rFonts w:cs="Times New Roman"/>
          <w:color w:val="000000" w:themeColor="text1"/>
        </w:rPr>
        <w:t>the Chief Compliance Officer prior to use.</w:t>
      </w:r>
    </w:p>
    <w:p w14:paraId="281CB4E5" w14:textId="36B498C8" w:rsidR="00AA104A" w:rsidRPr="00F463FC" w:rsidRDefault="00AA104A" w:rsidP="00AA104A">
      <w:pPr>
        <w:rPr>
          <w:rFonts w:cs="Times New Roman"/>
          <w:color w:val="000000" w:themeColor="text1"/>
          <w:lang w:eastAsia="ja-JP"/>
        </w:rPr>
      </w:pPr>
      <w:r w:rsidRPr="00F463FC">
        <w:rPr>
          <w:rFonts w:cs="Times New Roman"/>
          <w:color w:val="000000" w:themeColor="text1"/>
          <w:lang w:eastAsia="ja-JP"/>
        </w:rPr>
        <w:t xml:space="preserve">A catalog of pre-approved prospect and client presentation materials (and originals for the purpose of making copies) will be maintained by the </w:t>
      </w:r>
      <w:r w:rsidR="00967908" w:rsidRPr="00F463FC">
        <w:rPr>
          <w:rFonts w:cs="Times New Roman"/>
          <w:color w:val="000000" w:themeColor="text1"/>
          <w:lang w:eastAsia="ja-JP"/>
        </w:rPr>
        <w:t>Firm</w:t>
      </w:r>
      <w:r w:rsidRPr="00F463FC">
        <w:rPr>
          <w:rFonts w:cs="Times New Roman"/>
          <w:color w:val="000000" w:themeColor="text1"/>
          <w:lang w:eastAsia="ja-JP"/>
        </w:rPr>
        <w:t xml:space="preserve">; these materials have been approved for use and are to be used in making presentations to prospects and clients under the following guidelines. </w:t>
      </w:r>
    </w:p>
    <w:p w14:paraId="70548B22" w14:textId="326C5B43" w:rsidR="00AA104A" w:rsidRPr="00F463FC" w:rsidRDefault="00AA104A" w:rsidP="004F169C">
      <w:pPr>
        <w:pStyle w:val="ListParagraph"/>
        <w:numPr>
          <w:ilvl w:val="0"/>
          <w:numId w:val="94"/>
        </w:numPr>
        <w:rPr>
          <w:rFonts w:cs="Times New Roman"/>
          <w:color w:val="000000" w:themeColor="text1"/>
          <w:lang w:eastAsia="ja-JP"/>
        </w:rPr>
      </w:pPr>
      <w:r w:rsidRPr="00F463FC">
        <w:rPr>
          <w:rFonts w:cs="Times New Roman"/>
          <w:color w:val="000000" w:themeColor="text1"/>
          <w:lang w:eastAsia="ja-JP"/>
        </w:rPr>
        <w:t>Do not alter the materials in any manner.</w:t>
      </w:r>
    </w:p>
    <w:p w14:paraId="766A7E4D" w14:textId="4E9A47F7" w:rsidR="00AA104A" w:rsidRPr="00F463FC" w:rsidRDefault="00AA104A" w:rsidP="004F169C">
      <w:pPr>
        <w:pStyle w:val="ListParagraph"/>
        <w:numPr>
          <w:ilvl w:val="0"/>
          <w:numId w:val="94"/>
        </w:numPr>
        <w:rPr>
          <w:rFonts w:cs="Times New Roman"/>
          <w:color w:val="000000" w:themeColor="text1"/>
          <w:lang w:eastAsia="ja-JP"/>
        </w:rPr>
      </w:pPr>
      <w:r w:rsidRPr="00F463FC">
        <w:rPr>
          <w:rFonts w:cs="Times New Roman"/>
          <w:color w:val="000000" w:themeColor="text1"/>
          <w:lang w:eastAsia="ja-JP"/>
        </w:rPr>
        <w:t>Only these materials are to be used.</w:t>
      </w:r>
    </w:p>
    <w:p w14:paraId="2FAFBC08" w14:textId="128F0198" w:rsidR="00AA104A" w:rsidRPr="00F463FC" w:rsidRDefault="00AA104A" w:rsidP="004F169C">
      <w:pPr>
        <w:pStyle w:val="ListParagraph"/>
        <w:numPr>
          <w:ilvl w:val="0"/>
          <w:numId w:val="94"/>
        </w:numPr>
        <w:rPr>
          <w:rFonts w:cs="Times New Roman"/>
          <w:color w:val="000000" w:themeColor="text1"/>
          <w:lang w:eastAsia="ja-JP"/>
        </w:rPr>
      </w:pPr>
      <w:r w:rsidRPr="00F463FC">
        <w:rPr>
          <w:rFonts w:cs="Times New Roman"/>
          <w:color w:val="000000" w:themeColor="text1"/>
          <w:lang w:eastAsia="ja-JP"/>
        </w:rPr>
        <w:t>Other client-specific or asset-specific information may be used in conjunction with these materials.</w:t>
      </w:r>
    </w:p>
    <w:p w14:paraId="2C4C63AD" w14:textId="2ADA77A0" w:rsidR="00104BD0" w:rsidRPr="00F463FC" w:rsidRDefault="00AA104A" w:rsidP="00AA104A">
      <w:pPr>
        <w:rPr>
          <w:rFonts w:cs="Times New Roman"/>
          <w:color w:val="000000" w:themeColor="text1"/>
          <w:lang w:eastAsia="ja-JP"/>
        </w:rPr>
      </w:pPr>
      <w:r w:rsidRPr="00F463FC">
        <w:rPr>
          <w:rFonts w:cs="Times New Roman"/>
          <w:color w:val="000000" w:themeColor="text1"/>
          <w:lang w:eastAsia="ja-JP"/>
        </w:rPr>
        <w:t xml:space="preserve">An </w:t>
      </w:r>
      <w:r w:rsidR="00923994">
        <w:rPr>
          <w:rFonts w:cs="Times New Roman"/>
          <w:color w:val="000000" w:themeColor="text1"/>
          <w:lang w:eastAsia="ja-JP"/>
        </w:rPr>
        <w:t>Advisor</w:t>
      </w:r>
      <w:r w:rsidR="00B02047" w:rsidRPr="00F463FC">
        <w:rPr>
          <w:rFonts w:cs="Times New Roman"/>
          <w:color w:val="000000" w:themeColor="text1"/>
          <w:lang w:eastAsia="ja-JP"/>
        </w:rPr>
        <w:t xml:space="preserve"> </w:t>
      </w:r>
      <w:r w:rsidRPr="00F463FC">
        <w:rPr>
          <w:rFonts w:cs="Times New Roman"/>
          <w:color w:val="000000" w:themeColor="text1"/>
          <w:lang w:eastAsia="ja-JP"/>
        </w:rPr>
        <w:t xml:space="preserve">conducting a seminar, giving a lecture, or advertising in a particular </w:t>
      </w:r>
      <w:r w:rsidR="003B53BB">
        <w:rPr>
          <w:rFonts w:cs="Times New Roman"/>
          <w:color w:val="000000" w:themeColor="text1"/>
          <w:lang w:eastAsia="ja-JP"/>
        </w:rPr>
        <w:t>s</w:t>
      </w:r>
      <w:r w:rsidRPr="00F463FC">
        <w:rPr>
          <w:rFonts w:cs="Times New Roman"/>
          <w:color w:val="000000" w:themeColor="text1"/>
          <w:lang w:eastAsia="ja-JP"/>
        </w:rPr>
        <w:t xml:space="preserve">tate can result in that </w:t>
      </w:r>
      <w:r w:rsidR="003B53BB">
        <w:rPr>
          <w:rFonts w:cs="Times New Roman"/>
          <w:color w:val="000000" w:themeColor="text1"/>
          <w:lang w:eastAsia="ja-JP"/>
        </w:rPr>
        <w:t>s</w:t>
      </w:r>
      <w:r w:rsidRPr="00F463FC">
        <w:rPr>
          <w:rFonts w:cs="Times New Roman"/>
          <w:color w:val="000000" w:themeColor="text1"/>
          <w:lang w:eastAsia="ja-JP"/>
        </w:rPr>
        <w:t xml:space="preserve">tate determining that the </w:t>
      </w:r>
      <w:r w:rsidR="00967908" w:rsidRPr="00F463FC">
        <w:rPr>
          <w:rFonts w:cs="Times New Roman"/>
          <w:color w:val="000000" w:themeColor="text1"/>
          <w:lang w:eastAsia="ja-JP"/>
        </w:rPr>
        <w:t>Firm</w:t>
      </w:r>
      <w:r w:rsidRPr="00F463FC">
        <w:rPr>
          <w:rFonts w:cs="Times New Roman"/>
          <w:color w:val="000000" w:themeColor="text1"/>
          <w:lang w:eastAsia="ja-JP"/>
        </w:rPr>
        <w:t xml:space="preserve"> and/or the </w:t>
      </w:r>
      <w:r w:rsidR="00923994">
        <w:rPr>
          <w:rFonts w:cs="Times New Roman"/>
          <w:color w:val="000000" w:themeColor="text1"/>
          <w:lang w:eastAsia="ja-JP"/>
        </w:rPr>
        <w:t>Advisor</w:t>
      </w:r>
      <w:r w:rsidR="00B02047" w:rsidRPr="00F463FC">
        <w:rPr>
          <w:rFonts w:cs="Times New Roman"/>
          <w:color w:val="000000" w:themeColor="text1"/>
          <w:lang w:eastAsia="ja-JP"/>
        </w:rPr>
        <w:t xml:space="preserve"> </w:t>
      </w:r>
      <w:r w:rsidRPr="00F463FC">
        <w:rPr>
          <w:rFonts w:cs="Times New Roman"/>
          <w:color w:val="000000" w:themeColor="text1"/>
          <w:lang w:eastAsia="ja-JP"/>
        </w:rPr>
        <w:t xml:space="preserve">is holding themselves out in the </w:t>
      </w:r>
      <w:r w:rsidR="003B53BB">
        <w:rPr>
          <w:rFonts w:cs="Times New Roman"/>
          <w:color w:val="000000" w:themeColor="text1"/>
          <w:lang w:eastAsia="ja-JP"/>
        </w:rPr>
        <w:t>s</w:t>
      </w:r>
      <w:r w:rsidRPr="00F463FC">
        <w:rPr>
          <w:rFonts w:cs="Times New Roman"/>
          <w:color w:val="000000" w:themeColor="text1"/>
          <w:lang w:eastAsia="ja-JP"/>
        </w:rPr>
        <w:t xml:space="preserve">tate, thus possibly requiring registration or notification in that </w:t>
      </w:r>
      <w:r w:rsidR="003B53BB">
        <w:rPr>
          <w:rFonts w:cs="Times New Roman"/>
          <w:color w:val="000000" w:themeColor="text1"/>
          <w:lang w:eastAsia="ja-JP"/>
        </w:rPr>
        <w:t>s</w:t>
      </w:r>
      <w:r w:rsidRPr="00F463FC">
        <w:rPr>
          <w:rFonts w:cs="Times New Roman"/>
          <w:color w:val="000000" w:themeColor="text1"/>
          <w:lang w:eastAsia="ja-JP"/>
        </w:rPr>
        <w:t>tate.</w:t>
      </w:r>
    </w:p>
    <w:p w14:paraId="59986359" w14:textId="23D1DF28" w:rsidR="00045AA2" w:rsidRPr="00F463FC" w:rsidRDefault="0010335B" w:rsidP="0010335B">
      <w:pPr>
        <w:pStyle w:val="Heading3"/>
        <w:rPr>
          <w:rFonts w:cs="Times New Roman"/>
        </w:rPr>
      </w:pPr>
      <w:bookmarkStart w:id="465" w:name="_Toc115879538"/>
      <w:r w:rsidRPr="00F463FC">
        <w:rPr>
          <w:rFonts w:cs="Times New Roman"/>
        </w:rPr>
        <w:t>General Books and Records Requirements</w:t>
      </w:r>
      <w:bookmarkEnd w:id="465"/>
    </w:p>
    <w:p w14:paraId="3F5A7B20" w14:textId="6066ECA6" w:rsidR="008950FE" w:rsidRPr="00F463FC" w:rsidRDefault="008950FE" w:rsidP="008950FE">
      <w:pPr>
        <w:rPr>
          <w:rFonts w:cs="Times New Roman"/>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specific retention requirements for </w:t>
      </w:r>
      <w:r w:rsidR="00B86796" w:rsidRPr="00F463FC">
        <w:rPr>
          <w:rFonts w:cs="Times New Roman"/>
          <w:b/>
          <w:bCs/>
          <w:color w:val="000000" w:themeColor="text1"/>
          <w:lang w:eastAsia="ja-JP"/>
        </w:rPr>
        <w:t>advertisements</w:t>
      </w:r>
      <w:r w:rsidRPr="00F463FC">
        <w:rPr>
          <w:rFonts w:cs="Times New Roman"/>
          <w:b/>
          <w:bCs/>
          <w:color w:val="000000" w:themeColor="text1"/>
          <w:lang w:eastAsia="ja-JP"/>
        </w:rPr>
        <w:t>.</w:t>
      </w:r>
    </w:p>
    <w:p w14:paraId="46283D52" w14:textId="3C4B53FF" w:rsidR="00045AA2" w:rsidRPr="00F463FC" w:rsidRDefault="002B28C1" w:rsidP="00045AA2">
      <w:pPr>
        <w:rPr>
          <w:rFonts w:cs="Times New Roman"/>
          <w:color w:val="000000" w:themeColor="text1"/>
          <w:lang w:eastAsia="ja-JP"/>
        </w:rPr>
      </w:pPr>
      <w:r w:rsidRPr="39ECF818">
        <w:rPr>
          <w:rFonts w:cs="Times New Roman"/>
          <w:color w:val="000000" w:themeColor="text1"/>
          <w:lang w:eastAsia="ja-JP"/>
        </w:rPr>
        <w:t xml:space="preserve">All </w:t>
      </w:r>
      <w:r w:rsidR="00A0082C" w:rsidRPr="39ECF818">
        <w:rPr>
          <w:rFonts w:cs="Times New Roman"/>
          <w:color w:val="000000" w:themeColor="text1"/>
          <w:lang w:eastAsia="ja-JP"/>
        </w:rPr>
        <w:t>employees</w:t>
      </w:r>
      <w:r w:rsidR="00045AA2" w:rsidRPr="39ECF818">
        <w:rPr>
          <w:rFonts w:cs="Times New Roman"/>
          <w:color w:val="000000" w:themeColor="text1"/>
          <w:lang w:eastAsia="ja-JP"/>
        </w:rPr>
        <w:t xml:space="preserve"> must retain their communications with the public, including pre-approved communications and those sent electronically for six</w:t>
      </w:r>
      <w:r w:rsidR="008B15C9" w:rsidRPr="39ECF818">
        <w:rPr>
          <w:rFonts w:cs="Times New Roman"/>
          <w:color w:val="000000" w:themeColor="text1"/>
          <w:lang w:eastAsia="ja-JP"/>
        </w:rPr>
        <w:t xml:space="preserve"> (6)</w:t>
      </w:r>
      <w:r w:rsidR="00045AA2" w:rsidRPr="39ECF818">
        <w:rPr>
          <w:rFonts w:cs="Times New Roman"/>
          <w:color w:val="000000" w:themeColor="text1"/>
          <w:lang w:eastAsia="ja-JP"/>
        </w:rPr>
        <w:t xml:space="preserve"> years from </w:t>
      </w:r>
      <w:r w:rsidR="5348EA87" w:rsidRPr="39ECF818">
        <w:rPr>
          <w:rFonts w:cs="Times New Roman"/>
          <w:color w:val="000000" w:themeColor="text1"/>
          <w:lang w:eastAsia="ja-JP"/>
        </w:rPr>
        <w:t>the date</w:t>
      </w:r>
      <w:r w:rsidR="00045AA2" w:rsidRPr="39ECF818">
        <w:rPr>
          <w:rFonts w:cs="Times New Roman"/>
          <w:color w:val="000000" w:themeColor="text1"/>
          <w:lang w:eastAsia="ja-JP"/>
        </w:rPr>
        <w:t xml:space="preserve"> of last use.</w:t>
      </w:r>
    </w:p>
    <w:p w14:paraId="7E2A765C" w14:textId="264FB687"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 xml:space="preserve">Correspondence must be retained according to the correspondence record retention requirements. Additionally, if non-electronic correspondence is used with more than one recipient, the </w:t>
      </w:r>
      <w:r w:rsidR="00923994">
        <w:rPr>
          <w:rFonts w:cs="Times New Roman"/>
          <w:color w:val="000000" w:themeColor="text1"/>
          <w:lang w:eastAsia="ja-JP"/>
        </w:rPr>
        <w:t>advisor</w:t>
      </w:r>
      <w:r w:rsidRPr="00F463FC">
        <w:rPr>
          <w:rFonts w:cs="Times New Roman"/>
          <w:color w:val="000000" w:themeColor="text1"/>
          <w:lang w:eastAsia="ja-JP"/>
        </w:rPr>
        <w:t xml:space="preserve"> must include a list of recipient names, date of use, and contact information used to distribute the communication.</w:t>
      </w:r>
    </w:p>
    <w:p w14:paraId="737A50E7" w14:textId="12AC8CFD" w:rsidR="00045AA2" w:rsidRPr="00F463FC" w:rsidRDefault="00923994" w:rsidP="00045AA2">
      <w:pPr>
        <w:rPr>
          <w:rFonts w:cs="Times New Roman"/>
          <w:color w:val="000000" w:themeColor="text1"/>
          <w:lang w:eastAsia="ja-JP"/>
        </w:rPr>
      </w:pPr>
      <w:r>
        <w:rPr>
          <w:rFonts w:cs="Times New Roman"/>
          <w:color w:val="000000" w:themeColor="text1"/>
          <w:lang w:eastAsia="ja-JP"/>
        </w:rPr>
        <w:t>Advisor</w:t>
      </w:r>
      <w:r w:rsidR="00B02047" w:rsidRPr="00F463FC">
        <w:rPr>
          <w:rFonts w:cs="Times New Roman"/>
          <w:color w:val="000000" w:themeColor="text1"/>
          <w:lang w:eastAsia="ja-JP"/>
        </w:rPr>
        <w:t>s remain</w:t>
      </w:r>
      <w:r w:rsidR="00045AA2" w:rsidRPr="00F463FC">
        <w:rPr>
          <w:rFonts w:cs="Times New Roman"/>
          <w:color w:val="000000" w:themeColor="text1"/>
          <w:lang w:eastAsia="ja-JP"/>
        </w:rPr>
        <w:t xml:space="preserve"> responsible for retaining a list of recipients or attendees and any additional supporting documentation. The list should include the date of use, names of recipients/attendees, and if applicable, the contact information used to distribute the communication.</w:t>
      </w:r>
    </w:p>
    <w:p w14:paraId="5A561ACA" w14:textId="743FC730" w:rsidR="00045AA2" w:rsidRPr="00F463FC" w:rsidRDefault="003A4641" w:rsidP="003A4641">
      <w:pPr>
        <w:pStyle w:val="Heading2"/>
        <w:rPr>
          <w:rFonts w:cs="Times New Roman"/>
        </w:rPr>
      </w:pPr>
      <w:bookmarkStart w:id="466" w:name="_Toc115879539"/>
      <w:r w:rsidRPr="00F463FC">
        <w:rPr>
          <w:rFonts w:cs="Times New Roman"/>
        </w:rPr>
        <w:t>Stationery Requirements</w:t>
      </w:r>
      <w:bookmarkEnd w:id="466"/>
    </w:p>
    <w:p w14:paraId="5B924761" w14:textId="68963D5B" w:rsidR="008950FE" w:rsidRPr="00F463FC" w:rsidRDefault="008950FE" w:rsidP="008950FE">
      <w:pPr>
        <w:rPr>
          <w:rFonts w:cs="Times New Roman"/>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To set forth the policies regarding stationary and the required Firm disclosures.</w:t>
      </w:r>
    </w:p>
    <w:p w14:paraId="344EA993" w14:textId="446A1ABF" w:rsidR="00045AA2" w:rsidRPr="00F463FC" w:rsidRDefault="00F40BC9" w:rsidP="00F40BC9">
      <w:pPr>
        <w:pStyle w:val="Heading3"/>
        <w:rPr>
          <w:rFonts w:cs="Times New Roman"/>
        </w:rPr>
      </w:pPr>
      <w:bookmarkStart w:id="467" w:name="_Toc115879540"/>
      <w:r w:rsidRPr="00F463FC">
        <w:rPr>
          <w:rFonts w:cs="Times New Roman"/>
        </w:rPr>
        <w:t xml:space="preserve">Requirements </w:t>
      </w:r>
      <w:r w:rsidR="00D874FC" w:rsidRPr="00F463FC">
        <w:rPr>
          <w:rFonts w:cs="Times New Roman"/>
        </w:rPr>
        <w:t>for</w:t>
      </w:r>
      <w:r w:rsidRPr="00F463FC">
        <w:rPr>
          <w:rFonts w:cs="Times New Roman"/>
        </w:rPr>
        <w:t xml:space="preserve"> Stationery</w:t>
      </w:r>
      <w:bookmarkEnd w:id="467"/>
    </w:p>
    <w:p w14:paraId="48CC3F59" w14:textId="77777777"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Stationery includes, but is not limited to the following:</w:t>
      </w:r>
    </w:p>
    <w:p w14:paraId="5EA71617" w14:textId="7C28CFB2" w:rsidR="00045AA2" w:rsidRPr="00F463FC" w:rsidRDefault="00045AA2" w:rsidP="007D15FD">
      <w:pPr>
        <w:pStyle w:val="ListParagraph"/>
        <w:numPr>
          <w:ilvl w:val="0"/>
          <w:numId w:val="35"/>
        </w:numPr>
        <w:rPr>
          <w:rFonts w:cs="Times New Roman"/>
          <w:color w:val="000000" w:themeColor="text1"/>
          <w:lang w:eastAsia="ja-JP"/>
        </w:rPr>
      </w:pPr>
      <w:r w:rsidRPr="00F463FC">
        <w:rPr>
          <w:rFonts w:cs="Times New Roman"/>
          <w:color w:val="000000" w:themeColor="text1"/>
          <w:lang w:eastAsia="ja-JP"/>
        </w:rPr>
        <w:lastRenderedPageBreak/>
        <w:t>Letterhead</w:t>
      </w:r>
    </w:p>
    <w:p w14:paraId="4B076B9D" w14:textId="67063B89" w:rsidR="00045AA2" w:rsidRPr="00F463FC" w:rsidRDefault="00045AA2" w:rsidP="007D15FD">
      <w:pPr>
        <w:pStyle w:val="ListParagraph"/>
        <w:numPr>
          <w:ilvl w:val="0"/>
          <w:numId w:val="35"/>
        </w:numPr>
        <w:rPr>
          <w:rFonts w:cs="Times New Roman"/>
          <w:color w:val="000000" w:themeColor="text1"/>
          <w:lang w:eastAsia="ja-JP"/>
        </w:rPr>
      </w:pPr>
      <w:r w:rsidRPr="00F463FC">
        <w:rPr>
          <w:rFonts w:cs="Times New Roman"/>
          <w:color w:val="000000" w:themeColor="text1"/>
          <w:lang w:eastAsia="ja-JP"/>
        </w:rPr>
        <w:t>Half sheets / Note Pads</w:t>
      </w:r>
    </w:p>
    <w:p w14:paraId="24E75FE6" w14:textId="77777777" w:rsidR="008B15C9" w:rsidRDefault="00045AA2" w:rsidP="007D15FD">
      <w:pPr>
        <w:pStyle w:val="ListParagraph"/>
        <w:numPr>
          <w:ilvl w:val="0"/>
          <w:numId w:val="35"/>
        </w:numPr>
        <w:rPr>
          <w:rFonts w:cs="Times New Roman"/>
          <w:color w:val="000000" w:themeColor="text1"/>
          <w:lang w:eastAsia="ja-JP"/>
        </w:rPr>
      </w:pPr>
      <w:r w:rsidRPr="00F463FC">
        <w:rPr>
          <w:rFonts w:cs="Times New Roman"/>
          <w:color w:val="000000" w:themeColor="text1"/>
          <w:lang w:eastAsia="ja-JP"/>
        </w:rPr>
        <w:t xml:space="preserve">Business Cards / Digital Business Cards </w:t>
      </w:r>
    </w:p>
    <w:p w14:paraId="76B83827" w14:textId="69EC2F81" w:rsidR="00045AA2" w:rsidRPr="00F463FC" w:rsidRDefault="00045AA2" w:rsidP="007D15FD">
      <w:pPr>
        <w:pStyle w:val="ListParagraph"/>
        <w:numPr>
          <w:ilvl w:val="0"/>
          <w:numId w:val="35"/>
        </w:numPr>
        <w:rPr>
          <w:rFonts w:cs="Times New Roman"/>
          <w:color w:val="000000" w:themeColor="text1"/>
          <w:lang w:eastAsia="ja-JP"/>
        </w:rPr>
      </w:pPr>
      <w:r w:rsidRPr="00F463FC">
        <w:rPr>
          <w:rFonts w:cs="Times New Roman"/>
          <w:color w:val="000000" w:themeColor="text1"/>
          <w:lang w:eastAsia="ja-JP"/>
        </w:rPr>
        <w:t>Email Signatures</w:t>
      </w:r>
    </w:p>
    <w:p w14:paraId="144F335F" w14:textId="3148F58B" w:rsidR="00045AA2" w:rsidRPr="00F463FC" w:rsidRDefault="00045AA2" w:rsidP="007D15FD">
      <w:pPr>
        <w:pStyle w:val="ListParagraph"/>
        <w:numPr>
          <w:ilvl w:val="0"/>
          <w:numId w:val="35"/>
        </w:numPr>
        <w:rPr>
          <w:rFonts w:cs="Times New Roman"/>
          <w:color w:val="000000" w:themeColor="text1"/>
          <w:lang w:eastAsia="ja-JP"/>
        </w:rPr>
      </w:pPr>
      <w:r w:rsidRPr="00F463FC">
        <w:rPr>
          <w:rFonts w:cs="Times New Roman"/>
          <w:color w:val="000000" w:themeColor="text1"/>
          <w:lang w:eastAsia="ja-JP"/>
        </w:rPr>
        <w:t xml:space="preserve">Envelopes (including Return Envelopes) </w:t>
      </w:r>
    </w:p>
    <w:p w14:paraId="3D727916" w14:textId="4F59332A" w:rsidR="00045AA2" w:rsidRPr="00F463FC" w:rsidRDefault="00045AA2" w:rsidP="007D15FD">
      <w:pPr>
        <w:pStyle w:val="ListParagraph"/>
        <w:numPr>
          <w:ilvl w:val="0"/>
          <w:numId w:val="35"/>
        </w:numPr>
        <w:rPr>
          <w:rFonts w:cs="Times New Roman"/>
          <w:color w:val="000000" w:themeColor="text1"/>
          <w:lang w:eastAsia="ja-JP"/>
        </w:rPr>
      </w:pPr>
      <w:r w:rsidRPr="00F463FC">
        <w:rPr>
          <w:rFonts w:cs="Times New Roman"/>
          <w:color w:val="000000" w:themeColor="text1"/>
          <w:lang w:eastAsia="ja-JP"/>
        </w:rPr>
        <w:t>Fax Cover Sheets</w:t>
      </w:r>
    </w:p>
    <w:p w14:paraId="6B9C15F5" w14:textId="7F1E96A3" w:rsidR="00045AA2" w:rsidRPr="00F463FC" w:rsidRDefault="00045AA2" w:rsidP="007D15FD">
      <w:pPr>
        <w:pStyle w:val="ListParagraph"/>
        <w:numPr>
          <w:ilvl w:val="0"/>
          <w:numId w:val="35"/>
        </w:numPr>
        <w:rPr>
          <w:rFonts w:cs="Times New Roman"/>
          <w:color w:val="000000" w:themeColor="text1"/>
          <w:lang w:eastAsia="ja-JP"/>
        </w:rPr>
      </w:pPr>
      <w:r w:rsidRPr="00F463FC">
        <w:rPr>
          <w:rFonts w:cs="Times New Roman"/>
          <w:color w:val="000000" w:themeColor="text1"/>
          <w:lang w:eastAsia="ja-JP"/>
        </w:rPr>
        <w:t xml:space="preserve">Note Cards </w:t>
      </w:r>
    </w:p>
    <w:p w14:paraId="5E035775" w14:textId="5174B2C3" w:rsidR="00045AA2" w:rsidRPr="00F463FC" w:rsidRDefault="00045AA2" w:rsidP="007D15FD">
      <w:pPr>
        <w:pStyle w:val="ListParagraph"/>
        <w:numPr>
          <w:ilvl w:val="0"/>
          <w:numId w:val="35"/>
        </w:numPr>
        <w:rPr>
          <w:rFonts w:cs="Times New Roman"/>
          <w:color w:val="000000" w:themeColor="text1"/>
          <w:lang w:eastAsia="ja-JP"/>
        </w:rPr>
      </w:pPr>
      <w:r w:rsidRPr="00F463FC">
        <w:rPr>
          <w:rFonts w:cs="Times New Roman"/>
          <w:color w:val="000000" w:themeColor="text1"/>
          <w:lang w:eastAsia="ja-JP"/>
        </w:rPr>
        <w:t xml:space="preserve">Shipping labels </w:t>
      </w:r>
    </w:p>
    <w:p w14:paraId="413EFC4B" w14:textId="21C65527" w:rsidR="00045AA2" w:rsidRPr="00F463FC" w:rsidRDefault="00045AA2" w:rsidP="007D15FD">
      <w:pPr>
        <w:pStyle w:val="ListParagraph"/>
        <w:numPr>
          <w:ilvl w:val="0"/>
          <w:numId w:val="35"/>
        </w:numPr>
        <w:rPr>
          <w:rFonts w:cs="Times New Roman"/>
          <w:color w:val="000000" w:themeColor="text1"/>
          <w:lang w:eastAsia="ja-JP"/>
        </w:rPr>
      </w:pPr>
      <w:r w:rsidRPr="00F463FC">
        <w:rPr>
          <w:rFonts w:cs="Times New Roman"/>
          <w:color w:val="000000" w:themeColor="text1"/>
          <w:lang w:eastAsia="ja-JP"/>
        </w:rPr>
        <w:t xml:space="preserve">Labels </w:t>
      </w:r>
    </w:p>
    <w:p w14:paraId="2861AC74" w14:textId="110E844F" w:rsidR="00045AA2" w:rsidRPr="00F463FC" w:rsidRDefault="00045AA2" w:rsidP="007D15FD">
      <w:pPr>
        <w:pStyle w:val="ListParagraph"/>
        <w:numPr>
          <w:ilvl w:val="0"/>
          <w:numId w:val="35"/>
        </w:numPr>
        <w:rPr>
          <w:rFonts w:cs="Times New Roman"/>
          <w:color w:val="000000" w:themeColor="text1"/>
          <w:lang w:eastAsia="ja-JP"/>
        </w:rPr>
      </w:pPr>
      <w:r w:rsidRPr="00F463FC">
        <w:rPr>
          <w:rFonts w:cs="Times New Roman"/>
          <w:color w:val="000000" w:themeColor="text1"/>
          <w:lang w:eastAsia="ja-JP"/>
        </w:rPr>
        <w:t>Masthead</w:t>
      </w:r>
    </w:p>
    <w:p w14:paraId="4621A480" w14:textId="77777777"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Stationery must meet the following requirements:</w:t>
      </w:r>
    </w:p>
    <w:p w14:paraId="13B08B7C" w14:textId="42A38BD9" w:rsidR="00045AA2" w:rsidRPr="00F463FC" w:rsidRDefault="00045AA2" w:rsidP="007D15FD">
      <w:pPr>
        <w:pStyle w:val="ListParagraph"/>
        <w:numPr>
          <w:ilvl w:val="0"/>
          <w:numId w:val="36"/>
        </w:numPr>
        <w:rPr>
          <w:rFonts w:cs="Times New Roman"/>
          <w:color w:val="000000" w:themeColor="text1"/>
          <w:lang w:eastAsia="ja-JP"/>
        </w:rPr>
      </w:pPr>
      <w:r w:rsidRPr="00F463FC">
        <w:rPr>
          <w:rFonts w:cs="Times New Roman"/>
          <w:color w:val="000000" w:themeColor="text1"/>
          <w:lang w:eastAsia="ja-JP"/>
        </w:rPr>
        <w:t>Prominently disclose applicable RIA disclosure as indicated in the “Commonly Used Disclosures” section of this chapter.</w:t>
      </w:r>
    </w:p>
    <w:p w14:paraId="76E3C45F" w14:textId="4289563A" w:rsidR="00045AA2" w:rsidRPr="00F463FC" w:rsidRDefault="00045AA2" w:rsidP="007D15FD">
      <w:pPr>
        <w:pStyle w:val="ListParagraph"/>
        <w:numPr>
          <w:ilvl w:val="0"/>
          <w:numId w:val="36"/>
        </w:numPr>
        <w:rPr>
          <w:rFonts w:cs="Times New Roman"/>
          <w:color w:val="000000" w:themeColor="text1"/>
          <w:lang w:eastAsia="ja-JP"/>
        </w:rPr>
      </w:pPr>
      <w:r w:rsidRPr="00F463FC">
        <w:rPr>
          <w:rFonts w:cs="Times New Roman"/>
          <w:color w:val="000000" w:themeColor="text1"/>
          <w:lang w:eastAsia="ja-JP"/>
        </w:rPr>
        <w:t>Any address listed must be a registered office location as indicated in the “Office Addresses” section of this chapter. When including a telephone number, you must include a telephone number that rings into the registered office location</w:t>
      </w:r>
      <w:r w:rsidR="005F1420">
        <w:rPr>
          <w:rFonts w:cs="Times New Roman"/>
          <w:color w:val="000000" w:themeColor="text1"/>
          <w:lang w:eastAsia="ja-JP"/>
        </w:rPr>
        <w:t>.</w:t>
      </w:r>
    </w:p>
    <w:p w14:paraId="1AF176C9" w14:textId="25102249" w:rsidR="00045AA2" w:rsidRPr="00F463FC" w:rsidRDefault="00045AA2" w:rsidP="007D15FD">
      <w:pPr>
        <w:pStyle w:val="ListParagraph"/>
        <w:numPr>
          <w:ilvl w:val="0"/>
          <w:numId w:val="36"/>
        </w:numPr>
        <w:rPr>
          <w:rFonts w:cs="Times New Roman"/>
          <w:color w:val="000000" w:themeColor="text1"/>
          <w:lang w:eastAsia="ja-JP"/>
        </w:rPr>
      </w:pPr>
      <w:r w:rsidRPr="00F463FC">
        <w:rPr>
          <w:rFonts w:cs="Times New Roman"/>
          <w:color w:val="000000" w:themeColor="text1"/>
          <w:lang w:eastAsia="ja-JP"/>
        </w:rPr>
        <w:t>Email signatures must also include additional disclosure as indicated in the “Commonly Used Disclosures” section of this chapter.</w:t>
      </w:r>
    </w:p>
    <w:p w14:paraId="3C66C3AD" w14:textId="77777777" w:rsidR="00045AA2" w:rsidRPr="00F463FC" w:rsidRDefault="00045AA2" w:rsidP="00045AA2">
      <w:pPr>
        <w:rPr>
          <w:rFonts w:cs="Times New Roman"/>
          <w:color w:val="000000" w:themeColor="text1"/>
          <w:u w:val="single"/>
          <w:lang w:eastAsia="ja-JP"/>
        </w:rPr>
      </w:pPr>
      <w:r w:rsidRPr="00F463FC">
        <w:rPr>
          <w:rFonts w:cs="Times New Roman"/>
          <w:color w:val="000000" w:themeColor="text1"/>
          <w:u w:val="single"/>
          <w:lang w:eastAsia="ja-JP"/>
        </w:rPr>
        <w:t>Two-Sided Business Cards</w:t>
      </w:r>
    </w:p>
    <w:p w14:paraId="4D6DA8B3" w14:textId="77777777"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While we can allow flexibility, care must be taken to determine that the RIA disclosure is prominent.</w:t>
      </w:r>
    </w:p>
    <w:p w14:paraId="02EDC79A" w14:textId="0AB63DE4"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The following are suggestions, but other options may be considered:</w:t>
      </w:r>
    </w:p>
    <w:p w14:paraId="770F19FC" w14:textId="0D2E6466" w:rsidR="00045AA2" w:rsidRPr="00F463FC" w:rsidRDefault="00045AA2" w:rsidP="004F169C">
      <w:pPr>
        <w:pStyle w:val="ListParagraph"/>
        <w:numPr>
          <w:ilvl w:val="0"/>
          <w:numId w:val="95"/>
        </w:numPr>
        <w:ind w:left="1080"/>
        <w:rPr>
          <w:rFonts w:cs="Times New Roman"/>
          <w:color w:val="000000" w:themeColor="text1"/>
          <w:lang w:eastAsia="ja-JP"/>
        </w:rPr>
      </w:pPr>
      <w:r w:rsidRPr="39ECF818">
        <w:rPr>
          <w:rFonts w:cs="Times New Roman"/>
          <w:color w:val="000000" w:themeColor="text1"/>
          <w:lang w:eastAsia="ja-JP"/>
        </w:rPr>
        <w:t xml:space="preserve">Place the website and email address on the back of the card along with the RIA disclosure. The font size should be reasonable based on the font sizes used on the front of the card and the amount of information included on the back. Logo, </w:t>
      </w:r>
      <w:r w:rsidR="01401260" w:rsidRPr="39ECF818">
        <w:rPr>
          <w:rFonts w:cs="Times New Roman"/>
          <w:color w:val="000000" w:themeColor="text1"/>
          <w:lang w:eastAsia="ja-JP"/>
        </w:rPr>
        <w:t>name,</w:t>
      </w:r>
      <w:r w:rsidRPr="39ECF818">
        <w:rPr>
          <w:rFonts w:cs="Times New Roman"/>
          <w:color w:val="000000" w:themeColor="text1"/>
          <w:lang w:eastAsia="ja-JP"/>
        </w:rPr>
        <w:t xml:space="preserve"> and title can remain on the front side of the card.</w:t>
      </w:r>
    </w:p>
    <w:p w14:paraId="1964DDD9" w14:textId="76BD6DD8" w:rsidR="00045AA2" w:rsidRPr="00F463FC" w:rsidRDefault="00045AA2" w:rsidP="004F169C">
      <w:pPr>
        <w:pStyle w:val="ListParagraph"/>
        <w:numPr>
          <w:ilvl w:val="0"/>
          <w:numId w:val="95"/>
        </w:numPr>
        <w:ind w:left="1080"/>
        <w:rPr>
          <w:rFonts w:cs="Times New Roman"/>
          <w:color w:val="000000" w:themeColor="text1"/>
          <w:lang w:eastAsia="ja-JP"/>
        </w:rPr>
      </w:pPr>
      <w:r w:rsidRPr="39ECF818">
        <w:rPr>
          <w:rFonts w:cs="Times New Roman"/>
          <w:color w:val="000000" w:themeColor="text1"/>
          <w:lang w:eastAsia="ja-JP"/>
        </w:rPr>
        <w:t xml:space="preserve">Place the RIA disclosure on the front of the card with the logo, </w:t>
      </w:r>
      <w:r w:rsidR="109E596D" w:rsidRPr="39ECF818">
        <w:rPr>
          <w:rFonts w:cs="Times New Roman"/>
          <w:color w:val="000000" w:themeColor="text1"/>
          <w:lang w:eastAsia="ja-JP"/>
        </w:rPr>
        <w:t>name,</w:t>
      </w:r>
      <w:r w:rsidRPr="39ECF818">
        <w:rPr>
          <w:rFonts w:cs="Times New Roman"/>
          <w:color w:val="000000" w:themeColor="text1"/>
          <w:lang w:eastAsia="ja-JP"/>
        </w:rPr>
        <w:t xml:space="preserve"> and title, and move other information, such as addresses or phone numbers to the back.</w:t>
      </w:r>
    </w:p>
    <w:p w14:paraId="7F6F147B" w14:textId="62944658" w:rsidR="00045AA2" w:rsidRPr="00F463FC" w:rsidRDefault="00A950CA" w:rsidP="00A950CA">
      <w:pPr>
        <w:pStyle w:val="Heading3"/>
        <w:rPr>
          <w:rFonts w:cs="Times New Roman"/>
        </w:rPr>
      </w:pPr>
      <w:bookmarkStart w:id="468" w:name="_Toc115879541"/>
      <w:r w:rsidRPr="00F463FC">
        <w:rPr>
          <w:rFonts w:cs="Times New Roman"/>
        </w:rPr>
        <w:t xml:space="preserve">Envelopes </w:t>
      </w:r>
      <w:r w:rsidR="000667CF" w:rsidRPr="00F463FC">
        <w:rPr>
          <w:rFonts w:cs="Times New Roman"/>
        </w:rPr>
        <w:t>and</w:t>
      </w:r>
      <w:r w:rsidRPr="00F463FC">
        <w:rPr>
          <w:rFonts w:cs="Times New Roman"/>
        </w:rPr>
        <w:t xml:space="preserve"> Mailings</w:t>
      </w:r>
      <w:bookmarkEnd w:id="468"/>
    </w:p>
    <w:p w14:paraId="6371C192" w14:textId="77777777"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Envelopes and mailing labels may omit securities disclosure provided no more than the following information is included: name, approved DBA name, logo, title, designations, and contact information.</w:t>
      </w:r>
    </w:p>
    <w:p w14:paraId="1E1BE6DE" w14:textId="269A34CF" w:rsidR="00045AA2" w:rsidRPr="00F463FC" w:rsidRDefault="00A950CA" w:rsidP="00A950CA">
      <w:pPr>
        <w:pStyle w:val="Heading3"/>
        <w:rPr>
          <w:rFonts w:cs="Times New Roman"/>
        </w:rPr>
      </w:pPr>
      <w:bookmarkStart w:id="469" w:name="_Toc115879542"/>
      <w:r w:rsidRPr="00F463FC">
        <w:rPr>
          <w:rFonts w:cs="Times New Roman"/>
        </w:rPr>
        <w:lastRenderedPageBreak/>
        <w:t>Novelty Items</w:t>
      </w:r>
      <w:bookmarkEnd w:id="469"/>
    </w:p>
    <w:p w14:paraId="2F748A8C" w14:textId="4D7F81DC" w:rsidR="00045AA2" w:rsidRPr="00F463FC" w:rsidRDefault="00045AA2" w:rsidP="00A950CA">
      <w:pPr>
        <w:pStyle w:val="Heading4"/>
        <w:rPr>
          <w:rFonts w:cs="Times New Roman"/>
        </w:rPr>
      </w:pPr>
      <w:bookmarkStart w:id="470" w:name="_Toc115879543"/>
      <w:r w:rsidRPr="00F463FC">
        <w:rPr>
          <w:rFonts w:cs="Times New Roman"/>
        </w:rPr>
        <w:t>Overview</w:t>
      </w:r>
      <w:bookmarkEnd w:id="470"/>
    </w:p>
    <w:p w14:paraId="24F3E3AB" w14:textId="77777777"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Although novelty items (such as pens, mouse pads, mugs, etc.) appear simple, the review of such items can pose some unique challenges. There are many types of novelty items, therefore the requirements may vary based on size, content and intended use.</w:t>
      </w:r>
    </w:p>
    <w:p w14:paraId="3B71E38C" w14:textId="58F793F3"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Generally, the use of a logo on novelty items</w:t>
      </w:r>
      <w:r w:rsidR="00B867EE">
        <w:rPr>
          <w:rFonts w:cs="Times New Roman"/>
          <w:color w:val="000000" w:themeColor="text1"/>
          <w:lang w:eastAsia="ja-JP"/>
        </w:rPr>
        <w:t>,</w:t>
      </w:r>
      <w:r w:rsidRPr="00F463FC">
        <w:rPr>
          <w:rFonts w:cs="Times New Roman"/>
          <w:color w:val="000000" w:themeColor="text1"/>
          <w:lang w:eastAsia="ja-JP"/>
        </w:rPr>
        <w:t xml:space="preserve"> such as </w:t>
      </w:r>
      <w:r w:rsidR="002C51CF" w:rsidRPr="00F463FC">
        <w:rPr>
          <w:rFonts w:cs="Times New Roman"/>
          <w:color w:val="000000" w:themeColor="text1"/>
          <w:lang w:eastAsia="ja-JP"/>
        </w:rPr>
        <w:t>pens</w:t>
      </w:r>
      <w:r w:rsidR="00B867EE">
        <w:rPr>
          <w:rFonts w:cs="Times New Roman"/>
          <w:color w:val="000000" w:themeColor="text1"/>
          <w:lang w:eastAsia="ja-JP"/>
        </w:rPr>
        <w:t xml:space="preserve"> </w:t>
      </w:r>
      <w:r w:rsidRPr="00F463FC">
        <w:rPr>
          <w:rFonts w:cs="Times New Roman"/>
          <w:color w:val="000000" w:themeColor="text1"/>
          <w:lang w:eastAsia="ja-JP"/>
        </w:rPr>
        <w:t>and pencils</w:t>
      </w:r>
      <w:r w:rsidR="00B867EE">
        <w:rPr>
          <w:rFonts w:cs="Times New Roman"/>
          <w:color w:val="000000" w:themeColor="text1"/>
          <w:lang w:eastAsia="ja-JP"/>
        </w:rPr>
        <w:t>,</w:t>
      </w:r>
      <w:r w:rsidRPr="00F463FC">
        <w:rPr>
          <w:rFonts w:cs="Times New Roman"/>
          <w:color w:val="000000" w:themeColor="text1"/>
          <w:lang w:eastAsia="ja-JP"/>
        </w:rPr>
        <w:t xml:space="preserve"> would not necessitate the inclusion of the RIA disclosure. On many larger novelty items</w:t>
      </w:r>
      <w:r w:rsidR="00B867EE">
        <w:rPr>
          <w:rFonts w:cs="Times New Roman"/>
          <w:color w:val="000000" w:themeColor="text1"/>
          <w:lang w:eastAsia="ja-JP"/>
        </w:rPr>
        <w:t>,</w:t>
      </w:r>
      <w:r w:rsidRPr="00F463FC">
        <w:rPr>
          <w:rFonts w:cs="Times New Roman"/>
          <w:color w:val="000000" w:themeColor="text1"/>
          <w:lang w:eastAsia="ja-JP"/>
        </w:rPr>
        <w:t xml:space="preserve"> such as mugs and mouse pads, </w:t>
      </w:r>
      <w:r w:rsidR="00A0082C" w:rsidRPr="00F463FC">
        <w:rPr>
          <w:rFonts w:cs="Times New Roman"/>
          <w:color w:val="000000" w:themeColor="text1"/>
          <w:lang w:eastAsia="ja-JP"/>
        </w:rPr>
        <w:t>employees</w:t>
      </w:r>
      <w:r w:rsidRPr="00F463FC">
        <w:rPr>
          <w:rFonts w:cs="Times New Roman"/>
          <w:color w:val="000000" w:themeColor="text1"/>
          <w:lang w:eastAsia="ja-JP"/>
        </w:rPr>
        <w:t xml:space="preserve"> may wish to include a</w:t>
      </w:r>
      <w:r w:rsidR="00AC4CCA">
        <w:rPr>
          <w:rFonts w:cs="Times New Roman"/>
          <w:color w:val="000000" w:themeColor="text1"/>
          <w:lang w:eastAsia="ja-JP"/>
        </w:rPr>
        <w:t xml:space="preserve">n extensive </w:t>
      </w:r>
      <w:r w:rsidRPr="00F463FC">
        <w:rPr>
          <w:rFonts w:cs="Times New Roman"/>
          <w:color w:val="000000" w:themeColor="text1"/>
          <w:lang w:eastAsia="ja-JP"/>
        </w:rPr>
        <w:t>list of the products and/or services they offer and/or their phone number. The inclusion of such information would trigger the need to add the RIA disclosure.</w:t>
      </w:r>
    </w:p>
    <w:p w14:paraId="1B335631" w14:textId="1022963D"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Requirements may be based on the size of the item. For example, if a pen contained a logo and a phone number, the RIA disclosure may not be necessary. Alternatively, if a mug contained a logo with a</w:t>
      </w:r>
      <w:r w:rsidR="00AC4CCA">
        <w:rPr>
          <w:rFonts w:cs="Times New Roman"/>
          <w:color w:val="000000" w:themeColor="text1"/>
          <w:lang w:eastAsia="ja-JP"/>
        </w:rPr>
        <w:t xml:space="preserve">n extensive </w:t>
      </w:r>
      <w:r w:rsidRPr="00F463FC">
        <w:rPr>
          <w:rFonts w:cs="Times New Roman"/>
          <w:color w:val="000000" w:themeColor="text1"/>
          <w:lang w:eastAsia="ja-JP"/>
        </w:rPr>
        <w:t>list of products/services (or a phone number) the RIA disclosure may be necessary.</w:t>
      </w:r>
    </w:p>
    <w:p w14:paraId="580D0C1C" w14:textId="20F7864B" w:rsidR="00045AA2" w:rsidRPr="00F463FC" w:rsidRDefault="00FA0CF2" w:rsidP="00FA0CF2">
      <w:pPr>
        <w:pStyle w:val="Heading4"/>
        <w:rPr>
          <w:rFonts w:cs="Times New Roman"/>
        </w:rPr>
      </w:pPr>
      <w:bookmarkStart w:id="471" w:name="_Toc115879544"/>
      <w:r w:rsidRPr="00F463FC">
        <w:rPr>
          <w:rFonts w:cs="Times New Roman"/>
        </w:rPr>
        <w:t>Summary</w:t>
      </w:r>
      <w:bookmarkEnd w:id="471"/>
    </w:p>
    <w:p w14:paraId="07966A7D" w14:textId="516D9726"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If a logo is the only item listed, the RIA disclosure may not be necessary regardless of the size of the item (</w:t>
      </w:r>
      <w:r w:rsidR="002C51CF" w:rsidRPr="00F463FC">
        <w:rPr>
          <w:rFonts w:cs="Times New Roman"/>
          <w:color w:val="000000" w:themeColor="text1"/>
          <w:lang w:eastAsia="ja-JP"/>
        </w:rPr>
        <w:t>i.e.,</w:t>
      </w:r>
      <w:r w:rsidRPr="00F463FC">
        <w:rPr>
          <w:rFonts w:cs="Times New Roman"/>
          <w:color w:val="000000" w:themeColor="text1"/>
          <w:lang w:eastAsia="ja-JP"/>
        </w:rPr>
        <w:t xml:space="preserve"> mouse pad, </w:t>
      </w:r>
      <w:r w:rsidR="00AC4CCA">
        <w:rPr>
          <w:rFonts w:cs="Times New Roman"/>
          <w:color w:val="000000" w:themeColor="text1"/>
          <w:lang w:eastAsia="ja-JP"/>
        </w:rPr>
        <w:t>t</w:t>
      </w:r>
      <w:r w:rsidRPr="00F463FC">
        <w:rPr>
          <w:rFonts w:cs="Times New Roman"/>
          <w:color w:val="000000" w:themeColor="text1"/>
          <w:lang w:eastAsia="ja-JP"/>
        </w:rPr>
        <w:t>-shirt). Including a list of services/products triggers the inclusion of the RIA disclosure.</w:t>
      </w:r>
    </w:p>
    <w:p w14:paraId="3607149F" w14:textId="1A64A903" w:rsidR="00045AA2" w:rsidRPr="00F463FC" w:rsidRDefault="00FA0CF2" w:rsidP="00FA0CF2">
      <w:pPr>
        <w:pStyle w:val="Heading4"/>
        <w:rPr>
          <w:rFonts w:cs="Times New Roman"/>
        </w:rPr>
      </w:pPr>
      <w:bookmarkStart w:id="472" w:name="_Toc115879545"/>
      <w:r w:rsidRPr="00F463FC">
        <w:rPr>
          <w:rFonts w:cs="Times New Roman"/>
        </w:rPr>
        <w:t>Office Addresses</w:t>
      </w:r>
      <w:bookmarkEnd w:id="472"/>
    </w:p>
    <w:p w14:paraId="48AEF25A" w14:textId="03AAB9B9" w:rsidR="00045AA2" w:rsidRPr="00F463FC" w:rsidRDefault="00923994" w:rsidP="00045AA2">
      <w:pPr>
        <w:rPr>
          <w:rFonts w:cs="Times New Roman"/>
          <w:color w:val="000000" w:themeColor="text1"/>
          <w:lang w:eastAsia="ja-JP"/>
        </w:rPr>
      </w:pPr>
      <w:r>
        <w:rPr>
          <w:rFonts w:cs="Times New Roman"/>
          <w:color w:val="000000" w:themeColor="text1"/>
          <w:lang w:eastAsia="ja-JP"/>
        </w:rPr>
        <w:t>Advisor</w:t>
      </w:r>
      <w:r w:rsidR="00415466" w:rsidRPr="00F463FC">
        <w:rPr>
          <w:rFonts w:cs="Times New Roman"/>
          <w:color w:val="000000" w:themeColor="text1"/>
          <w:lang w:eastAsia="ja-JP"/>
        </w:rPr>
        <w:t>s</w:t>
      </w:r>
      <w:r w:rsidR="00BF7B18" w:rsidRPr="00F463FC">
        <w:rPr>
          <w:rFonts w:cs="Times New Roman"/>
          <w:color w:val="000000" w:themeColor="text1"/>
          <w:lang w:eastAsia="ja-JP"/>
        </w:rPr>
        <w:t xml:space="preserve"> </w:t>
      </w:r>
      <w:r w:rsidR="00045AA2" w:rsidRPr="00F463FC">
        <w:rPr>
          <w:rFonts w:cs="Times New Roman"/>
          <w:color w:val="000000" w:themeColor="text1"/>
          <w:lang w:eastAsia="ja-JP"/>
        </w:rPr>
        <w:t xml:space="preserve">cannot list satellite locations in their communications with the public. By way of reminder, Satellite Offices must meet </w:t>
      </w:r>
      <w:r w:rsidR="009C532F" w:rsidRPr="00F463FC">
        <w:rPr>
          <w:rFonts w:cs="Times New Roman"/>
          <w:color w:val="000000" w:themeColor="text1"/>
          <w:lang w:eastAsia="ja-JP"/>
        </w:rPr>
        <w:t>all</w:t>
      </w:r>
      <w:r w:rsidR="00045AA2" w:rsidRPr="00F463FC">
        <w:rPr>
          <w:rFonts w:cs="Times New Roman"/>
          <w:color w:val="000000" w:themeColor="text1"/>
          <w:lang w:eastAsia="ja-JP"/>
        </w:rPr>
        <w:t xml:space="preserve"> the following conditions:</w:t>
      </w:r>
    </w:p>
    <w:p w14:paraId="7A943152" w14:textId="19F5DDF7" w:rsidR="00045AA2" w:rsidRPr="00F463FC" w:rsidRDefault="00045AA2" w:rsidP="004F169C">
      <w:pPr>
        <w:pStyle w:val="ListParagraph"/>
        <w:numPr>
          <w:ilvl w:val="0"/>
          <w:numId w:val="96"/>
        </w:numPr>
        <w:ind w:left="1080"/>
        <w:rPr>
          <w:rFonts w:cs="Times New Roman"/>
          <w:color w:val="000000" w:themeColor="text1"/>
          <w:lang w:eastAsia="ja-JP"/>
        </w:rPr>
      </w:pPr>
      <w:r w:rsidRPr="00F463FC">
        <w:rPr>
          <w:rFonts w:cs="Times New Roman"/>
          <w:color w:val="000000" w:themeColor="text1"/>
          <w:lang w:eastAsia="ja-JP"/>
        </w:rPr>
        <w:t>The location must solely be an “office of convenience.”</w:t>
      </w:r>
    </w:p>
    <w:p w14:paraId="223513B2" w14:textId="6B7AC2F3" w:rsidR="00045AA2" w:rsidRPr="00F463FC" w:rsidRDefault="007F4C6B" w:rsidP="004F169C">
      <w:pPr>
        <w:pStyle w:val="ListParagraph"/>
        <w:numPr>
          <w:ilvl w:val="0"/>
          <w:numId w:val="96"/>
        </w:numPr>
        <w:ind w:left="1080"/>
        <w:rPr>
          <w:rFonts w:cs="Times New Roman"/>
          <w:color w:val="000000" w:themeColor="text1"/>
          <w:lang w:eastAsia="ja-JP"/>
        </w:rPr>
      </w:pPr>
      <w:r w:rsidRPr="00F463FC">
        <w:rPr>
          <w:rFonts w:cs="Times New Roman"/>
          <w:color w:val="000000" w:themeColor="text1"/>
          <w:lang w:eastAsia="ja-JP"/>
        </w:rPr>
        <w:t>E</w:t>
      </w:r>
      <w:r w:rsidR="00A0082C" w:rsidRPr="00F463FC">
        <w:rPr>
          <w:rFonts w:cs="Times New Roman"/>
          <w:color w:val="000000" w:themeColor="text1"/>
          <w:lang w:eastAsia="ja-JP"/>
        </w:rPr>
        <w:t>mployees</w:t>
      </w:r>
      <w:r w:rsidR="00045AA2" w:rsidRPr="00F463FC">
        <w:rPr>
          <w:rFonts w:cs="Times New Roman"/>
          <w:color w:val="000000" w:themeColor="text1"/>
          <w:lang w:eastAsia="ja-JP"/>
        </w:rPr>
        <w:t xml:space="preserve"> may meet with clients occasionally and exclusively by appointment only.</w:t>
      </w:r>
    </w:p>
    <w:p w14:paraId="694165B5" w14:textId="66F73E69" w:rsidR="00045AA2" w:rsidRPr="00F463FC" w:rsidRDefault="00045AA2" w:rsidP="004F169C">
      <w:pPr>
        <w:pStyle w:val="ListParagraph"/>
        <w:numPr>
          <w:ilvl w:val="0"/>
          <w:numId w:val="96"/>
        </w:numPr>
        <w:ind w:left="1080"/>
        <w:rPr>
          <w:rFonts w:cs="Times New Roman"/>
          <w:color w:val="000000" w:themeColor="text1"/>
          <w:lang w:eastAsia="ja-JP"/>
        </w:rPr>
      </w:pPr>
      <w:r w:rsidRPr="00F463FC">
        <w:rPr>
          <w:rFonts w:cs="Times New Roman"/>
          <w:color w:val="000000" w:themeColor="text1"/>
          <w:lang w:eastAsia="ja-JP"/>
        </w:rPr>
        <w:t>The location must NOT be “held out” to the public as a branch office. This means that the location may not be listed on letterhead, business cards, phone directories, etc.</w:t>
      </w:r>
    </w:p>
    <w:p w14:paraId="0CE7CCFD" w14:textId="34853D84" w:rsidR="00045AA2" w:rsidRPr="00F463FC" w:rsidRDefault="00045AA2" w:rsidP="004F169C">
      <w:pPr>
        <w:pStyle w:val="ListParagraph"/>
        <w:numPr>
          <w:ilvl w:val="0"/>
          <w:numId w:val="96"/>
        </w:numPr>
        <w:ind w:left="1080"/>
        <w:rPr>
          <w:rFonts w:cs="Times New Roman"/>
          <w:color w:val="000000" w:themeColor="text1"/>
          <w:lang w:eastAsia="ja-JP"/>
        </w:rPr>
      </w:pPr>
      <w:r w:rsidRPr="00F463FC">
        <w:rPr>
          <w:rFonts w:cs="Times New Roman"/>
          <w:color w:val="000000" w:themeColor="text1"/>
          <w:lang w:eastAsia="ja-JP"/>
        </w:rPr>
        <w:t xml:space="preserve">Besides meeting clients at the location, ALL other functions of </w:t>
      </w:r>
      <w:r w:rsidR="00A0082C" w:rsidRPr="00F463FC">
        <w:rPr>
          <w:rFonts w:cs="Times New Roman"/>
          <w:color w:val="000000" w:themeColor="text1"/>
          <w:lang w:eastAsia="ja-JP"/>
        </w:rPr>
        <w:t>employees</w:t>
      </w:r>
      <w:r w:rsidRPr="00F463FC">
        <w:rPr>
          <w:rFonts w:cs="Times New Roman"/>
          <w:color w:val="000000" w:themeColor="text1"/>
          <w:lang w:eastAsia="ja-JP"/>
        </w:rPr>
        <w:t xml:space="preserve"> must be conducted and supervised through the designated </w:t>
      </w:r>
      <w:r w:rsidR="008A63AB">
        <w:rPr>
          <w:rFonts w:cs="Times New Roman"/>
          <w:color w:val="000000" w:themeColor="text1"/>
          <w:lang w:eastAsia="ja-JP"/>
        </w:rPr>
        <w:t>Firm</w:t>
      </w:r>
      <w:r w:rsidRPr="00F463FC">
        <w:rPr>
          <w:rFonts w:cs="Times New Roman"/>
          <w:color w:val="000000" w:themeColor="text1"/>
          <w:lang w:eastAsia="ja-JP"/>
        </w:rPr>
        <w:t xml:space="preserve"> office.</w:t>
      </w:r>
    </w:p>
    <w:p w14:paraId="33AFBF88" w14:textId="6B6794C6" w:rsidR="00045AA2" w:rsidRPr="00F463FC" w:rsidRDefault="00923994" w:rsidP="00045AA2">
      <w:pPr>
        <w:rPr>
          <w:rFonts w:cs="Times New Roman"/>
          <w:color w:val="000000" w:themeColor="text1"/>
          <w:lang w:eastAsia="ja-JP"/>
        </w:rPr>
      </w:pPr>
      <w:r>
        <w:rPr>
          <w:rFonts w:cs="Times New Roman"/>
          <w:color w:val="000000" w:themeColor="text1"/>
          <w:lang w:eastAsia="ja-JP"/>
        </w:rPr>
        <w:t>Advisor</w:t>
      </w:r>
      <w:r w:rsidR="00415466" w:rsidRPr="00F463FC">
        <w:rPr>
          <w:rFonts w:cs="Times New Roman"/>
          <w:color w:val="000000" w:themeColor="text1"/>
          <w:lang w:eastAsia="ja-JP"/>
        </w:rPr>
        <w:t>s</w:t>
      </w:r>
      <w:r w:rsidR="00BF7B18" w:rsidRPr="00F463FC">
        <w:rPr>
          <w:rFonts w:cs="Times New Roman"/>
          <w:color w:val="000000" w:themeColor="text1"/>
          <w:lang w:eastAsia="ja-JP"/>
        </w:rPr>
        <w:t xml:space="preserve"> </w:t>
      </w:r>
      <w:r w:rsidR="00045AA2" w:rsidRPr="00F463FC">
        <w:rPr>
          <w:rFonts w:cs="Times New Roman"/>
          <w:color w:val="000000" w:themeColor="text1"/>
          <w:lang w:eastAsia="ja-JP"/>
        </w:rPr>
        <w:t>who wish to include a mailing address may do so provided that the following three requirements are met:</w:t>
      </w:r>
    </w:p>
    <w:p w14:paraId="78539207" w14:textId="0B251C9A" w:rsidR="00045AA2" w:rsidRPr="00F463FC" w:rsidRDefault="00045AA2" w:rsidP="004F169C">
      <w:pPr>
        <w:pStyle w:val="ListParagraph"/>
        <w:numPr>
          <w:ilvl w:val="0"/>
          <w:numId w:val="97"/>
        </w:numPr>
        <w:ind w:left="1080"/>
        <w:rPr>
          <w:rFonts w:cs="Times New Roman"/>
          <w:color w:val="000000" w:themeColor="text1"/>
          <w:lang w:eastAsia="ja-JP"/>
        </w:rPr>
      </w:pPr>
      <w:r w:rsidRPr="00F463FC">
        <w:rPr>
          <w:rFonts w:cs="Times New Roman"/>
          <w:color w:val="000000" w:themeColor="text1"/>
          <w:lang w:eastAsia="ja-JP"/>
        </w:rPr>
        <w:t xml:space="preserve">Communication must also include a street address. Non-registered locations cannot be listed. </w:t>
      </w:r>
    </w:p>
    <w:p w14:paraId="39161DA4" w14:textId="5984A6AA" w:rsidR="00045AA2" w:rsidRPr="00F463FC" w:rsidRDefault="007F4C6B" w:rsidP="004F169C">
      <w:pPr>
        <w:pStyle w:val="ListParagraph"/>
        <w:numPr>
          <w:ilvl w:val="0"/>
          <w:numId w:val="97"/>
        </w:numPr>
        <w:ind w:left="1080"/>
        <w:rPr>
          <w:rFonts w:cs="Times New Roman"/>
          <w:color w:val="000000" w:themeColor="text1"/>
          <w:lang w:eastAsia="ja-JP"/>
        </w:rPr>
      </w:pPr>
      <w:r w:rsidRPr="39ECF818">
        <w:rPr>
          <w:rFonts w:cs="Times New Roman"/>
          <w:color w:val="000000" w:themeColor="text1"/>
          <w:lang w:eastAsia="ja-JP"/>
        </w:rPr>
        <w:t>E</w:t>
      </w:r>
      <w:r w:rsidR="00A0082C" w:rsidRPr="39ECF818">
        <w:rPr>
          <w:rFonts w:cs="Times New Roman"/>
          <w:color w:val="000000" w:themeColor="text1"/>
          <w:lang w:eastAsia="ja-JP"/>
        </w:rPr>
        <w:t>mployees</w:t>
      </w:r>
      <w:r w:rsidR="00BF7B18" w:rsidRPr="39ECF818">
        <w:rPr>
          <w:rFonts w:cs="Times New Roman"/>
          <w:color w:val="000000" w:themeColor="text1"/>
          <w:lang w:eastAsia="ja-JP"/>
        </w:rPr>
        <w:t xml:space="preserve"> </w:t>
      </w:r>
      <w:r w:rsidR="00045AA2" w:rsidRPr="39ECF818">
        <w:rPr>
          <w:rFonts w:cs="Times New Roman"/>
          <w:color w:val="000000" w:themeColor="text1"/>
          <w:lang w:eastAsia="ja-JP"/>
        </w:rPr>
        <w:t xml:space="preserve">who wish to use a </w:t>
      </w:r>
      <w:r w:rsidR="00AC4CCA" w:rsidRPr="39ECF818">
        <w:rPr>
          <w:rFonts w:cs="Times New Roman"/>
          <w:color w:val="000000" w:themeColor="text1"/>
          <w:lang w:eastAsia="ja-JP"/>
        </w:rPr>
        <w:t xml:space="preserve">post office box </w:t>
      </w:r>
      <w:r w:rsidR="00045AA2" w:rsidRPr="39ECF818">
        <w:rPr>
          <w:rFonts w:cs="Times New Roman"/>
          <w:color w:val="000000" w:themeColor="text1"/>
          <w:lang w:eastAsia="ja-JP"/>
        </w:rPr>
        <w:t xml:space="preserve">may do </w:t>
      </w:r>
      <w:r w:rsidR="338EC7D4" w:rsidRPr="39ECF818">
        <w:rPr>
          <w:rFonts w:cs="Times New Roman"/>
          <w:color w:val="000000" w:themeColor="text1"/>
          <w:lang w:eastAsia="ja-JP"/>
        </w:rPr>
        <w:t>so</w:t>
      </w:r>
      <w:r w:rsidR="00045AA2" w:rsidRPr="39ECF818">
        <w:rPr>
          <w:rFonts w:cs="Times New Roman"/>
          <w:color w:val="000000" w:themeColor="text1"/>
          <w:lang w:eastAsia="ja-JP"/>
        </w:rPr>
        <w:t xml:space="preserve"> </w:t>
      </w:r>
      <w:r w:rsidR="009C532F" w:rsidRPr="39ECF818">
        <w:rPr>
          <w:rFonts w:cs="Times New Roman"/>
          <w:color w:val="000000" w:themeColor="text1"/>
          <w:lang w:eastAsia="ja-JP"/>
        </w:rPr>
        <w:t>if</w:t>
      </w:r>
      <w:r w:rsidR="00045AA2" w:rsidRPr="39ECF818">
        <w:rPr>
          <w:rFonts w:cs="Times New Roman"/>
          <w:color w:val="000000" w:themeColor="text1"/>
          <w:lang w:eastAsia="ja-JP"/>
        </w:rPr>
        <w:t xml:space="preserve"> it is on file with </w:t>
      </w:r>
      <w:r w:rsidR="00AC4CCA" w:rsidRPr="39ECF818">
        <w:rPr>
          <w:rFonts w:cs="Times New Roman"/>
          <w:color w:val="000000" w:themeColor="text1"/>
          <w:lang w:eastAsia="ja-JP"/>
        </w:rPr>
        <w:t>the Firm</w:t>
      </w:r>
      <w:r w:rsidR="002C51CF" w:rsidRPr="39ECF818">
        <w:rPr>
          <w:rFonts w:cs="Times New Roman"/>
          <w:color w:val="000000" w:themeColor="text1"/>
          <w:lang w:eastAsia="ja-JP"/>
        </w:rPr>
        <w:t>,</w:t>
      </w:r>
      <w:r w:rsidR="00BF7B18" w:rsidRPr="39ECF818">
        <w:rPr>
          <w:rFonts w:cs="Times New Roman"/>
          <w:color w:val="000000" w:themeColor="text1"/>
          <w:lang w:eastAsia="ja-JP"/>
        </w:rPr>
        <w:t xml:space="preserve"> </w:t>
      </w:r>
      <w:r w:rsidR="00045AA2" w:rsidRPr="39ECF818">
        <w:rPr>
          <w:rFonts w:cs="Times New Roman"/>
          <w:color w:val="000000" w:themeColor="text1"/>
          <w:lang w:eastAsia="ja-JP"/>
        </w:rPr>
        <w:t xml:space="preserve">and the registered location is listed </w:t>
      </w:r>
      <w:r w:rsidR="039982CE" w:rsidRPr="39ECF818">
        <w:rPr>
          <w:rFonts w:cs="Times New Roman"/>
          <w:color w:val="000000" w:themeColor="text1"/>
          <w:lang w:eastAsia="ja-JP"/>
        </w:rPr>
        <w:t>within</w:t>
      </w:r>
      <w:r w:rsidR="00045AA2" w:rsidRPr="39ECF818">
        <w:rPr>
          <w:rFonts w:cs="Times New Roman"/>
          <w:color w:val="000000" w:themeColor="text1"/>
          <w:lang w:eastAsia="ja-JP"/>
        </w:rPr>
        <w:t xml:space="preserve"> the communication.</w:t>
      </w:r>
    </w:p>
    <w:p w14:paraId="207BE33D" w14:textId="244D548F" w:rsidR="00045AA2" w:rsidRPr="00F463FC" w:rsidRDefault="00045AA2" w:rsidP="004F169C">
      <w:pPr>
        <w:pStyle w:val="ListParagraph"/>
        <w:numPr>
          <w:ilvl w:val="0"/>
          <w:numId w:val="97"/>
        </w:numPr>
        <w:ind w:left="1080"/>
        <w:rPr>
          <w:rFonts w:cs="Times New Roman"/>
          <w:color w:val="000000" w:themeColor="text1"/>
          <w:lang w:eastAsia="ja-JP"/>
        </w:rPr>
      </w:pPr>
      <w:r w:rsidRPr="00F463FC">
        <w:rPr>
          <w:rFonts w:cs="Times New Roman"/>
          <w:color w:val="000000" w:themeColor="text1"/>
          <w:lang w:eastAsia="ja-JP"/>
        </w:rPr>
        <w:t xml:space="preserve">It must be clear that it is a mailing address and not an office location. </w:t>
      </w:r>
      <w:r w:rsidR="00A0082C" w:rsidRPr="00F463FC">
        <w:rPr>
          <w:rFonts w:cs="Times New Roman"/>
          <w:color w:val="000000" w:themeColor="text1"/>
          <w:lang w:eastAsia="ja-JP"/>
        </w:rPr>
        <w:t>employees</w:t>
      </w:r>
      <w:r w:rsidR="00AF6FDA" w:rsidRPr="00F463FC">
        <w:rPr>
          <w:rFonts w:cs="Times New Roman"/>
          <w:color w:val="000000" w:themeColor="text1"/>
          <w:lang w:eastAsia="ja-JP"/>
        </w:rPr>
        <w:t xml:space="preserve"> using</w:t>
      </w:r>
      <w:r w:rsidRPr="00F463FC">
        <w:rPr>
          <w:rFonts w:cs="Times New Roman"/>
          <w:color w:val="000000" w:themeColor="text1"/>
          <w:lang w:eastAsia="ja-JP"/>
        </w:rPr>
        <w:t xml:space="preserve"> a physical street address as their mailing address (</w:t>
      </w:r>
      <w:r w:rsidR="002C51CF" w:rsidRPr="00F463FC">
        <w:rPr>
          <w:rFonts w:cs="Times New Roman"/>
          <w:color w:val="000000" w:themeColor="text1"/>
          <w:lang w:eastAsia="ja-JP"/>
        </w:rPr>
        <w:t>e.g.,</w:t>
      </w:r>
      <w:r w:rsidRPr="00F463FC">
        <w:rPr>
          <w:rFonts w:cs="Times New Roman"/>
          <w:color w:val="000000" w:themeColor="text1"/>
          <w:lang w:eastAsia="ja-JP"/>
        </w:rPr>
        <w:t xml:space="preserve"> Mailboxes Etc.</w:t>
      </w:r>
      <w:r w:rsidR="00AC4CCA">
        <w:rPr>
          <w:rFonts w:cs="Times New Roman"/>
          <w:color w:val="000000" w:themeColor="text1"/>
          <w:lang w:eastAsia="ja-JP"/>
        </w:rPr>
        <w:t>, UPS Store</w:t>
      </w:r>
      <w:r w:rsidRPr="00F463FC">
        <w:rPr>
          <w:rFonts w:cs="Times New Roman"/>
          <w:color w:val="000000" w:themeColor="text1"/>
          <w:lang w:eastAsia="ja-JP"/>
        </w:rPr>
        <w:t xml:space="preserve">) </w:t>
      </w:r>
      <w:r w:rsidRPr="00F463FC">
        <w:rPr>
          <w:rFonts w:cs="Times New Roman"/>
          <w:color w:val="000000" w:themeColor="text1"/>
          <w:lang w:eastAsia="ja-JP"/>
        </w:rPr>
        <w:lastRenderedPageBreak/>
        <w:t xml:space="preserve">should label the address as </w:t>
      </w:r>
      <w:r w:rsidR="00AC4CCA">
        <w:rPr>
          <w:rFonts w:cs="Times New Roman"/>
          <w:color w:val="000000" w:themeColor="text1"/>
          <w:lang w:eastAsia="ja-JP"/>
        </w:rPr>
        <w:t>“</w:t>
      </w:r>
      <w:r w:rsidRPr="00F463FC">
        <w:rPr>
          <w:rFonts w:cs="Times New Roman"/>
          <w:color w:val="000000" w:themeColor="text1"/>
          <w:lang w:eastAsia="ja-JP"/>
        </w:rPr>
        <w:t>Mailing.</w:t>
      </w:r>
      <w:r w:rsidR="00AC4CCA">
        <w:rPr>
          <w:rFonts w:cs="Times New Roman"/>
          <w:color w:val="000000" w:themeColor="text1"/>
          <w:lang w:eastAsia="ja-JP"/>
        </w:rPr>
        <w:t>”</w:t>
      </w:r>
      <w:r w:rsidR="004701DB" w:rsidRPr="00F463FC">
        <w:rPr>
          <w:rFonts w:cs="Times New Roman"/>
          <w:color w:val="000000" w:themeColor="text1"/>
          <w:lang w:eastAsia="ja-JP"/>
        </w:rPr>
        <w:t xml:space="preserve"> </w:t>
      </w:r>
      <w:r w:rsidRPr="00F463FC">
        <w:rPr>
          <w:rFonts w:cs="Times New Roman"/>
          <w:color w:val="000000" w:themeColor="text1"/>
          <w:lang w:eastAsia="ja-JP"/>
        </w:rPr>
        <w:t xml:space="preserve">Adding a label to a </w:t>
      </w:r>
      <w:r w:rsidR="00AC4CCA">
        <w:rPr>
          <w:rFonts w:cs="Times New Roman"/>
          <w:color w:val="000000" w:themeColor="text1"/>
          <w:lang w:eastAsia="ja-JP"/>
        </w:rPr>
        <w:t xml:space="preserve">post office box </w:t>
      </w:r>
      <w:r w:rsidRPr="00F463FC">
        <w:rPr>
          <w:rFonts w:cs="Times New Roman"/>
          <w:color w:val="000000" w:themeColor="text1"/>
          <w:lang w:eastAsia="ja-JP"/>
        </w:rPr>
        <w:t xml:space="preserve">is not necessary, as </w:t>
      </w:r>
      <w:r w:rsidR="00AC4CCA">
        <w:rPr>
          <w:rFonts w:cs="Times New Roman"/>
          <w:color w:val="000000" w:themeColor="text1"/>
          <w:lang w:eastAsia="ja-JP"/>
        </w:rPr>
        <w:t xml:space="preserve">post office boxes </w:t>
      </w:r>
      <w:r w:rsidRPr="00F463FC">
        <w:rPr>
          <w:rFonts w:cs="Times New Roman"/>
          <w:color w:val="000000" w:themeColor="text1"/>
          <w:lang w:eastAsia="ja-JP"/>
        </w:rPr>
        <w:t>are not office locations.</w:t>
      </w:r>
    </w:p>
    <w:p w14:paraId="4BC959A6" w14:textId="758F35E9" w:rsidR="00045AA2" w:rsidRPr="00F463FC" w:rsidRDefault="00640AEE" w:rsidP="00640AEE">
      <w:pPr>
        <w:pStyle w:val="Heading2"/>
        <w:rPr>
          <w:rFonts w:cs="Times New Roman"/>
        </w:rPr>
      </w:pPr>
      <w:bookmarkStart w:id="473" w:name="_Toc115879546"/>
      <w:r w:rsidRPr="00F463FC">
        <w:rPr>
          <w:rFonts w:cs="Times New Roman"/>
        </w:rPr>
        <w:t>Websites And Internet Communications</w:t>
      </w:r>
      <w:bookmarkEnd w:id="473"/>
    </w:p>
    <w:p w14:paraId="37946827" w14:textId="034ADC15" w:rsidR="00415466" w:rsidRPr="00F463FC" w:rsidRDefault="00415466" w:rsidP="00415466">
      <w:pPr>
        <w:rPr>
          <w:rFonts w:cs="Times New Roman"/>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policies regarding website and internet </w:t>
      </w:r>
      <w:r w:rsidR="002C51CF" w:rsidRPr="00F463FC">
        <w:rPr>
          <w:rFonts w:cs="Times New Roman"/>
          <w:b/>
          <w:bCs/>
          <w:color w:val="000000" w:themeColor="text1"/>
          <w:lang w:eastAsia="ja-JP"/>
        </w:rPr>
        <w:t>communications.</w:t>
      </w:r>
    </w:p>
    <w:p w14:paraId="068121E1" w14:textId="5FCC2681" w:rsidR="00045AA2" w:rsidRPr="00F463FC" w:rsidRDefault="00640AEE" w:rsidP="00640AEE">
      <w:pPr>
        <w:pStyle w:val="Heading3"/>
        <w:rPr>
          <w:rFonts w:cs="Times New Roman"/>
        </w:rPr>
      </w:pPr>
      <w:bookmarkStart w:id="474" w:name="_Toc115879547"/>
      <w:r w:rsidRPr="00F463FC">
        <w:rPr>
          <w:rFonts w:cs="Times New Roman"/>
        </w:rPr>
        <w:t>Websites and Internet Communications</w:t>
      </w:r>
      <w:bookmarkEnd w:id="474"/>
    </w:p>
    <w:p w14:paraId="22FD6FC9" w14:textId="07DF9808"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 xml:space="preserve">Websites </w:t>
      </w:r>
      <w:r w:rsidR="00384784" w:rsidRPr="00F463FC">
        <w:rPr>
          <w:rFonts w:cs="Times New Roman"/>
          <w:color w:val="000000" w:themeColor="text1"/>
          <w:lang w:eastAsia="ja-JP"/>
        </w:rPr>
        <w:t>are</w:t>
      </w:r>
      <w:r w:rsidRPr="00F463FC">
        <w:rPr>
          <w:rFonts w:cs="Times New Roman"/>
          <w:color w:val="000000" w:themeColor="text1"/>
          <w:lang w:eastAsia="ja-JP"/>
        </w:rPr>
        <w:t xml:space="preserve"> retail/institutional communications and therefore are subject to the standard requirements. There is heightened regulatory scrutiny and concern regarding communications with the public over the internet and through personal websites. </w:t>
      </w:r>
      <w:r w:rsidR="00923994">
        <w:rPr>
          <w:rFonts w:cs="Times New Roman"/>
          <w:color w:val="000000" w:themeColor="text1"/>
          <w:lang w:eastAsia="ja-JP"/>
        </w:rPr>
        <w:t>Advisor</w:t>
      </w:r>
      <w:r w:rsidR="002C51CF" w:rsidRPr="00F463FC">
        <w:rPr>
          <w:rFonts w:cs="Times New Roman"/>
          <w:color w:val="000000" w:themeColor="text1"/>
          <w:lang w:eastAsia="ja-JP"/>
        </w:rPr>
        <w:t>s must</w:t>
      </w:r>
      <w:r w:rsidRPr="00F463FC">
        <w:rPr>
          <w:rFonts w:cs="Times New Roman"/>
          <w:color w:val="000000" w:themeColor="text1"/>
          <w:lang w:eastAsia="ja-JP"/>
        </w:rPr>
        <w:t xml:space="preserve"> submit all content posted to their websites in hardcopy to </w:t>
      </w:r>
      <w:r w:rsidR="00415466" w:rsidRPr="00F463FC">
        <w:rPr>
          <w:rFonts w:cs="Times New Roman"/>
          <w:color w:val="000000" w:themeColor="text1"/>
          <w:lang w:eastAsia="ja-JP"/>
        </w:rPr>
        <w:t>the</w:t>
      </w:r>
      <w:r w:rsidR="002171C6" w:rsidRPr="00F463FC">
        <w:rPr>
          <w:rFonts w:cs="Times New Roman"/>
          <w:color w:val="000000" w:themeColor="text1"/>
          <w:lang w:eastAsia="ja-JP"/>
        </w:rPr>
        <w:t xml:space="preserve"> Chief Compliance Officer </w:t>
      </w:r>
      <w:r w:rsidRPr="00F463FC">
        <w:rPr>
          <w:rFonts w:cs="Times New Roman"/>
          <w:color w:val="000000" w:themeColor="text1"/>
          <w:lang w:eastAsia="ja-JP"/>
        </w:rPr>
        <w:t xml:space="preserve">and receive approval prior to posting to their website. Standard turnaround times apply. A temporary site may be posted online, </w:t>
      </w:r>
      <w:r w:rsidR="00384784" w:rsidRPr="00F463FC">
        <w:rPr>
          <w:rFonts w:cs="Times New Roman"/>
          <w:color w:val="000000" w:themeColor="text1"/>
          <w:lang w:eastAsia="ja-JP"/>
        </w:rPr>
        <w:t>if</w:t>
      </w:r>
      <w:r w:rsidRPr="00F463FC">
        <w:rPr>
          <w:rFonts w:cs="Times New Roman"/>
          <w:color w:val="000000" w:themeColor="text1"/>
          <w:lang w:eastAsia="ja-JP"/>
        </w:rPr>
        <w:t xml:space="preserve"> it is password protected or otherwise not accessible by the public.</w:t>
      </w:r>
    </w:p>
    <w:p w14:paraId="6FB62A96" w14:textId="2BAD4945" w:rsidR="00045AA2" w:rsidRPr="00F463FC" w:rsidRDefault="00923994" w:rsidP="00045AA2">
      <w:pPr>
        <w:rPr>
          <w:rFonts w:cs="Times New Roman"/>
          <w:color w:val="000000" w:themeColor="text1"/>
          <w:lang w:eastAsia="ja-JP"/>
        </w:rPr>
      </w:pPr>
      <w:r>
        <w:rPr>
          <w:rFonts w:cs="Times New Roman"/>
          <w:color w:val="000000" w:themeColor="text1"/>
          <w:lang w:eastAsia="ja-JP"/>
        </w:rPr>
        <w:t>Advisor</w:t>
      </w:r>
      <w:r w:rsidR="00415466" w:rsidRPr="00F463FC">
        <w:rPr>
          <w:rFonts w:cs="Times New Roman"/>
          <w:color w:val="000000" w:themeColor="text1"/>
          <w:lang w:eastAsia="ja-JP"/>
        </w:rPr>
        <w:t>s</w:t>
      </w:r>
      <w:r w:rsidR="00BF7B18" w:rsidRPr="00F463FC">
        <w:rPr>
          <w:rFonts w:cs="Times New Roman"/>
          <w:color w:val="000000" w:themeColor="text1"/>
          <w:lang w:eastAsia="ja-JP"/>
        </w:rPr>
        <w:t xml:space="preserve"> </w:t>
      </w:r>
      <w:r w:rsidR="00045AA2" w:rsidRPr="00F463FC">
        <w:rPr>
          <w:rFonts w:cs="Times New Roman"/>
          <w:color w:val="000000" w:themeColor="text1"/>
          <w:lang w:eastAsia="ja-JP"/>
        </w:rPr>
        <w:t>are responsible for regularly reviewing the content of their websites and removing outdated content.</w:t>
      </w:r>
    </w:p>
    <w:p w14:paraId="3A8CC204" w14:textId="1511128F" w:rsidR="00045AA2" w:rsidRPr="00F463FC" w:rsidRDefault="00045AA2" w:rsidP="00045AA2">
      <w:pPr>
        <w:rPr>
          <w:rFonts w:cs="Times New Roman"/>
          <w:color w:val="000000" w:themeColor="text1"/>
          <w:lang w:eastAsia="ja-JP"/>
        </w:rPr>
      </w:pPr>
      <w:r w:rsidRPr="39ECF818">
        <w:rPr>
          <w:rFonts w:cs="Times New Roman"/>
          <w:color w:val="000000" w:themeColor="text1"/>
          <w:lang w:eastAsia="ja-JP"/>
        </w:rPr>
        <w:t xml:space="preserve">Hyperlinks to other websites from an </w:t>
      </w:r>
      <w:r w:rsidR="00923994" w:rsidRPr="39ECF818">
        <w:rPr>
          <w:rFonts w:cs="Times New Roman"/>
          <w:color w:val="000000" w:themeColor="text1"/>
          <w:lang w:eastAsia="ja-JP"/>
        </w:rPr>
        <w:t>advisor</w:t>
      </w:r>
      <w:r w:rsidRPr="39ECF818">
        <w:rPr>
          <w:rFonts w:cs="Times New Roman"/>
          <w:color w:val="000000" w:themeColor="text1"/>
          <w:lang w:eastAsia="ja-JP"/>
        </w:rPr>
        <w:t xml:space="preserve">’s website may be acceptable, provided that the website is not exaggerated or otherwise misleading. If a hyperlink directs the public to specific articles or content posted on that site, the content must be approved </w:t>
      </w:r>
      <w:r w:rsidR="00415466" w:rsidRPr="39ECF818">
        <w:rPr>
          <w:rFonts w:cs="Times New Roman"/>
          <w:color w:val="000000" w:themeColor="text1"/>
          <w:lang w:eastAsia="ja-JP"/>
        </w:rPr>
        <w:t>by the</w:t>
      </w:r>
      <w:r w:rsidR="002171C6" w:rsidRPr="39ECF818">
        <w:rPr>
          <w:rFonts w:cs="Times New Roman"/>
          <w:color w:val="000000" w:themeColor="text1"/>
          <w:lang w:eastAsia="ja-JP"/>
        </w:rPr>
        <w:t xml:space="preserve"> Chief Compliance Officer </w:t>
      </w:r>
      <w:r w:rsidR="00415466" w:rsidRPr="39ECF818">
        <w:rPr>
          <w:rFonts w:cs="Times New Roman"/>
          <w:color w:val="000000" w:themeColor="text1"/>
          <w:lang w:eastAsia="ja-JP"/>
        </w:rPr>
        <w:t xml:space="preserve">or </w:t>
      </w:r>
      <w:bookmarkStart w:id="475" w:name="_Int_gubT35Rh"/>
      <w:r w:rsidR="00415466" w:rsidRPr="39ECF818">
        <w:rPr>
          <w:rFonts w:cs="Times New Roman"/>
          <w:color w:val="000000" w:themeColor="text1"/>
          <w:lang w:eastAsia="ja-JP"/>
        </w:rPr>
        <w:t>designee</w:t>
      </w:r>
      <w:bookmarkEnd w:id="475"/>
      <w:r w:rsidR="00415466" w:rsidRPr="39ECF818">
        <w:rPr>
          <w:rFonts w:cs="Times New Roman"/>
          <w:color w:val="000000" w:themeColor="text1"/>
          <w:lang w:eastAsia="ja-JP"/>
        </w:rPr>
        <w:t>.</w:t>
      </w:r>
    </w:p>
    <w:p w14:paraId="13C50D42" w14:textId="4841B166" w:rsidR="00045AA2" w:rsidRPr="00F463FC" w:rsidRDefault="00640AEE" w:rsidP="00640AEE">
      <w:pPr>
        <w:pStyle w:val="Heading3"/>
        <w:rPr>
          <w:rFonts w:cs="Times New Roman"/>
        </w:rPr>
      </w:pPr>
      <w:bookmarkStart w:id="476" w:name="_Toc115879548"/>
      <w:r w:rsidRPr="00F463FC">
        <w:rPr>
          <w:rFonts w:cs="Times New Roman"/>
        </w:rPr>
        <w:t>State Registrations and Standard Disclosures</w:t>
      </w:r>
      <w:bookmarkEnd w:id="476"/>
    </w:p>
    <w:p w14:paraId="099A55A0" w14:textId="67A0D881" w:rsidR="00045AA2" w:rsidRPr="00F463FC" w:rsidRDefault="00045AA2" w:rsidP="00045AA2">
      <w:pPr>
        <w:rPr>
          <w:rFonts w:cs="Times New Roman"/>
          <w:color w:val="000000" w:themeColor="text1"/>
          <w:lang w:eastAsia="ja-JP"/>
        </w:rPr>
      </w:pPr>
      <w:r w:rsidRPr="39ECF818">
        <w:rPr>
          <w:rFonts w:cs="Times New Roman"/>
          <w:color w:val="000000" w:themeColor="text1"/>
          <w:lang w:eastAsia="ja-JP"/>
        </w:rPr>
        <w:t xml:space="preserve">Websites are accessible to people in any state and country. </w:t>
      </w:r>
      <w:r w:rsidR="007F4C6B" w:rsidRPr="39ECF818">
        <w:rPr>
          <w:rFonts w:cs="Times New Roman"/>
          <w:color w:val="000000" w:themeColor="text1"/>
          <w:lang w:eastAsia="ja-JP"/>
        </w:rPr>
        <w:t>E</w:t>
      </w:r>
      <w:r w:rsidR="00A0082C" w:rsidRPr="39ECF818">
        <w:rPr>
          <w:rFonts w:cs="Times New Roman"/>
          <w:color w:val="000000" w:themeColor="text1"/>
          <w:lang w:eastAsia="ja-JP"/>
        </w:rPr>
        <w:t>mployees</w:t>
      </w:r>
      <w:r w:rsidR="00BF7B18" w:rsidRPr="39ECF818">
        <w:rPr>
          <w:rFonts w:cs="Times New Roman"/>
          <w:color w:val="000000" w:themeColor="text1"/>
          <w:lang w:eastAsia="ja-JP"/>
        </w:rPr>
        <w:t xml:space="preserve"> </w:t>
      </w:r>
      <w:r w:rsidRPr="39ECF818">
        <w:rPr>
          <w:rFonts w:cs="Times New Roman"/>
          <w:color w:val="000000" w:themeColor="text1"/>
          <w:lang w:eastAsia="ja-JP"/>
        </w:rPr>
        <w:t xml:space="preserve">can do business only in </w:t>
      </w:r>
      <w:r w:rsidR="317E578A" w:rsidRPr="39ECF818">
        <w:rPr>
          <w:rFonts w:cs="Times New Roman"/>
          <w:color w:val="000000" w:themeColor="text1"/>
          <w:lang w:eastAsia="ja-JP"/>
        </w:rPr>
        <w:t>the states</w:t>
      </w:r>
      <w:r w:rsidRPr="39ECF818">
        <w:rPr>
          <w:rFonts w:cs="Times New Roman"/>
          <w:color w:val="000000" w:themeColor="text1"/>
          <w:lang w:eastAsia="ja-JP"/>
        </w:rPr>
        <w:t xml:space="preserve"> in which they are registered. The internet poses additional challenges to determine compliance with each state’s specific codes and regulations.</w:t>
      </w:r>
    </w:p>
    <w:p w14:paraId="00D39AE5" w14:textId="5D96A8D2" w:rsidR="00045AA2" w:rsidRPr="00F463FC" w:rsidRDefault="00923994" w:rsidP="00045AA2">
      <w:pPr>
        <w:rPr>
          <w:rFonts w:cs="Times New Roman"/>
          <w:color w:val="000000" w:themeColor="text1"/>
          <w:lang w:eastAsia="ja-JP"/>
        </w:rPr>
      </w:pPr>
      <w:r>
        <w:rPr>
          <w:rFonts w:cs="Times New Roman"/>
          <w:color w:val="000000" w:themeColor="text1"/>
          <w:lang w:eastAsia="ja-JP"/>
        </w:rPr>
        <w:t>Advisor</w:t>
      </w:r>
      <w:r w:rsidR="0043799B" w:rsidRPr="00F463FC">
        <w:rPr>
          <w:rFonts w:cs="Times New Roman"/>
          <w:color w:val="000000" w:themeColor="text1"/>
          <w:lang w:eastAsia="ja-JP"/>
        </w:rPr>
        <w:t>s</w:t>
      </w:r>
      <w:r w:rsidR="00045AA2" w:rsidRPr="00F463FC">
        <w:rPr>
          <w:rFonts w:cs="Times New Roman"/>
          <w:color w:val="000000" w:themeColor="text1"/>
          <w:lang w:eastAsia="ja-JP"/>
        </w:rPr>
        <w:t xml:space="preserve"> must restrict viewers of their site to only those who live in states where the </w:t>
      </w:r>
      <w:r>
        <w:rPr>
          <w:rFonts w:cs="Times New Roman"/>
          <w:color w:val="000000" w:themeColor="text1"/>
          <w:lang w:eastAsia="ja-JP"/>
        </w:rPr>
        <w:t>advisor</w:t>
      </w:r>
      <w:r w:rsidR="00045AA2" w:rsidRPr="00F463FC">
        <w:rPr>
          <w:rFonts w:cs="Times New Roman"/>
          <w:color w:val="000000" w:themeColor="text1"/>
          <w:lang w:eastAsia="ja-JP"/>
        </w:rPr>
        <w:t xml:space="preserve"> is licensed to do business. </w:t>
      </w:r>
      <w:r>
        <w:rPr>
          <w:rFonts w:cs="Times New Roman"/>
          <w:color w:val="000000" w:themeColor="text1"/>
          <w:lang w:eastAsia="ja-JP"/>
        </w:rPr>
        <w:t>Advisor</w:t>
      </w:r>
      <w:r w:rsidR="0043799B" w:rsidRPr="00F463FC">
        <w:rPr>
          <w:rFonts w:cs="Times New Roman"/>
          <w:color w:val="000000" w:themeColor="text1"/>
          <w:lang w:eastAsia="ja-JP"/>
        </w:rPr>
        <w:t>’s</w:t>
      </w:r>
      <w:r w:rsidR="00045AA2" w:rsidRPr="00F463FC">
        <w:rPr>
          <w:rFonts w:cs="Times New Roman"/>
          <w:color w:val="000000" w:themeColor="text1"/>
          <w:lang w:eastAsia="ja-JP"/>
        </w:rPr>
        <w:t xml:space="preserve"> must select one of the following options:</w:t>
      </w:r>
    </w:p>
    <w:p w14:paraId="50E9E668" w14:textId="69D4EA10" w:rsidR="00045AA2" w:rsidRPr="00F463FC" w:rsidRDefault="00045AA2" w:rsidP="00242645">
      <w:pPr>
        <w:rPr>
          <w:rFonts w:cs="Times New Roman"/>
          <w:i/>
          <w:iCs/>
          <w:color w:val="000000" w:themeColor="text1"/>
          <w:lang w:eastAsia="ja-JP"/>
        </w:rPr>
      </w:pPr>
      <w:r w:rsidRPr="00F463FC">
        <w:rPr>
          <w:rFonts w:cs="Times New Roman"/>
          <w:b/>
          <w:bCs/>
          <w:color w:val="000000" w:themeColor="text1"/>
          <w:u w:val="single"/>
          <w:lang w:eastAsia="ja-JP"/>
        </w:rPr>
        <w:t>State Disclosure</w:t>
      </w:r>
      <w:r w:rsidR="00F37B5F" w:rsidRPr="00F463FC">
        <w:rPr>
          <w:rFonts w:cs="Times New Roman"/>
          <w:color w:val="000000" w:themeColor="text1"/>
          <w:lang w:eastAsia="ja-JP"/>
        </w:rPr>
        <w:t xml:space="preserve">: </w:t>
      </w:r>
      <w:r w:rsidRPr="00F463FC">
        <w:rPr>
          <w:rFonts w:cs="Times New Roman"/>
          <w:i/>
          <w:iCs/>
          <w:color w:val="000000" w:themeColor="text1"/>
          <w:lang w:eastAsia="ja-JP"/>
        </w:rPr>
        <w:t xml:space="preserve">The </w:t>
      </w:r>
      <w:r w:rsidR="008431D9">
        <w:rPr>
          <w:rFonts w:cs="Times New Roman"/>
          <w:i/>
          <w:iCs/>
          <w:color w:val="000000" w:themeColor="text1"/>
          <w:lang w:eastAsia="ja-JP"/>
        </w:rPr>
        <w:t>[FIRM NAME]</w:t>
      </w:r>
      <w:r w:rsidR="004C4C14">
        <w:rPr>
          <w:rFonts w:cs="Times New Roman"/>
          <w:i/>
          <w:iCs/>
          <w:color w:val="000000" w:themeColor="text1"/>
          <w:lang w:eastAsia="ja-JP"/>
        </w:rPr>
        <w:t xml:space="preserve"> (“</w:t>
      </w:r>
      <w:r w:rsidR="008431D9">
        <w:rPr>
          <w:rFonts w:cs="Times New Roman"/>
          <w:i/>
          <w:iCs/>
          <w:color w:val="000000" w:themeColor="text1"/>
          <w:lang w:eastAsia="ja-JP"/>
        </w:rPr>
        <w:t>[FIRM NAME]</w:t>
      </w:r>
      <w:r w:rsidR="004C4C14">
        <w:rPr>
          <w:rFonts w:cs="Times New Roman"/>
          <w:i/>
          <w:iCs/>
          <w:color w:val="000000" w:themeColor="text1"/>
          <w:lang w:eastAsia="ja-JP"/>
        </w:rPr>
        <w:t>”)</w:t>
      </w:r>
      <w:r w:rsidR="00BE3EF7">
        <w:rPr>
          <w:rFonts w:cs="Times New Roman"/>
          <w:i/>
          <w:iCs/>
          <w:color w:val="000000" w:themeColor="text1"/>
          <w:lang w:eastAsia="ja-JP"/>
        </w:rPr>
        <w:t xml:space="preserve"> </w:t>
      </w:r>
      <w:r w:rsidRPr="00F463FC">
        <w:rPr>
          <w:rFonts w:cs="Times New Roman"/>
          <w:i/>
          <w:iCs/>
          <w:color w:val="000000" w:themeColor="text1"/>
          <w:lang w:eastAsia="ja-JP"/>
        </w:rPr>
        <w:t xml:space="preserve">representative associated with this website may discuss and/or transact securities business only with residents of the </w:t>
      </w:r>
      <w:r w:rsidR="00D04B6C" w:rsidRPr="00F463FC">
        <w:rPr>
          <w:rFonts w:cs="Times New Roman"/>
          <w:i/>
          <w:iCs/>
          <w:color w:val="000000" w:themeColor="text1"/>
          <w:lang w:eastAsia="ja-JP"/>
        </w:rPr>
        <w:t>states in which the representatives are licensed.</w:t>
      </w:r>
    </w:p>
    <w:p w14:paraId="57FA6BA9" w14:textId="77777777" w:rsidR="00C11C0F" w:rsidRPr="00F463FC" w:rsidRDefault="00045AA2" w:rsidP="00242645">
      <w:pPr>
        <w:rPr>
          <w:rFonts w:cs="Times New Roman"/>
          <w:color w:val="000000" w:themeColor="text1"/>
          <w:lang w:eastAsia="ja-JP"/>
        </w:rPr>
      </w:pPr>
      <w:r w:rsidRPr="00F463FC">
        <w:rPr>
          <w:rFonts w:cs="Times New Roman"/>
          <w:color w:val="000000" w:themeColor="text1"/>
          <w:lang w:eastAsia="ja-JP"/>
        </w:rPr>
        <w:t>This disclosure must appear on every page of the website.</w:t>
      </w:r>
      <w:r w:rsidR="00C11C0F" w:rsidRPr="00F463FC">
        <w:rPr>
          <w:rFonts w:cs="Times New Roman"/>
          <w:color w:val="000000" w:themeColor="text1"/>
          <w:lang w:eastAsia="ja-JP"/>
        </w:rPr>
        <w:t xml:space="preserve"> </w:t>
      </w:r>
    </w:p>
    <w:p w14:paraId="7F88C152" w14:textId="5D2A0C32" w:rsidR="00045AA2" w:rsidRPr="00F463FC" w:rsidRDefault="00923994" w:rsidP="00242645">
      <w:pPr>
        <w:rPr>
          <w:rFonts w:cs="Times New Roman"/>
          <w:b/>
          <w:bCs/>
          <w:color w:val="000000" w:themeColor="text1"/>
          <w:lang w:eastAsia="ja-JP"/>
        </w:rPr>
      </w:pPr>
      <w:r>
        <w:rPr>
          <w:rFonts w:cs="Times New Roman"/>
          <w:b/>
          <w:bCs/>
          <w:color w:val="000000" w:themeColor="text1"/>
          <w:lang w:eastAsia="ja-JP"/>
        </w:rPr>
        <w:t>Advisor</w:t>
      </w:r>
      <w:r w:rsidR="0043799B" w:rsidRPr="00F463FC">
        <w:rPr>
          <w:rFonts w:cs="Times New Roman"/>
          <w:b/>
          <w:bCs/>
          <w:color w:val="000000" w:themeColor="text1"/>
          <w:lang w:eastAsia="ja-JP"/>
        </w:rPr>
        <w:t>s</w:t>
      </w:r>
      <w:r w:rsidR="00BF7B18" w:rsidRPr="00F463FC">
        <w:rPr>
          <w:rFonts w:cs="Times New Roman"/>
          <w:b/>
          <w:bCs/>
          <w:color w:val="000000" w:themeColor="text1"/>
          <w:lang w:eastAsia="ja-JP"/>
        </w:rPr>
        <w:t xml:space="preserve"> </w:t>
      </w:r>
      <w:r w:rsidR="00045AA2" w:rsidRPr="00F463FC">
        <w:rPr>
          <w:rFonts w:cs="Times New Roman"/>
          <w:b/>
          <w:bCs/>
          <w:color w:val="000000" w:themeColor="text1"/>
          <w:lang w:eastAsia="ja-JP"/>
        </w:rPr>
        <w:t xml:space="preserve">must become registered in the respective state, prior to any direct communication with perspective customers, who </w:t>
      </w:r>
      <w:r w:rsidR="00384784" w:rsidRPr="00F463FC">
        <w:rPr>
          <w:rFonts w:cs="Times New Roman"/>
          <w:b/>
          <w:bCs/>
          <w:color w:val="000000" w:themeColor="text1"/>
          <w:lang w:eastAsia="ja-JP"/>
        </w:rPr>
        <w:t>are in</w:t>
      </w:r>
      <w:r w:rsidR="00045AA2" w:rsidRPr="00F463FC">
        <w:rPr>
          <w:rFonts w:cs="Times New Roman"/>
          <w:b/>
          <w:bCs/>
          <w:color w:val="000000" w:themeColor="text1"/>
          <w:lang w:eastAsia="ja-JP"/>
        </w:rPr>
        <w:t xml:space="preserve"> states in which the </w:t>
      </w:r>
      <w:r>
        <w:rPr>
          <w:rFonts w:cs="Times New Roman"/>
          <w:b/>
          <w:bCs/>
          <w:color w:val="000000" w:themeColor="text1"/>
          <w:lang w:eastAsia="ja-JP"/>
        </w:rPr>
        <w:t>advisor</w:t>
      </w:r>
      <w:r w:rsidR="00045AA2" w:rsidRPr="00F463FC">
        <w:rPr>
          <w:rFonts w:cs="Times New Roman"/>
          <w:b/>
          <w:bCs/>
          <w:color w:val="000000" w:themeColor="text1"/>
          <w:lang w:eastAsia="ja-JP"/>
        </w:rPr>
        <w:t xml:space="preserve"> is not </w:t>
      </w:r>
      <w:r w:rsidR="00D04B6C" w:rsidRPr="00F463FC">
        <w:rPr>
          <w:rFonts w:cs="Times New Roman"/>
          <w:b/>
          <w:bCs/>
          <w:color w:val="000000" w:themeColor="text1"/>
          <w:lang w:eastAsia="ja-JP"/>
        </w:rPr>
        <w:t>registered.</w:t>
      </w:r>
    </w:p>
    <w:p w14:paraId="3C6D7527" w14:textId="07BCA4AF" w:rsidR="00045AA2" w:rsidRPr="00F463FC" w:rsidRDefault="00045AA2" w:rsidP="00045AA2">
      <w:pPr>
        <w:rPr>
          <w:rFonts w:cs="Times New Roman"/>
          <w:color w:val="000000" w:themeColor="text1"/>
          <w:lang w:eastAsia="ja-JP"/>
        </w:rPr>
      </w:pPr>
      <w:r w:rsidRPr="00F463FC">
        <w:rPr>
          <w:rFonts w:cs="Times New Roman"/>
          <w:b/>
          <w:bCs/>
          <w:color w:val="000000" w:themeColor="text1"/>
          <w:u w:val="single"/>
          <w:lang w:eastAsia="ja-JP"/>
        </w:rPr>
        <w:t>State Filter</w:t>
      </w:r>
      <w:r w:rsidR="00F37B5F" w:rsidRPr="00F463FC">
        <w:rPr>
          <w:rFonts w:cs="Times New Roman"/>
          <w:color w:val="000000" w:themeColor="text1"/>
          <w:lang w:eastAsia="ja-JP"/>
        </w:rPr>
        <w:t xml:space="preserve">: </w:t>
      </w:r>
      <w:r w:rsidR="00242645" w:rsidRPr="00F463FC">
        <w:rPr>
          <w:rFonts w:cs="Times New Roman"/>
          <w:color w:val="000000" w:themeColor="text1"/>
          <w:lang w:eastAsia="ja-JP"/>
        </w:rPr>
        <w:t>V</w:t>
      </w:r>
      <w:r w:rsidRPr="00F463FC">
        <w:rPr>
          <w:rFonts w:cs="Times New Roman"/>
          <w:color w:val="000000" w:themeColor="text1"/>
          <w:lang w:eastAsia="ja-JP"/>
        </w:rPr>
        <w:t xml:space="preserve">isitors to the </w:t>
      </w:r>
      <w:r w:rsidR="00923994">
        <w:rPr>
          <w:rFonts w:cs="Times New Roman"/>
          <w:color w:val="000000" w:themeColor="text1"/>
          <w:lang w:eastAsia="ja-JP"/>
        </w:rPr>
        <w:t>advisor</w:t>
      </w:r>
      <w:r w:rsidRPr="00F463FC">
        <w:rPr>
          <w:rFonts w:cs="Times New Roman"/>
          <w:color w:val="000000" w:themeColor="text1"/>
          <w:lang w:eastAsia="ja-JP"/>
        </w:rPr>
        <w:t>’s website enter the state in which they live or select it from a drop</w:t>
      </w:r>
      <w:r w:rsidR="00D04B6C" w:rsidRPr="00F463FC">
        <w:rPr>
          <w:rFonts w:cs="Times New Roman"/>
          <w:color w:val="000000" w:themeColor="text1"/>
          <w:lang w:eastAsia="ja-JP"/>
        </w:rPr>
        <w:t>-</w:t>
      </w:r>
      <w:r w:rsidRPr="00F463FC">
        <w:rPr>
          <w:rFonts w:cs="Times New Roman"/>
          <w:color w:val="000000" w:themeColor="text1"/>
          <w:lang w:eastAsia="ja-JP"/>
        </w:rPr>
        <w:t xml:space="preserve">down menu. Visitors who choose a state in which the </w:t>
      </w:r>
      <w:r w:rsidR="00923994">
        <w:rPr>
          <w:rFonts w:cs="Times New Roman"/>
          <w:color w:val="000000" w:themeColor="text1"/>
          <w:lang w:eastAsia="ja-JP"/>
        </w:rPr>
        <w:t>advisor</w:t>
      </w:r>
      <w:r w:rsidRPr="00F463FC">
        <w:rPr>
          <w:rFonts w:cs="Times New Roman"/>
          <w:color w:val="000000" w:themeColor="text1"/>
          <w:lang w:eastAsia="ja-JP"/>
        </w:rPr>
        <w:t xml:space="preserve"> is registered will be able to enter the </w:t>
      </w:r>
      <w:r w:rsidR="00923994">
        <w:rPr>
          <w:rFonts w:cs="Times New Roman"/>
          <w:color w:val="000000" w:themeColor="text1"/>
          <w:lang w:eastAsia="ja-JP"/>
        </w:rPr>
        <w:t>advisor</w:t>
      </w:r>
      <w:r w:rsidRPr="00F463FC">
        <w:rPr>
          <w:rFonts w:cs="Times New Roman"/>
          <w:color w:val="000000" w:themeColor="text1"/>
          <w:lang w:eastAsia="ja-JP"/>
        </w:rPr>
        <w:t xml:space="preserve">’s website. Visitors who choose a state in which the </w:t>
      </w:r>
      <w:r w:rsidR="00923994">
        <w:rPr>
          <w:rFonts w:cs="Times New Roman"/>
          <w:color w:val="000000" w:themeColor="text1"/>
          <w:lang w:eastAsia="ja-JP"/>
        </w:rPr>
        <w:t>advisor</w:t>
      </w:r>
      <w:r w:rsidRPr="00F463FC">
        <w:rPr>
          <w:rFonts w:cs="Times New Roman"/>
          <w:color w:val="000000" w:themeColor="text1"/>
          <w:lang w:eastAsia="ja-JP"/>
        </w:rPr>
        <w:t xml:space="preserve"> is not registered will </w:t>
      </w:r>
      <w:r w:rsidRPr="00F463FC">
        <w:rPr>
          <w:rFonts w:cs="Times New Roman"/>
          <w:color w:val="000000" w:themeColor="text1"/>
          <w:lang w:eastAsia="ja-JP"/>
        </w:rPr>
        <w:lastRenderedPageBreak/>
        <w:t xml:space="preserve">receive a message that the </w:t>
      </w:r>
      <w:r w:rsidR="00923994">
        <w:rPr>
          <w:rFonts w:cs="Times New Roman"/>
          <w:color w:val="000000" w:themeColor="text1"/>
          <w:lang w:eastAsia="ja-JP"/>
        </w:rPr>
        <w:t>advisor</w:t>
      </w:r>
      <w:r w:rsidRPr="00F463FC">
        <w:rPr>
          <w:rFonts w:cs="Times New Roman"/>
          <w:color w:val="000000" w:themeColor="text1"/>
          <w:lang w:eastAsia="ja-JP"/>
        </w:rPr>
        <w:t xml:space="preserve"> is not located in their </w:t>
      </w:r>
      <w:r w:rsidR="002C51CF" w:rsidRPr="00F463FC">
        <w:rPr>
          <w:rFonts w:cs="Times New Roman"/>
          <w:color w:val="000000" w:themeColor="text1"/>
          <w:lang w:eastAsia="ja-JP"/>
        </w:rPr>
        <w:t>state,</w:t>
      </w:r>
      <w:r w:rsidRPr="00F463FC">
        <w:rPr>
          <w:rFonts w:cs="Times New Roman"/>
          <w:color w:val="000000" w:themeColor="text1"/>
          <w:lang w:eastAsia="ja-JP"/>
        </w:rPr>
        <w:t xml:space="preserve"> and they will not be able to enter the site.</w:t>
      </w:r>
    </w:p>
    <w:p w14:paraId="44421DA4" w14:textId="2ECED364" w:rsidR="00045AA2" w:rsidRPr="00F463FC" w:rsidRDefault="00C11C0F" w:rsidP="00C11C0F">
      <w:pPr>
        <w:pStyle w:val="Heading3"/>
        <w:rPr>
          <w:rFonts w:cs="Times New Roman"/>
        </w:rPr>
      </w:pPr>
      <w:bookmarkStart w:id="477" w:name="_Toc115879549"/>
      <w:r w:rsidRPr="00F463FC">
        <w:rPr>
          <w:rFonts w:cs="Times New Roman"/>
        </w:rPr>
        <w:t>Banner Advertisements</w:t>
      </w:r>
      <w:bookmarkEnd w:id="477"/>
    </w:p>
    <w:p w14:paraId="3777E4E3" w14:textId="6724FEF5"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 xml:space="preserve">Advertisements posted on non-affiliated, </w:t>
      </w:r>
      <w:r w:rsidR="005767FC" w:rsidRPr="00F463FC">
        <w:rPr>
          <w:rFonts w:cs="Times New Roman"/>
          <w:color w:val="000000" w:themeColor="text1"/>
          <w:lang w:eastAsia="ja-JP"/>
        </w:rPr>
        <w:t>third-party</w:t>
      </w:r>
      <w:r w:rsidRPr="00F463FC">
        <w:rPr>
          <w:rFonts w:cs="Times New Roman"/>
          <w:color w:val="000000" w:themeColor="text1"/>
          <w:lang w:eastAsia="ja-JP"/>
        </w:rPr>
        <w:t xml:space="preserve"> websites must adhere to the following:</w:t>
      </w:r>
    </w:p>
    <w:p w14:paraId="0D9496CF" w14:textId="74551899" w:rsidR="00045AA2" w:rsidRPr="00F463FC" w:rsidRDefault="00045AA2" w:rsidP="004F169C">
      <w:pPr>
        <w:pStyle w:val="ListParagraph"/>
        <w:numPr>
          <w:ilvl w:val="0"/>
          <w:numId w:val="98"/>
        </w:numPr>
        <w:ind w:left="1080"/>
        <w:rPr>
          <w:rFonts w:cs="Times New Roman"/>
          <w:color w:val="000000" w:themeColor="text1"/>
          <w:lang w:eastAsia="ja-JP"/>
        </w:rPr>
      </w:pPr>
      <w:r w:rsidRPr="00F463FC">
        <w:rPr>
          <w:rFonts w:cs="Times New Roman"/>
          <w:color w:val="000000" w:themeColor="text1"/>
          <w:lang w:eastAsia="ja-JP"/>
        </w:rPr>
        <w:t xml:space="preserve">The advertisement must link to the </w:t>
      </w:r>
      <w:r w:rsidR="00923994">
        <w:rPr>
          <w:rFonts w:cs="Times New Roman"/>
          <w:color w:val="000000" w:themeColor="text1"/>
          <w:lang w:eastAsia="ja-JP"/>
        </w:rPr>
        <w:t>advisor</w:t>
      </w:r>
      <w:r w:rsidRPr="00F463FC">
        <w:rPr>
          <w:rFonts w:cs="Times New Roman"/>
          <w:color w:val="000000" w:themeColor="text1"/>
          <w:lang w:eastAsia="ja-JP"/>
        </w:rPr>
        <w:t>’s approved website.</w:t>
      </w:r>
    </w:p>
    <w:p w14:paraId="186A3B79" w14:textId="5C21F675" w:rsidR="00045AA2" w:rsidRPr="00F463FC" w:rsidRDefault="00045AA2" w:rsidP="004F169C">
      <w:pPr>
        <w:pStyle w:val="ListParagraph"/>
        <w:numPr>
          <w:ilvl w:val="0"/>
          <w:numId w:val="98"/>
        </w:numPr>
        <w:ind w:left="1080"/>
        <w:rPr>
          <w:rFonts w:cs="Times New Roman"/>
          <w:color w:val="000000" w:themeColor="text1"/>
          <w:lang w:eastAsia="ja-JP"/>
        </w:rPr>
      </w:pPr>
      <w:r w:rsidRPr="00F463FC">
        <w:rPr>
          <w:rFonts w:cs="Times New Roman"/>
          <w:color w:val="000000" w:themeColor="text1"/>
          <w:lang w:eastAsia="ja-JP"/>
        </w:rPr>
        <w:t xml:space="preserve">The advertisement may not provide any information that could deem it an advertisement in and of itself, such as the </w:t>
      </w:r>
      <w:r w:rsidR="00923994">
        <w:rPr>
          <w:rFonts w:cs="Times New Roman"/>
          <w:color w:val="000000" w:themeColor="text1"/>
          <w:lang w:eastAsia="ja-JP"/>
        </w:rPr>
        <w:t>advisor</w:t>
      </w:r>
      <w:r w:rsidRPr="00F463FC">
        <w:rPr>
          <w:rFonts w:cs="Times New Roman"/>
          <w:color w:val="000000" w:themeColor="text1"/>
          <w:lang w:eastAsia="ja-JP"/>
        </w:rPr>
        <w:t>’s phone number or address.</w:t>
      </w:r>
    </w:p>
    <w:p w14:paraId="3E78543E" w14:textId="1A4446FB" w:rsidR="00045AA2" w:rsidRPr="00F463FC" w:rsidRDefault="00045AA2" w:rsidP="004F169C">
      <w:pPr>
        <w:pStyle w:val="ListParagraph"/>
        <w:numPr>
          <w:ilvl w:val="0"/>
          <w:numId w:val="98"/>
        </w:numPr>
        <w:ind w:left="1080"/>
        <w:rPr>
          <w:rFonts w:cs="Times New Roman"/>
          <w:color w:val="000000" w:themeColor="text1"/>
          <w:lang w:eastAsia="ja-JP"/>
        </w:rPr>
      </w:pPr>
      <w:r w:rsidRPr="00F463FC">
        <w:rPr>
          <w:rFonts w:cs="Times New Roman"/>
          <w:color w:val="000000" w:themeColor="text1"/>
          <w:lang w:eastAsia="ja-JP"/>
        </w:rPr>
        <w:t>The site on which the advertisement is posted must not be misleading.</w:t>
      </w:r>
    </w:p>
    <w:p w14:paraId="2944ACB6" w14:textId="34A1D60F" w:rsidR="00045AA2" w:rsidRPr="00F463FC" w:rsidRDefault="00045AA2" w:rsidP="004F169C">
      <w:pPr>
        <w:pStyle w:val="ListParagraph"/>
        <w:numPr>
          <w:ilvl w:val="0"/>
          <w:numId w:val="98"/>
        </w:numPr>
        <w:ind w:left="1080"/>
        <w:rPr>
          <w:rFonts w:cs="Times New Roman"/>
          <w:color w:val="000000" w:themeColor="text1"/>
          <w:lang w:eastAsia="ja-JP"/>
        </w:rPr>
      </w:pPr>
      <w:r w:rsidRPr="00F463FC">
        <w:rPr>
          <w:rFonts w:cs="Times New Roman"/>
          <w:color w:val="000000" w:themeColor="text1"/>
          <w:lang w:eastAsia="ja-JP"/>
        </w:rPr>
        <w:t>The advertisement is subject to standard communication regulations and must be approved by Compliance prior to use.</w:t>
      </w:r>
    </w:p>
    <w:p w14:paraId="5760648D" w14:textId="2B4F4980" w:rsidR="00045AA2" w:rsidRPr="00F463FC" w:rsidRDefault="00C11C0F" w:rsidP="39ECF818">
      <w:pPr>
        <w:pStyle w:val="Heading2"/>
        <w:numPr>
          <w:ilvl w:val="0"/>
          <w:numId w:val="0"/>
        </w:numPr>
        <w:rPr>
          <w:rFonts w:cs="Times New Roman"/>
        </w:rPr>
      </w:pPr>
      <w:bookmarkStart w:id="478" w:name="_Toc115879550"/>
      <w:r w:rsidRPr="39ECF818">
        <w:rPr>
          <w:rFonts w:cs="Times New Roman"/>
        </w:rPr>
        <w:t xml:space="preserve">Electronic Communications </w:t>
      </w:r>
      <w:bookmarkStart w:id="479" w:name="_Int_oh9gN6FV"/>
      <w:r w:rsidRPr="39ECF818">
        <w:rPr>
          <w:rFonts w:cs="Times New Roman"/>
        </w:rPr>
        <w:t>And</w:t>
      </w:r>
      <w:bookmarkEnd w:id="479"/>
      <w:r w:rsidRPr="39ECF818">
        <w:rPr>
          <w:rFonts w:cs="Times New Roman"/>
        </w:rPr>
        <w:t xml:space="preserve"> Forums</w:t>
      </w:r>
      <w:bookmarkEnd w:id="478"/>
    </w:p>
    <w:p w14:paraId="784703B2" w14:textId="0FB812FD" w:rsidR="00D0152E" w:rsidRPr="00F463FC" w:rsidRDefault="00D0152E" w:rsidP="00D0152E">
      <w:pPr>
        <w:rPr>
          <w:rFonts w:cs="Times New Roman"/>
          <w:color w:val="000000" w:themeColor="text1"/>
          <w:lang w:eastAsia="ja-JP"/>
        </w:rPr>
      </w:pPr>
      <w:r w:rsidRPr="39ECF818">
        <w:rPr>
          <w:rFonts w:cs="Times New Roman"/>
          <w:b/>
          <w:bCs/>
          <w:color w:val="000000" w:themeColor="text1"/>
          <w:u w:val="single"/>
          <w:lang w:eastAsia="ja-JP"/>
        </w:rPr>
        <w:t>Purpose of Policy</w:t>
      </w:r>
      <w:r w:rsidRPr="39ECF818">
        <w:rPr>
          <w:rFonts w:cs="Times New Roman"/>
          <w:b/>
          <w:bCs/>
          <w:color w:val="000000" w:themeColor="text1"/>
          <w:lang w:eastAsia="ja-JP"/>
        </w:rPr>
        <w:t xml:space="preserve">: To set forth </w:t>
      </w:r>
      <w:r w:rsidR="3B7951EA" w:rsidRPr="39ECF818">
        <w:rPr>
          <w:rFonts w:cs="Times New Roman"/>
          <w:b/>
          <w:bCs/>
          <w:color w:val="000000" w:themeColor="text1"/>
          <w:lang w:eastAsia="ja-JP"/>
        </w:rPr>
        <w:t>policies</w:t>
      </w:r>
      <w:r w:rsidRPr="39ECF818">
        <w:rPr>
          <w:rFonts w:cs="Times New Roman"/>
          <w:b/>
          <w:bCs/>
          <w:color w:val="000000" w:themeColor="text1"/>
          <w:lang w:eastAsia="ja-JP"/>
        </w:rPr>
        <w:t xml:space="preserve"> regarding electronic communications.</w:t>
      </w:r>
    </w:p>
    <w:p w14:paraId="27FE592E" w14:textId="457069F3" w:rsidR="00045AA2" w:rsidRPr="00F463FC" w:rsidRDefault="00133555" w:rsidP="00133555">
      <w:pPr>
        <w:pStyle w:val="Heading3"/>
        <w:rPr>
          <w:rFonts w:cs="Times New Roman"/>
        </w:rPr>
      </w:pPr>
      <w:bookmarkStart w:id="480" w:name="_Toc115879551"/>
      <w:r w:rsidRPr="00F463FC">
        <w:rPr>
          <w:rFonts w:cs="Times New Roman"/>
        </w:rPr>
        <w:t>Electronic Communications</w:t>
      </w:r>
      <w:bookmarkEnd w:id="480"/>
    </w:p>
    <w:p w14:paraId="63AFF906" w14:textId="48CE4600" w:rsidR="00045AA2" w:rsidRPr="00F463FC" w:rsidRDefault="00D0152E" w:rsidP="00045AA2">
      <w:pPr>
        <w:rPr>
          <w:rFonts w:cs="Times New Roman"/>
          <w:color w:val="000000" w:themeColor="text1"/>
          <w:lang w:eastAsia="ja-JP"/>
        </w:rPr>
      </w:pPr>
      <w:r w:rsidRPr="00F463FC">
        <w:rPr>
          <w:rFonts w:cs="Times New Roman"/>
          <w:color w:val="000000" w:themeColor="text1"/>
          <w:lang w:eastAsia="ja-JP"/>
        </w:rPr>
        <w:t>All</w:t>
      </w:r>
      <w:r w:rsidR="00045AA2" w:rsidRPr="00F463FC">
        <w:rPr>
          <w:rFonts w:cs="Times New Roman"/>
          <w:color w:val="000000" w:themeColor="text1"/>
          <w:lang w:eastAsia="ja-JP"/>
        </w:rPr>
        <w:t xml:space="preserve"> </w:t>
      </w:r>
      <w:r w:rsidR="00A0082C" w:rsidRPr="00F463FC">
        <w:rPr>
          <w:rFonts w:cs="Times New Roman"/>
          <w:color w:val="000000" w:themeColor="text1"/>
          <w:lang w:eastAsia="ja-JP"/>
        </w:rPr>
        <w:t>employee</w:t>
      </w:r>
      <w:r w:rsidRPr="00F463FC">
        <w:rPr>
          <w:rFonts w:cs="Times New Roman"/>
          <w:color w:val="000000" w:themeColor="text1"/>
          <w:lang w:eastAsia="ja-JP"/>
        </w:rPr>
        <w:t xml:space="preserve"> e</w:t>
      </w:r>
      <w:r w:rsidR="00045AA2" w:rsidRPr="00F463FC">
        <w:rPr>
          <w:rFonts w:cs="Times New Roman"/>
          <w:color w:val="000000" w:themeColor="text1"/>
          <w:lang w:eastAsia="ja-JP"/>
        </w:rPr>
        <w:t>mail</w:t>
      </w:r>
      <w:r w:rsidRPr="00F463FC">
        <w:rPr>
          <w:rFonts w:cs="Times New Roman"/>
          <w:color w:val="000000" w:themeColor="text1"/>
          <w:lang w:eastAsia="ja-JP"/>
        </w:rPr>
        <w:t>s</w:t>
      </w:r>
      <w:r w:rsidR="00045AA2" w:rsidRPr="00F463FC">
        <w:rPr>
          <w:rFonts w:cs="Times New Roman"/>
          <w:color w:val="000000" w:themeColor="text1"/>
          <w:lang w:eastAsia="ja-JP"/>
        </w:rPr>
        <w:t xml:space="preserve"> </w:t>
      </w:r>
      <w:r w:rsidRPr="00F463FC">
        <w:rPr>
          <w:rFonts w:cs="Times New Roman"/>
          <w:color w:val="000000" w:themeColor="text1"/>
          <w:lang w:eastAsia="ja-JP"/>
        </w:rPr>
        <w:t>are required to be</w:t>
      </w:r>
      <w:r w:rsidR="00045AA2" w:rsidRPr="00F463FC">
        <w:rPr>
          <w:rFonts w:cs="Times New Roman"/>
          <w:color w:val="000000" w:themeColor="text1"/>
          <w:lang w:eastAsia="ja-JP"/>
        </w:rPr>
        <w:t xml:space="preserve"> hosted by or journaled through a </w:t>
      </w:r>
      <w:r w:rsidR="008414ED">
        <w:rPr>
          <w:rFonts w:cs="Times New Roman"/>
          <w:color w:val="000000" w:themeColor="text1"/>
          <w:lang w:eastAsia="ja-JP"/>
        </w:rPr>
        <w:t xml:space="preserve">Firm </w:t>
      </w:r>
      <w:r w:rsidR="00045AA2" w:rsidRPr="00F463FC">
        <w:rPr>
          <w:rFonts w:cs="Times New Roman"/>
          <w:color w:val="000000" w:themeColor="text1"/>
          <w:lang w:eastAsia="ja-JP"/>
        </w:rPr>
        <w:t>approved email service provider.</w:t>
      </w:r>
    </w:p>
    <w:p w14:paraId="70F147AC" w14:textId="2B39654C"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 xml:space="preserve">It is important for all </w:t>
      </w:r>
      <w:r w:rsidR="00A0082C" w:rsidRPr="00F463FC">
        <w:rPr>
          <w:rFonts w:cs="Times New Roman"/>
          <w:color w:val="000000" w:themeColor="text1"/>
          <w:lang w:eastAsia="ja-JP"/>
        </w:rPr>
        <w:t>employees</w:t>
      </w:r>
      <w:r w:rsidRPr="00F463FC">
        <w:rPr>
          <w:rFonts w:cs="Times New Roman"/>
          <w:color w:val="000000" w:themeColor="text1"/>
          <w:lang w:eastAsia="ja-JP"/>
        </w:rPr>
        <w:t xml:space="preserve"> be aware of the compliance requirements and potential liabilities when using the internet and electronic communications. </w:t>
      </w:r>
      <w:r w:rsidR="008414ED">
        <w:rPr>
          <w:rFonts w:cs="Times New Roman"/>
          <w:color w:val="000000" w:themeColor="text1"/>
          <w:lang w:eastAsia="ja-JP"/>
        </w:rPr>
        <w:t xml:space="preserve">Firm </w:t>
      </w:r>
      <w:r w:rsidRPr="00F463FC">
        <w:rPr>
          <w:rFonts w:cs="Times New Roman"/>
          <w:color w:val="000000" w:themeColor="text1"/>
          <w:lang w:eastAsia="ja-JP"/>
        </w:rPr>
        <w:t xml:space="preserve">policy prohibits </w:t>
      </w:r>
      <w:r w:rsidR="00A0082C" w:rsidRPr="00F463FC">
        <w:rPr>
          <w:rFonts w:cs="Times New Roman"/>
          <w:color w:val="000000" w:themeColor="text1"/>
          <w:lang w:eastAsia="ja-JP"/>
        </w:rPr>
        <w:t>employees</w:t>
      </w:r>
      <w:r w:rsidR="00BF7B18" w:rsidRPr="00F463FC">
        <w:rPr>
          <w:rFonts w:cs="Times New Roman"/>
          <w:color w:val="000000" w:themeColor="text1"/>
          <w:lang w:eastAsia="ja-JP"/>
        </w:rPr>
        <w:t xml:space="preserve"> </w:t>
      </w:r>
      <w:r w:rsidRPr="00F463FC">
        <w:rPr>
          <w:rFonts w:cs="Times New Roman"/>
          <w:color w:val="000000" w:themeColor="text1"/>
          <w:lang w:eastAsia="ja-JP"/>
        </w:rPr>
        <w:t xml:space="preserve">from participation in chat rooms or posting to bulletin boards concerning any publicly traded </w:t>
      </w:r>
      <w:r w:rsidR="008414ED">
        <w:rPr>
          <w:rFonts w:cs="Times New Roman"/>
          <w:color w:val="000000" w:themeColor="text1"/>
          <w:lang w:eastAsia="ja-JP"/>
        </w:rPr>
        <w:t>f</w:t>
      </w:r>
      <w:r w:rsidR="00967908" w:rsidRPr="00F463FC">
        <w:rPr>
          <w:rFonts w:cs="Times New Roman"/>
          <w:color w:val="000000" w:themeColor="text1"/>
          <w:lang w:eastAsia="ja-JP"/>
        </w:rPr>
        <w:t>irm</w:t>
      </w:r>
      <w:r w:rsidRPr="00F463FC">
        <w:rPr>
          <w:rFonts w:cs="Times New Roman"/>
          <w:color w:val="000000" w:themeColor="text1"/>
          <w:lang w:eastAsia="ja-JP"/>
        </w:rPr>
        <w:t>, security or other potential investment, or any other investment-related activity.</w:t>
      </w:r>
    </w:p>
    <w:p w14:paraId="746A486B" w14:textId="5B815F18" w:rsidR="00045AA2" w:rsidRPr="00F463FC" w:rsidRDefault="00D9200F" w:rsidP="00BB7BC5">
      <w:pPr>
        <w:pStyle w:val="Heading3"/>
        <w:rPr>
          <w:rFonts w:cs="Times New Roman"/>
        </w:rPr>
      </w:pPr>
      <w:bookmarkStart w:id="481" w:name="_Toc115879552"/>
      <w:r w:rsidRPr="00F463FC">
        <w:rPr>
          <w:rFonts w:cs="Times New Roman"/>
        </w:rPr>
        <w:t>Social Networking Sites</w:t>
      </w:r>
      <w:bookmarkEnd w:id="481"/>
    </w:p>
    <w:p w14:paraId="201F3DCF" w14:textId="43FE9CFC" w:rsidR="00D0152E" w:rsidRPr="00F463FC" w:rsidRDefault="00D0152E" w:rsidP="00D0152E">
      <w:pPr>
        <w:rPr>
          <w:rFonts w:cs="Times New Roman"/>
          <w:color w:val="000000" w:themeColor="text1"/>
          <w:lang w:eastAsia="ja-JP"/>
        </w:rPr>
      </w:pPr>
      <w:r w:rsidRPr="39ECF818">
        <w:rPr>
          <w:rFonts w:cs="Times New Roman"/>
          <w:b/>
          <w:bCs/>
          <w:color w:val="000000" w:themeColor="text1"/>
          <w:u w:val="single"/>
          <w:lang w:eastAsia="ja-JP"/>
        </w:rPr>
        <w:t>Purpose of Policy</w:t>
      </w:r>
      <w:r w:rsidRPr="39ECF818">
        <w:rPr>
          <w:rFonts w:cs="Times New Roman"/>
          <w:b/>
          <w:bCs/>
          <w:color w:val="000000" w:themeColor="text1"/>
          <w:lang w:eastAsia="ja-JP"/>
        </w:rPr>
        <w:t xml:space="preserve">: To set forth </w:t>
      </w:r>
      <w:r w:rsidR="72ACAA25" w:rsidRPr="39ECF818">
        <w:rPr>
          <w:rFonts w:cs="Times New Roman"/>
          <w:b/>
          <w:bCs/>
          <w:color w:val="000000" w:themeColor="text1"/>
          <w:lang w:eastAsia="ja-JP"/>
        </w:rPr>
        <w:t>policies</w:t>
      </w:r>
      <w:r w:rsidRPr="39ECF818">
        <w:rPr>
          <w:rFonts w:cs="Times New Roman"/>
          <w:b/>
          <w:bCs/>
          <w:color w:val="000000" w:themeColor="text1"/>
          <w:lang w:eastAsia="ja-JP"/>
        </w:rPr>
        <w:t xml:space="preserve"> regarding the use of social media. </w:t>
      </w:r>
    </w:p>
    <w:p w14:paraId="2C69198C" w14:textId="3503C866" w:rsidR="00045AA2" w:rsidRPr="00F463FC" w:rsidRDefault="00045AA2" w:rsidP="00BB7BC5">
      <w:pPr>
        <w:pStyle w:val="Heading4"/>
        <w:rPr>
          <w:rFonts w:cs="Times New Roman"/>
        </w:rPr>
      </w:pPr>
      <w:bookmarkStart w:id="482" w:name="_Toc115879553"/>
      <w:r w:rsidRPr="00F463FC">
        <w:rPr>
          <w:rFonts w:cs="Times New Roman"/>
        </w:rPr>
        <w:t>Social Networking Sites</w:t>
      </w:r>
      <w:bookmarkEnd w:id="482"/>
    </w:p>
    <w:p w14:paraId="5705E042" w14:textId="62F14D5A" w:rsidR="00045AA2" w:rsidRPr="00F463FC" w:rsidRDefault="00045AA2" w:rsidP="00045AA2">
      <w:pPr>
        <w:rPr>
          <w:rFonts w:cs="Times New Roman"/>
          <w:color w:val="000000" w:themeColor="text1"/>
          <w:lang w:eastAsia="ja-JP"/>
        </w:rPr>
      </w:pPr>
      <w:r w:rsidRPr="39ECF818">
        <w:rPr>
          <w:rFonts w:cs="Times New Roman"/>
          <w:color w:val="000000" w:themeColor="text1"/>
          <w:lang w:eastAsia="ja-JP"/>
        </w:rPr>
        <w:t xml:space="preserve">Use of social networking sites by </w:t>
      </w:r>
      <w:r w:rsidR="00A0082C" w:rsidRPr="39ECF818">
        <w:rPr>
          <w:rFonts w:cs="Times New Roman"/>
          <w:color w:val="000000" w:themeColor="text1"/>
          <w:lang w:eastAsia="ja-JP"/>
        </w:rPr>
        <w:t>employees</w:t>
      </w:r>
      <w:r w:rsidR="00BF7B18" w:rsidRPr="39ECF818">
        <w:rPr>
          <w:rFonts w:cs="Times New Roman"/>
          <w:color w:val="000000" w:themeColor="text1"/>
          <w:lang w:eastAsia="ja-JP"/>
        </w:rPr>
        <w:t xml:space="preserve"> </w:t>
      </w:r>
      <w:r w:rsidRPr="39ECF818">
        <w:rPr>
          <w:rFonts w:cs="Times New Roman"/>
          <w:color w:val="000000" w:themeColor="text1"/>
          <w:lang w:eastAsia="ja-JP"/>
        </w:rPr>
        <w:t xml:space="preserve">for business purposes requires review and approval by </w:t>
      </w:r>
      <w:r w:rsidR="00D0152E" w:rsidRPr="39ECF818">
        <w:rPr>
          <w:rFonts w:cs="Times New Roman"/>
          <w:color w:val="000000" w:themeColor="text1"/>
          <w:lang w:eastAsia="ja-JP"/>
        </w:rPr>
        <w:t>the</w:t>
      </w:r>
      <w:r w:rsidR="002171C6" w:rsidRPr="39ECF818">
        <w:rPr>
          <w:rFonts w:cs="Times New Roman"/>
          <w:color w:val="000000" w:themeColor="text1"/>
          <w:lang w:eastAsia="ja-JP"/>
        </w:rPr>
        <w:t xml:space="preserve"> Chief Compliance Officer </w:t>
      </w:r>
      <w:r w:rsidR="00D0152E" w:rsidRPr="39ECF818">
        <w:rPr>
          <w:rFonts w:cs="Times New Roman"/>
          <w:color w:val="000000" w:themeColor="text1"/>
          <w:lang w:eastAsia="ja-JP"/>
        </w:rPr>
        <w:t xml:space="preserve">or </w:t>
      </w:r>
      <w:bookmarkStart w:id="483" w:name="_Int_Ka1yo6C7"/>
      <w:r w:rsidR="00D0152E" w:rsidRPr="39ECF818">
        <w:rPr>
          <w:rFonts w:cs="Times New Roman"/>
          <w:color w:val="000000" w:themeColor="text1"/>
          <w:lang w:eastAsia="ja-JP"/>
        </w:rPr>
        <w:t>designee</w:t>
      </w:r>
      <w:bookmarkEnd w:id="483"/>
      <w:r w:rsidRPr="39ECF818">
        <w:rPr>
          <w:rFonts w:cs="Times New Roman"/>
          <w:color w:val="000000" w:themeColor="text1"/>
          <w:lang w:eastAsia="ja-JP"/>
        </w:rPr>
        <w:t xml:space="preserve">. It is important for </w:t>
      </w:r>
      <w:r w:rsidR="008414ED" w:rsidRPr="39ECF818">
        <w:rPr>
          <w:rFonts w:cs="Times New Roman"/>
          <w:color w:val="000000" w:themeColor="text1"/>
          <w:lang w:eastAsia="ja-JP"/>
        </w:rPr>
        <w:t xml:space="preserve">Firm </w:t>
      </w:r>
      <w:r w:rsidR="00A0082C" w:rsidRPr="39ECF818">
        <w:rPr>
          <w:rFonts w:cs="Times New Roman"/>
          <w:color w:val="000000" w:themeColor="text1"/>
          <w:lang w:eastAsia="ja-JP"/>
        </w:rPr>
        <w:t>employees</w:t>
      </w:r>
      <w:r w:rsidR="007C088B" w:rsidRPr="39ECF818">
        <w:rPr>
          <w:rFonts w:cs="Times New Roman"/>
          <w:color w:val="000000" w:themeColor="text1"/>
          <w:lang w:eastAsia="ja-JP"/>
        </w:rPr>
        <w:t xml:space="preserve"> </w:t>
      </w:r>
      <w:r w:rsidRPr="39ECF818">
        <w:rPr>
          <w:rFonts w:cs="Times New Roman"/>
          <w:color w:val="000000" w:themeColor="text1"/>
          <w:lang w:eastAsia="ja-JP"/>
        </w:rPr>
        <w:t>to be familiar with regulatory requirements before using social networking sites.</w:t>
      </w:r>
    </w:p>
    <w:p w14:paraId="177919FF" w14:textId="5E4F6E25" w:rsidR="00045AA2" w:rsidRPr="00F463FC" w:rsidRDefault="00F57090" w:rsidP="00F57090">
      <w:pPr>
        <w:pStyle w:val="Heading4"/>
        <w:rPr>
          <w:rFonts w:cs="Times New Roman"/>
        </w:rPr>
      </w:pPr>
      <w:bookmarkStart w:id="484" w:name="_Toc115879554"/>
      <w:r w:rsidRPr="00F463FC">
        <w:rPr>
          <w:rFonts w:cs="Times New Roman"/>
        </w:rPr>
        <w:t>Business vs. Personal Listings</w:t>
      </w:r>
      <w:bookmarkEnd w:id="484"/>
    </w:p>
    <w:p w14:paraId="1BE71332" w14:textId="1580EC9B" w:rsidR="00045AA2" w:rsidRPr="00F463FC" w:rsidRDefault="008431D9" w:rsidP="00045AA2">
      <w:pPr>
        <w:rPr>
          <w:rFonts w:cs="Times New Roman"/>
          <w:color w:val="000000" w:themeColor="text1"/>
          <w:lang w:eastAsia="ja-JP"/>
        </w:rPr>
      </w:pPr>
      <w:r>
        <w:rPr>
          <w:rFonts w:cs="Times New Roman"/>
          <w:color w:val="000000" w:themeColor="text1"/>
          <w:szCs w:val="24"/>
          <w:lang w:eastAsia="ja-JP"/>
        </w:rPr>
        <w:t>[FIRM NAME]</w:t>
      </w:r>
      <w:r w:rsidR="0066208D">
        <w:rPr>
          <w:rFonts w:cs="Times New Roman"/>
          <w:color w:val="000000" w:themeColor="text1"/>
          <w:lang w:eastAsia="ja-JP"/>
        </w:rPr>
        <w:t xml:space="preserve"> </w:t>
      </w:r>
      <w:r w:rsidR="00045AA2" w:rsidRPr="00F463FC">
        <w:rPr>
          <w:rFonts w:cs="Times New Roman"/>
          <w:color w:val="000000" w:themeColor="text1"/>
          <w:lang w:eastAsia="ja-JP"/>
        </w:rPr>
        <w:t>strongly recommends that business social networking is kept separate from personal social networking. Personal profiles are used to share information with friends and family and are not business related. It is recommended that personal sites are concealed using privacy settings. Within a personal profile</w:t>
      </w:r>
      <w:r w:rsidR="008414ED">
        <w:rPr>
          <w:rFonts w:cs="Times New Roman"/>
          <w:color w:val="000000" w:themeColor="text1"/>
          <w:lang w:eastAsia="ja-JP"/>
        </w:rPr>
        <w:t xml:space="preserve"> </w:t>
      </w:r>
      <w:r w:rsidR="00045AA2" w:rsidRPr="00F463FC">
        <w:rPr>
          <w:rFonts w:cs="Times New Roman"/>
          <w:color w:val="000000" w:themeColor="text1"/>
          <w:lang w:eastAsia="ja-JP"/>
        </w:rPr>
        <w:t xml:space="preserve">it is acceptable to list your </w:t>
      </w:r>
      <w:r w:rsidR="00967908" w:rsidRPr="00F463FC">
        <w:rPr>
          <w:rFonts w:cs="Times New Roman"/>
          <w:color w:val="000000" w:themeColor="text1"/>
          <w:lang w:eastAsia="ja-JP"/>
        </w:rPr>
        <w:t>Firm</w:t>
      </w:r>
      <w:r w:rsidR="00045AA2" w:rsidRPr="00F463FC">
        <w:rPr>
          <w:rFonts w:cs="Times New Roman"/>
          <w:color w:val="000000" w:themeColor="text1"/>
          <w:lang w:eastAsia="ja-JP"/>
        </w:rPr>
        <w:t xml:space="preserve"> name or title within a ‘work </w:t>
      </w:r>
      <w:r w:rsidR="00045AA2" w:rsidRPr="00F463FC">
        <w:rPr>
          <w:rFonts w:cs="Times New Roman"/>
          <w:color w:val="000000" w:themeColor="text1"/>
          <w:lang w:eastAsia="ja-JP"/>
        </w:rPr>
        <w:lastRenderedPageBreak/>
        <w:t xml:space="preserve">experience’ or ‘current job’ category. Anything beyond listing your </w:t>
      </w:r>
      <w:r w:rsidR="00967908" w:rsidRPr="00F463FC">
        <w:rPr>
          <w:rFonts w:cs="Times New Roman"/>
          <w:color w:val="000000" w:themeColor="text1"/>
          <w:lang w:eastAsia="ja-JP"/>
        </w:rPr>
        <w:t>Firm</w:t>
      </w:r>
      <w:r w:rsidR="00045AA2" w:rsidRPr="00F463FC">
        <w:rPr>
          <w:rFonts w:cs="Times New Roman"/>
          <w:color w:val="000000" w:themeColor="text1"/>
          <w:lang w:eastAsia="ja-JP"/>
        </w:rPr>
        <w:t xml:space="preserve"> name and title is considered a promotion of your business and requires approval prior to use. The following examples would require review and approval: </w:t>
      </w:r>
      <w:r w:rsidR="008414ED">
        <w:rPr>
          <w:rFonts w:cs="Times New Roman"/>
          <w:color w:val="000000" w:themeColor="text1"/>
          <w:lang w:eastAsia="ja-JP"/>
        </w:rPr>
        <w:t>l</w:t>
      </w:r>
      <w:r w:rsidR="00045AA2" w:rsidRPr="00F463FC">
        <w:rPr>
          <w:rFonts w:cs="Times New Roman"/>
          <w:color w:val="000000" w:themeColor="text1"/>
          <w:lang w:eastAsia="ja-JP"/>
        </w:rPr>
        <w:t xml:space="preserve">isting a </w:t>
      </w:r>
      <w:r w:rsidR="00967908" w:rsidRPr="00F463FC">
        <w:rPr>
          <w:rFonts w:cs="Times New Roman"/>
          <w:color w:val="000000" w:themeColor="text1"/>
          <w:lang w:eastAsia="ja-JP"/>
        </w:rPr>
        <w:t>Firm</w:t>
      </w:r>
      <w:r w:rsidR="00045AA2" w:rsidRPr="00F463FC">
        <w:rPr>
          <w:rFonts w:cs="Times New Roman"/>
          <w:color w:val="000000" w:themeColor="text1"/>
          <w:lang w:eastAsia="ja-JP"/>
        </w:rPr>
        <w:t xml:space="preserve"> website, business contact information or services offered.</w:t>
      </w:r>
    </w:p>
    <w:p w14:paraId="0AD82A8D" w14:textId="6D08A9D8" w:rsidR="00045AA2" w:rsidRPr="00F463FC" w:rsidRDefault="00384784" w:rsidP="00045AA2">
      <w:pPr>
        <w:rPr>
          <w:rFonts w:cs="Times New Roman"/>
          <w:color w:val="000000" w:themeColor="text1"/>
          <w:lang w:eastAsia="ja-JP"/>
        </w:rPr>
      </w:pPr>
      <w:r w:rsidRPr="00F463FC">
        <w:rPr>
          <w:rFonts w:cs="Times New Roman"/>
          <w:color w:val="000000" w:themeColor="text1"/>
          <w:lang w:eastAsia="ja-JP"/>
        </w:rPr>
        <w:t>Except for</w:t>
      </w:r>
      <w:r w:rsidR="00045AA2" w:rsidRPr="00F463FC">
        <w:rPr>
          <w:rFonts w:cs="Times New Roman"/>
          <w:color w:val="000000" w:themeColor="text1"/>
          <w:lang w:eastAsia="ja-JP"/>
        </w:rPr>
        <w:t xml:space="preserve"> LinkedIn, some social networking sites allow for a clear distinction between personal and professional use. LinkedIn is intended to be a business networking site</w:t>
      </w:r>
      <w:r w:rsidR="0005300C">
        <w:rPr>
          <w:rFonts w:cs="Times New Roman"/>
          <w:color w:val="000000" w:themeColor="text1"/>
          <w:lang w:eastAsia="ja-JP"/>
        </w:rPr>
        <w:t>;</w:t>
      </w:r>
      <w:r w:rsidR="00045AA2" w:rsidRPr="00F463FC">
        <w:rPr>
          <w:rFonts w:cs="Times New Roman"/>
          <w:color w:val="000000" w:themeColor="text1"/>
          <w:lang w:eastAsia="ja-JP"/>
        </w:rPr>
        <w:t xml:space="preserve"> therefore</w:t>
      </w:r>
      <w:r w:rsidR="0005300C">
        <w:rPr>
          <w:rFonts w:cs="Times New Roman"/>
          <w:color w:val="000000" w:themeColor="text1"/>
          <w:lang w:eastAsia="ja-JP"/>
        </w:rPr>
        <w:t>,</w:t>
      </w:r>
      <w:r w:rsidR="00045AA2" w:rsidRPr="00F463FC">
        <w:rPr>
          <w:rFonts w:cs="Times New Roman"/>
          <w:color w:val="000000" w:themeColor="text1"/>
          <w:lang w:eastAsia="ja-JP"/>
        </w:rPr>
        <w:t xml:space="preserve"> </w:t>
      </w:r>
      <w:r w:rsidR="00AD402C">
        <w:rPr>
          <w:rFonts w:cs="Times New Roman"/>
          <w:color w:val="000000" w:themeColor="text1"/>
          <w:lang w:eastAsia="ja-JP"/>
        </w:rPr>
        <w:t xml:space="preserve">the Firm </w:t>
      </w:r>
      <w:r w:rsidR="00045AA2" w:rsidRPr="00F463FC">
        <w:rPr>
          <w:rFonts w:cs="Times New Roman"/>
          <w:color w:val="000000" w:themeColor="text1"/>
          <w:lang w:eastAsia="ja-JP"/>
        </w:rPr>
        <w:t xml:space="preserve">requires that LinkedIn profiles that reference securities and/or </w:t>
      </w:r>
      <w:r w:rsidR="00923994">
        <w:rPr>
          <w:rFonts w:cs="Times New Roman"/>
          <w:color w:val="000000" w:themeColor="text1"/>
          <w:lang w:eastAsia="ja-JP"/>
        </w:rPr>
        <w:t>advisor</w:t>
      </w:r>
      <w:r w:rsidR="00045AA2" w:rsidRPr="00F463FC">
        <w:rPr>
          <w:rFonts w:cs="Times New Roman"/>
          <w:color w:val="000000" w:themeColor="text1"/>
          <w:lang w:eastAsia="ja-JP"/>
        </w:rPr>
        <w:t>y business be approved before posting.</w:t>
      </w:r>
    </w:p>
    <w:p w14:paraId="6DC9D581" w14:textId="0DAA4CC7" w:rsidR="00045AA2" w:rsidRPr="00F463FC" w:rsidRDefault="00F57090" w:rsidP="00F57090">
      <w:pPr>
        <w:pStyle w:val="Heading4"/>
        <w:rPr>
          <w:rFonts w:cs="Times New Roman"/>
        </w:rPr>
      </w:pPr>
      <w:bookmarkStart w:id="485" w:name="_Toc115879555"/>
      <w:r w:rsidRPr="00F463FC">
        <w:rPr>
          <w:rFonts w:cs="Times New Roman"/>
        </w:rPr>
        <w:t xml:space="preserve">Static </w:t>
      </w:r>
      <w:r w:rsidR="00A4092E" w:rsidRPr="00F463FC">
        <w:rPr>
          <w:rFonts w:cs="Times New Roman"/>
        </w:rPr>
        <w:t>v</w:t>
      </w:r>
      <w:r w:rsidRPr="00F463FC">
        <w:rPr>
          <w:rFonts w:cs="Times New Roman"/>
        </w:rPr>
        <w:t>s. Interactive Content</w:t>
      </w:r>
      <w:bookmarkEnd w:id="485"/>
    </w:p>
    <w:p w14:paraId="7310B743" w14:textId="02AEEBE0"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 xml:space="preserve">Many social media websites allow for </w:t>
      </w:r>
      <w:r w:rsidRPr="00F463FC">
        <w:rPr>
          <w:rFonts w:cs="Times New Roman"/>
          <w:b/>
          <w:bCs/>
          <w:color w:val="000000" w:themeColor="text1"/>
          <w:lang w:eastAsia="ja-JP"/>
        </w:rPr>
        <w:t>static</w:t>
      </w:r>
      <w:r w:rsidRPr="00F463FC">
        <w:rPr>
          <w:rFonts w:cs="Times New Roman"/>
          <w:color w:val="000000" w:themeColor="text1"/>
          <w:lang w:eastAsia="ja-JP"/>
        </w:rPr>
        <w:t xml:space="preserve"> content to be posted. Static content is defined as content that remains the same unless changed by the user. This type of content </w:t>
      </w:r>
      <w:r w:rsidR="00103E04" w:rsidRPr="00F463FC">
        <w:rPr>
          <w:rFonts w:cs="Times New Roman"/>
          <w:color w:val="000000" w:themeColor="text1"/>
          <w:lang w:eastAsia="ja-JP"/>
        </w:rPr>
        <w:t>is</w:t>
      </w:r>
      <w:r w:rsidRPr="00F463FC">
        <w:rPr>
          <w:rFonts w:cs="Times New Roman"/>
          <w:color w:val="000000" w:themeColor="text1"/>
          <w:lang w:eastAsia="ja-JP"/>
        </w:rPr>
        <w:t xml:space="preserve"> a retail/institutional communication</w:t>
      </w:r>
      <w:r w:rsidR="00805B88" w:rsidRPr="00F463FC">
        <w:rPr>
          <w:rFonts w:cs="Times New Roman"/>
          <w:color w:val="000000" w:themeColor="text1"/>
          <w:lang w:eastAsia="ja-JP"/>
        </w:rPr>
        <w:t xml:space="preserve"> e</w:t>
      </w:r>
      <w:r w:rsidRPr="00F463FC">
        <w:rPr>
          <w:rFonts w:cs="Times New Roman"/>
          <w:color w:val="000000" w:themeColor="text1"/>
          <w:lang w:eastAsia="ja-JP"/>
        </w:rPr>
        <w:t>xamples of static content are:</w:t>
      </w:r>
    </w:p>
    <w:p w14:paraId="635379DA" w14:textId="3AC879E7" w:rsidR="00045AA2" w:rsidRPr="00F463FC" w:rsidRDefault="00045AA2" w:rsidP="007D15FD">
      <w:pPr>
        <w:pStyle w:val="ListParagraph"/>
        <w:numPr>
          <w:ilvl w:val="0"/>
          <w:numId w:val="37"/>
        </w:numPr>
        <w:ind w:hanging="360"/>
        <w:rPr>
          <w:rFonts w:cs="Times New Roman"/>
          <w:color w:val="000000" w:themeColor="text1"/>
          <w:lang w:eastAsia="ja-JP"/>
        </w:rPr>
      </w:pPr>
      <w:r w:rsidRPr="00F463FC">
        <w:rPr>
          <w:rFonts w:cs="Times New Roman"/>
          <w:color w:val="000000" w:themeColor="text1"/>
          <w:lang w:eastAsia="ja-JP"/>
        </w:rPr>
        <w:t>Biographical or contact information included in a profile</w:t>
      </w:r>
    </w:p>
    <w:p w14:paraId="14768B6C" w14:textId="7284D705" w:rsidR="00045AA2" w:rsidRPr="00F463FC" w:rsidRDefault="00045AA2" w:rsidP="007D15FD">
      <w:pPr>
        <w:pStyle w:val="ListParagraph"/>
        <w:numPr>
          <w:ilvl w:val="0"/>
          <w:numId w:val="37"/>
        </w:numPr>
        <w:ind w:hanging="360"/>
        <w:rPr>
          <w:rFonts w:cs="Times New Roman"/>
          <w:color w:val="000000" w:themeColor="text1"/>
          <w:lang w:eastAsia="ja-JP"/>
        </w:rPr>
      </w:pPr>
      <w:r w:rsidRPr="39ECF818">
        <w:rPr>
          <w:rFonts w:cs="Times New Roman"/>
          <w:color w:val="000000" w:themeColor="text1"/>
          <w:lang w:eastAsia="ja-JP"/>
        </w:rPr>
        <w:t xml:space="preserve">Business listing posted on sites </w:t>
      </w:r>
      <w:r w:rsidR="00AD402C" w:rsidRPr="39ECF818">
        <w:rPr>
          <w:rFonts w:cs="Times New Roman"/>
          <w:color w:val="000000" w:themeColor="text1"/>
          <w:lang w:eastAsia="ja-JP"/>
        </w:rPr>
        <w:t>(</w:t>
      </w:r>
      <w:r w:rsidRPr="39ECF818">
        <w:rPr>
          <w:rFonts w:cs="Times New Roman"/>
          <w:color w:val="000000" w:themeColor="text1"/>
          <w:lang w:eastAsia="ja-JP"/>
        </w:rPr>
        <w:t>such as</w:t>
      </w:r>
      <w:r w:rsidR="00E26464" w:rsidRPr="39ECF818">
        <w:rPr>
          <w:rFonts w:cs="Times New Roman"/>
          <w:color w:val="000000" w:themeColor="text1"/>
          <w:lang w:eastAsia="ja-JP"/>
        </w:rPr>
        <w:t xml:space="preserve"> </w:t>
      </w:r>
      <w:r w:rsidR="0013184F" w:rsidRPr="39ECF818">
        <w:rPr>
          <w:rFonts w:cs="Times New Roman"/>
          <w:color w:val="000000" w:themeColor="text1"/>
          <w:lang w:eastAsia="ja-JP"/>
        </w:rPr>
        <w:t xml:space="preserve">Google My Business, </w:t>
      </w:r>
      <w:r w:rsidR="00E26464" w:rsidRPr="39ECF818">
        <w:rPr>
          <w:rFonts w:cs="Times New Roman"/>
          <w:color w:val="000000" w:themeColor="text1"/>
          <w:lang w:eastAsia="ja-JP"/>
        </w:rPr>
        <w:t>Yelp,</w:t>
      </w:r>
      <w:r w:rsidR="0013184F" w:rsidRPr="39ECF818">
        <w:rPr>
          <w:rFonts w:cs="Times New Roman"/>
          <w:color w:val="000000" w:themeColor="text1"/>
          <w:lang w:eastAsia="ja-JP"/>
        </w:rPr>
        <w:t xml:space="preserve"> </w:t>
      </w:r>
      <w:r w:rsidR="201BB08A" w:rsidRPr="39ECF818">
        <w:rPr>
          <w:rFonts w:cs="Times New Roman"/>
          <w:color w:val="000000" w:themeColor="text1"/>
          <w:lang w:eastAsia="ja-JP"/>
        </w:rPr>
        <w:t>Yellow Pages</w:t>
      </w:r>
      <w:r w:rsidR="00AD402C" w:rsidRPr="39ECF818">
        <w:rPr>
          <w:rFonts w:cs="Times New Roman"/>
          <w:color w:val="000000" w:themeColor="text1"/>
          <w:lang w:eastAsia="ja-JP"/>
        </w:rPr>
        <w:t>)</w:t>
      </w:r>
    </w:p>
    <w:p w14:paraId="22CF5EF1" w14:textId="7C6C5FA8" w:rsidR="00045AA2" w:rsidRPr="00F463FC" w:rsidRDefault="00045AA2" w:rsidP="007D15FD">
      <w:pPr>
        <w:pStyle w:val="ListParagraph"/>
        <w:numPr>
          <w:ilvl w:val="0"/>
          <w:numId w:val="37"/>
        </w:numPr>
        <w:ind w:hanging="360"/>
        <w:rPr>
          <w:rFonts w:cs="Times New Roman"/>
          <w:color w:val="000000" w:themeColor="text1"/>
          <w:lang w:eastAsia="ja-JP"/>
        </w:rPr>
      </w:pPr>
      <w:r w:rsidRPr="00F463FC">
        <w:rPr>
          <w:rFonts w:cs="Times New Roman"/>
          <w:color w:val="000000" w:themeColor="text1"/>
          <w:lang w:eastAsia="ja-JP"/>
        </w:rPr>
        <w:t>Blogs</w:t>
      </w:r>
    </w:p>
    <w:p w14:paraId="0879F994" w14:textId="49AF62B4" w:rsidR="00045AA2" w:rsidRPr="00F463FC" w:rsidRDefault="00045AA2" w:rsidP="007D15FD">
      <w:pPr>
        <w:pStyle w:val="ListParagraph"/>
        <w:numPr>
          <w:ilvl w:val="0"/>
          <w:numId w:val="37"/>
        </w:numPr>
        <w:ind w:hanging="360"/>
        <w:rPr>
          <w:rFonts w:cs="Times New Roman"/>
          <w:color w:val="000000" w:themeColor="text1"/>
          <w:lang w:eastAsia="ja-JP"/>
        </w:rPr>
      </w:pPr>
      <w:r w:rsidRPr="00F463FC">
        <w:rPr>
          <w:rFonts w:cs="Times New Roman"/>
          <w:color w:val="000000" w:themeColor="text1"/>
          <w:lang w:eastAsia="ja-JP"/>
        </w:rPr>
        <w:t xml:space="preserve">Email messages sent to </w:t>
      </w:r>
      <w:r w:rsidR="00663892">
        <w:rPr>
          <w:rFonts w:cs="Times New Roman"/>
          <w:color w:val="000000" w:themeColor="text1"/>
          <w:lang w:eastAsia="ja-JP"/>
        </w:rPr>
        <w:t xml:space="preserve">twenty-six (26) </w:t>
      </w:r>
      <w:r w:rsidRPr="00F463FC">
        <w:rPr>
          <w:rFonts w:cs="Times New Roman"/>
          <w:color w:val="000000" w:themeColor="text1"/>
          <w:lang w:eastAsia="ja-JP"/>
        </w:rPr>
        <w:t xml:space="preserve">or more brokerage retail investors and/or institutional investors and/or two or more </w:t>
      </w:r>
      <w:r w:rsidR="00923994">
        <w:rPr>
          <w:rFonts w:cs="Times New Roman"/>
          <w:color w:val="000000" w:themeColor="text1"/>
          <w:lang w:eastAsia="ja-JP"/>
        </w:rPr>
        <w:t>advisor</w:t>
      </w:r>
      <w:r w:rsidRPr="00F463FC">
        <w:rPr>
          <w:rFonts w:cs="Times New Roman"/>
          <w:color w:val="000000" w:themeColor="text1"/>
          <w:lang w:eastAsia="ja-JP"/>
        </w:rPr>
        <w:t>y clients/prospects (e.g., LinkedIn In</w:t>
      </w:r>
      <w:r w:rsidR="00670889" w:rsidRPr="00F463FC">
        <w:rPr>
          <w:rFonts w:cs="Times New Roman"/>
          <w:color w:val="000000" w:themeColor="text1"/>
          <w:lang w:eastAsia="ja-JP"/>
        </w:rPr>
        <w:t>M</w:t>
      </w:r>
      <w:r w:rsidRPr="00F463FC">
        <w:rPr>
          <w:rFonts w:cs="Times New Roman"/>
          <w:color w:val="000000" w:themeColor="text1"/>
          <w:lang w:eastAsia="ja-JP"/>
        </w:rPr>
        <w:t>ail messages)</w:t>
      </w:r>
    </w:p>
    <w:p w14:paraId="4A6854D1" w14:textId="4922C67A" w:rsidR="00045AA2" w:rsidRDefault="00045AA2" w:rsidP="00045AA2">
      <w:pPr>
        <w:rPr>
          <w:rFonts w:cs="Times New Roman"/>
          <w:color w:val="000000" w:themeColor="text1"/>
          <w:lang w:eastAsia="ja-JP"/>
        </w:rPr>
      </w:pPr>
      <w:r w:rsidRPr="00F463FC">
        <w:rPr>
          <w:rFonts w:cs="Times New Roman"/>
          <w:color w:val="000000" w:themeColor="text1"/>
          <w:lang w:eastAsia="ja-JP"/>
        </w:rPr>
        <w:t xml:space="preserve">Some social media websites allow for </w:t>
      </w:r>
      <w:r w:rsidRPr="00F463FC">
        <w:rPr>
          <w:rFonts w:cs="Times New Roman"/>
          <w:b/>
          <w:bCs/>
          <w:color w:val="000000" w:themeColor="text1"/>
          <w:lang w:eastAsia="ja-JP"/>
        </w:rPr>
        <w:t>interactive</w:t>
      </w:r>
      <w:r w:rsidRPr="00F463FC">
        <w:rPr>
          <w:rFonts w:cs="Times New Roman"/>
          <w:color w:val="000000" w:themeColor="text1"/>
          <w:lang w:eastAsia="ja-JP"/>
        </w:rPr>
        <w:t xml:space="preserve"> content to be posted. Interactive content is defined as real-time communications between two or more parties. Examples of interactive communications are ‘Status Updates’ on Facebook, ‘Share an Update on LinkedIn and ‘Tweets’ on Twitter. The following interactive social media sites are approved for use by </w:t>
      </w:r>
      <w:r w:rsidR="00663892">
        <w:rPr>
          <w:rFonts w:cs="Times New Roman"/>
          <w:color w:val="000000" w:themeColor="text1"/>
          <w:lang w:eastAsia="ja-JP"/>
        </w:rPr>
        <w:t xml:space="preserve">Firm </w:t>
      </w:r>
      <w:r w:rsidR="00A0082C" w:rsidRPr="00F463FC">
        <w:rPr>
          <w:rFonts w:cs="Times New Roman"/>
          <w:color w:val="000000" w:themeColor="text1"/>
          <w:lang w:eastAsia="ja-JP"/>
        </w:rPr>
        <w:t>employees</w:t>
      </w:r>
      <w:r w:rsidR="00805B88" w:rsidRPr="00F463FC">
        <w:rPr>
          <w:rFonts w:cs="Times New Roman"/>
          <w:color w:val="000000" w:themeColor="text1"/>
          <w:lang w:eastAsia="ja-JP"/>
        </w:rPr>
        <w:t xml:space="preserve"> provided</w:t>
      </w:r>
      <w:r w:rsidRPr="00F463FC">
        <w:rPr>
          <w:rFonts w:cs="Times New Roman"/>
          <w:color w:val="000000" w:themeColor="text1"/>
          <w:lang w:eastAsia="ja-JP"/>
        </w:rPr>
        <w:t xml:space="preserve"> certain requirements are met (see section below for a full list of requirements):</w:t>
      </w:r>
    </w:p>
    <w:p w14:paraId="62B6B2E5" w14:textId="77777777" w:rsidR="00A2395B" w:rsidRPr="00F463FC" w:rsidRDefault="00A2395B" w:rsidP="00045AA2">
      <w:pPr>
        <w:rPr>
          <w:rFonts w:cs="Times New Roman"/>
          <w:color w:val="000000" w:themeColor="text1"/>
          <w:lang w:eastAsia="ja-JP"/>
        </w:rPr>
      </w:pPr>
    </w:p>
    <w:p w14:paraId="1F8ABCA8" w14:textId="1E020B66" w:rsidR="00045AA2" w:rsidRPr="00F463FC" w:rsidRDefault="00045AA2" w:rsidP="007D15FD">
      <w:pPr>
        <w:pStyle w:val="ListParagraph"/>
        <w:numPr>
          <w:ilvl w:val="0"/>
          <w:numId w:val="38"/>
        </w:numPr>
        <w:rPr>
          <w:rFonts w:cs="Times New Roman"/>
          <w:color w:val="000000" w:themeColor="text1"/>
          <w:lang w:eastAsia="ja-JP"/>
        </w:rPr>
      </w:pPr>
      <w:r w:rsidRPr="00F463FC">
        <w:rPr>
          <w:rFonts w:cs="Times New Roman"/>
          <w:color w:val="000000" w:themeColor="text1"/>
          <w:lang w:eastAsia="ja-JP"/>
        </w:rPr>
        <w:t>Facebook business pages</w:t>
      </w:r>
    </w:p>
    <w:p w14:paraId="28742DA2" w14:textId="44DCF84A" w:rsidR="00045AA2" w:rsidRPr="00F463FC" w:rsidRDefault="00045AA2" w:rsidP="007D15FD">
      <w:pPr>
        <w:pStyle w:val="ListParagraph"/>
        <w:numPr>
          <w:ilvl w:val="0"/>
          <w:numId w:val="38"/>
        </w:numPr>
        <w:rPr>
          <w:rFonts w:cs="Times New Roman"/>
          <w:color w:val="000000" w:themeColor="text1"/>
          <w:lang w:eastAsia="ja-JP"/>
        </w:rPr>
      </w:pPr>
      <w:r w:rsidRPr="00F463FC">
        <w:rPr>
          <w:rFonts w:cs="Times New Roman"/>
          <w:color w:val="000000" w:themeColor="text1"/>
          <w:lang w:eastAsia="ja-JP"/>
        </w:rPr>
        <w:t>LinkedIn</w:t>
      </w:r>
    </w:p>
    <w:p w14:paraId="0C0766F6" w14:textId="1B0390C6" w:rsidR="00045AA2" w:rsidRPr="00F463FC" w:rsidRDefault="00045AA2" w:rsidP="007D15FD">
      <w:pPr>
        <w:pStyle w:val="ListParagraph"/>
        <w:numPr>
          <w:ilvl w:val="0"/>
          <w:numId w:val="38"/>
        </w:numPr>
        <w:rPr>
          <w:rFonts w:cs="Times New Roman"/>
          <w:color w:val="000000" w:themeColor="text1"/>
          <w:lang w:eastAsia="ja-JP"/>
        </w:rPr>
      </w:pPr>
      <w:r w:rsidRPr="00F463FC">
        <w:rPr>
          <w:rFonts w:cs="Times New Roman"/>
          <w:color w:val="000000" w:themeColor="text1"/>
          <w:lang w:eastAsia="ja-JP"/>
        </w:rPr>
        <w:t>Twitter</w:t>
      </w:r>
    </w:p>
    <w:p w14:paraId="1305AD4F" w14:textId="77777777" w:rsidR="00045AA2" w:rsidRPr="00F463FC" w:rsidRDefault="00045AA2" w:rsidP="00670889">
      <w:pPr>
        <w:jc w:val="center"/>
        <w:rPr>
          <w:rFonts w:cs="Times New Roman"/>
          <w:b/>
          <w:bCs/>
          <w:i/>
          <w:iCs/>
          <w:color w:val="000000" w:themeColor="text1"/>
          <w:lang w:eastAsia="ja-JP"/>
        </w:rPr>
      </w:pPr>
      <w:r w:rsidRPr="00F463FC">
        <w:rPr>
          <w:rFonts w:cs="Times New Roman"/>
          <w:b/>
          <w:bCs/>
          <w:i/>
          <w:iCs/>
          <w:color w:val="000000" w:themeColor="text1"/>
          <w:lang w:eastAsia="ja-JP"/>
        </w:rPr>
        <w:t>USING INTERACTIVE SOCIAL MEDIA SITES OTHER THAN FACEBOOK BUSINESS PAGES, LINKEDIN AND TWITTER IS STRICTLY PROHIBITED.</w:t>
      </w:r>
    </w:p>
    <w:p w14:paraId="49C1915E" w14:textId="603ECF19" w:rsidR="00045AA2" w:rsidRPr="00F463FC" w:rsidRDefault="00A0551D" w:rsidP="00045AA2">
      <w:pPr>
        <w:rPr>
          <w:rFonts w:cs="Times New Roman"/>
          <w:color w:val="000000" w:themeColor="text1"/>
          <w:lang w:eastAsia="ja-JP"/>
        </w:rPr>
      </w:pPr>
      <w:r w:rsidRPr="39ECF818">
        <w:rPr>
          <w:rFonts w:cs="Times New Roman"/>
          <w:b/>
          <w:bCs/>
          <w:color w:val="000000" w:themeColor="text1"/>
          <w:lang w:eastAsia="ja-JP"/>
        </w:rPr>
        <w:t>E</w:t>
      </w:r>
      <w:r w:rsidR="00A0082C" w:rsidRPr="39ECF818">
        <w:rPr>
          <w:rFonts w:cs="Times New Roman"/>
          <w:b/>
          <w:bCs/>
          <w:color w:val="000000" w:themeColor="text1"/>
          <w:lang w:eastAsia="ja-JP"/>
        </w:rPr>
        <w:t>mployees</w:t>
      </w:r>
      <w:r w:rsidR="00045AA2" w:rsidRPr="39ECF818">
        <w:rPr>
          <w:rFonts w:cs="Times New Roman"/>
          <w:b/>
          <w:bCs/>
          <w:color w:val="000000" w:themeColor="text1"/>
          <w:lang w:eastAsia="ja-JP"/>
        </w:rPr>
        <w:t xml:space="preserve"> are prohibited from using live streaming applications</w:t>
      </w:r>
      <w:r w:rsidR="00453FC1" w:rsidRPr="39ECF818">
        <w:rPr>
          <w:rFonts w:cs="Times New Roman"/>
          <w:b/>
          <w:bCs/>
          <w:color w:val="000000" w:themeColor="text1"/>
          <w:lang w:eastAsia="ja-JP"/>
        </w:rPr>
        <w:t xml:space="preserve">, such as </w:t>
      </w:r>
      <w:r w:rsidR="00045AA2" w:rsidRPr="39ECF818">
        <w:rPr>
          <w:rFonts w:cs="Times New Roman"/>
          <w:b/>
          <w:bCs/>
          <w:color w:val="000000" w:themeColor="text1"/>
          <w:lang w:eastAsia="ja-JP"/>
        </w:rPr>
        <w:t>Periscope</w:t>
      </w:r>
      <w:r w:rsidR="00453FC1" w:rsidRPr="39ECF818">
        <w:rPr>
          <w:rFonts w:cs="Times New Roman"/>
          <w:b/>
          <w:bCs/>
          <w:color w:val="000000" w:themeColor="text1"/>
          <w:lang w:eastAsia="ja-JP"/>
        </w:rPr>
        <w:t xml:space="preserve"> </w:t>
      </w:r>
      <w:r w:rsidR="00045AA2" w:rsidRPr="39ECF818">
        <w:rPr>
          <w:rFonts w:cs="Times New Roman"/>
          <w:b/>
          <w:bCs/>
          <w:color w:val="000000" w:themeColor="text1"/>
          <w:lang w:eastAsia="ja-JP"/>
        </w:rPr>
        <w:t>and Meerkat.</w:t>
      </w:r>
      <w:r w:rsidR="00045AA2" w:rsidRPr="39ECF818">
        <w:rPr>
          <w:rFonts w:cs="Times New Roman"/>
          <w:color w:val="000000" w:themeColor="text1"/>
          <w:lang w:eastAsia="ja-JP"/>
        </w:rPr>
        <w:t xml:space="preserve"> These live streaming video applications allow </w:t>
      </w:r>
      <w:r w:rsidR="371033DB" w:rsidRPr="39ECF818">
        <w:rPr>
          <w:rFonts w:cs="Times New Roman"/>
          <w:color w:val="000000" w:themeColor="text1"/>
          <w:lang w:eastAsia="ja-JP"/>
        </w:rPr>
        <w:t>users</w:t>
      </w:r>
      <w:r w:rsidR="00045AA2" w:rsidRPr="39ECF818">
        <w:rPr>
          <w:rFonts w:cs="Times New Roman"/>
          <w:color w:val="000000" w:themeColor="text1"/>
          <w:lang w:eastAsia="ja-JP"/>
        </w:rPr>
        <w:t xml:space="preserve"> to present video through social media platforms and may allow for viewers to play back the video. During these live broadcasts, viewers </w:t>
      </w:r>
      <w:r w:rsidR="00103E04" w:rsidRPr="39ECF818">
        <w:rPr>
          <w:rFonts w:cs="Times New Roman"/>
          <w:color w:val="000000" w:themeColor="text1"/>
          <w:lang w:eastAsia="ja-JP"/>
        </w:rPr>
        <w:t>can</w:t>
      </w:r>
      <w:r w:rsidR="00045AA2" w:rsidRPr="39ECF818">
        <w:rPr>
          <w:rFonts w:cs="Times New Roman"/>
          <w:color w:val="000000" w:themeColor="text1"/>
          <w:lang w:eastAsia="ja-JP"/>
        </w:rPr>
        <w:t xml:space="preserve"> leave comments and to "like" the content (interactive communications). Since </w:t>
      </w:r>
      <w:r w:rsidR="00453FC1" w:rsidRPr="39ECF818">
        <w:rPr>
          <w:rFonts w:cs="Times New Roman"/>
          <w:color w:val="000000" w:themeColor="text1"/>
          <w:lang w:eastAsia="ja-JP"/>
        </w:rPr>
        <w:t xml:space="preserve">the Firm </w:t>
      </w:r>
      <w:r w:rsidR="00045AA2" w:rsidRPr="39ECF818">
        <w:rPr>
          <w:rFonts w:cs="Times New Roman"/>
          <w:color w:val="000000" w:themeColor="text1"/>
          <w:lang w:eastAsia="ja-JP"/>
        </w:rPr>
        <w:t xml:space="preserve">is unable to capture the live streaming videos and the viewer interactive communications as required by industry regulations, </w:t>
      </w:r>
      <w:r w:rsidR="00A0082C" w:rsidRPr="39ECF818">
        <w:rPr>
          <w:rFonts w:cs="Times New Roman"/>
          <w:color w:val="000000" w:themeColor="text1"/>
          <w:lang w:eastAsia="ja-JP"/>
        </w:rPr>
        <w:t>employees</w:t>
      </w:r>
      <w:r w:rsidR="00BF7B18" w:rsidRPr="39ECF818">
        <w:rPr>
          <w:rFonts w:cs="Times New Roman"/>
          <w:color w:val="000000" w:themeColor="text1"/>
          <w:lang w:eastAsia="ja-JP"/>
        </w:rPr>
        <w:t xml:space="preserve"> </w:t>
      </w:r>
      <w:r w:rsidR="00045AA2" w:rsidRPr="39ECF818">
        <w:rPr>
          <w:rFonts w:cs="Times New Roman"/>
          <w:color w:val="000000" w:themeColor="text1"/>
          <w:lang w:eastAsia="ja-JP"/>
        </w:rPr>
        <w:t>are prohibited from using live streaming video applications</w:t>
      </w:r>
    </w:p>
    <w:p w14:paraId="21F28CF4" w14:textId="201EE3A0" w:rsidR="00045AA2" w:rsidRPr="00F463FC" w:rsidRDefault="00B578C7" w:rsidP="39ECF818">
      <w:pPr>
        <w:pStyle w:val="Heading4"/>
        <w:numPr>
          <w:ilvl w:val="0"/>
          <w:numId w:val="0"/>
        </w:numPr>
        <w:rPr>
          <w:rFonts w:cs="Times New Roman"/>
        </w:rPr>
      </w:pPr>
      <w:bookmarkStart w:id="486" w:name="_Toc115879556"/>
      <w:r w:rsidRPr="39ECF818">
        <w:rPr>
          <w:rFonts w:cs="Times New Roman"/>
        </w:rPr>
        <w:lastRenderedPageBreak/>
        <w:t xml:space="preserve">Facebook, </w:t>
      </w:r>
      <w:r w:rsidR="421C2AD3" w:rsidRPr="39ECF818">
        <w:rPr>
          <w:rFonts w:cs="Times New Roman"/>
        </w:rPr>
        <w:t>LinkedIn,</w:t>
      </w:r>
      <w:r w:rsidRPr="39ECF818">
        <w:rPr>
          <w:rFonts w:cs="Times New Roman"/>
        </w:rPr>
        <w:t xml:space="preserve"> </w:t>
      </w:r>
      <w:r w:rsidR="002C51CF" w:rsidRPr="39ECF818">
        <w:rPr>
          <w:rFonts w:cs="Times New Roman"/>
        </w:rPr>
        <w:t>and</w:t>
      </w:r>
      <w:r w:rsidRPr="39ECF818">
        <w:rPr>
          <w:rFonts w:cs="Times New Roman"/>
        </w:rPr>
        <w:t xml:space="preserve"> Twitter - Requirements</w:t>
      </w:r>
      <w:bookmarkEnd w:id="486"/>
    </w:p>
    <w:p w14:paraId="71164341" w14:textId="3D6E5A61" w:rsidR="00045AA2" w:rsidRPr="00F463FC" w:rsidRDefault="00045AA2" w:rsidP="00045AA2">
      <w:pPr>
        <w:rPr>
          <w:rFonts w:cs="Times New Roman"/>
          <w:color w:val="000000" w:themeColor="text1"/>
          <w:lang w:eastAsia="ja-JP"/>
        </w:rPr>
      </w:pPr>
      <w:r w:rsidRPr="39ECF818">
        <w:rPr>
          <w:rFonts w:cs="Times New Roman"/>
          <w:color w:val="000000" w:themeColor="text1"/>
          <w:lang w:eastAsia="ja-JP"/>
        </w:rPr>
        <w:t xml:space="preserve">Facebook, </w:t>
      </w:r>
      <w:r w:rsidR="6EFDEF01" w:rsidRPr="39ECF818">
        <w:rPr>
          <w:rFonts w:cs="Times New Roman"/>
          <w:color w:val="000000" w:themeColor="text1"/>
          <w:lang w:eastAsia="ja-JP"/>
        </w:rPr>
        <w:t>LinkedIn,</w:t>
      </w:r>
      <w:r w:rsidRPr="39ECF818">
        <w:rPr>
          <w:rFonts w:cs="Times New Roman"/>
          <w:color w:val="000000" w:themeColor="text1"/>
          <w:lang w:eastAsia="ja-JP"/>
        </w:rPr>
        <w:t xml:space="preserve"> and Twitter allow for both static and interactive communications. </w:t>
      </w:r>
      <w:r w:rsidR="00453FC1" w:rsidRPr="39ECF818">
        <w:rPr>
          <w:rFonts w:cs="Times New Roman"/>
          <w:color w:val="000000" w:themeColor="text1"/>
          <w:lang w:eastAsia="ja-JP"/>
        </w:rPr>
        <w:t xml:space="preserve">Firm </w:t>
      </w:r>
      <w:r w:rsidR="00A0082C" w:rsidRPr="39ECF818">
        <w:rPr>
          <w:rFonts w:cs="Times New Roman"/>
          <w:color w:val="000000" w:themeColor="text1"/>
          <w:lang w:eastAsia="ja-JP"/>
        </w:rPr>
        <w:t>employees</w:t>
      </w:r>
      <w:r w:rsidR="007C088B" w:rsidRPr="39ECF818">
        <w:rPr>
          <w:rFonts w:cs="Times New Roman"/>
          <w:color w:val="000000" w:themeColor="text1"/>
          <w:lang w:eastAsia="ja-JP"/>
        </w:rPr>
        <w:t xml:space="preserve"> </w:t>
      </w:r>
      <w:r w:rsidRPr="39ECF818">
        <w:rPr>
          <w:rFonts w:cs="Times New Roman"/>
          <w:color w:val="000000" w:themeColor="text1"/>
          <w:lang w:eastAsia="ja-JP"/>
        </w:rPr>
        <w:t>are permitted to use these sites provided the following requirements are met:</w:t>
      </w:r>
    </w:p>
    <w:p w14:paraId="094BE93A" w14:textId="692102E7" w:rsidR="00045AA2" w:rsidRPr="00F463FC" w:rsidRDefault="00045AA2" w:rsidP="0034348A">
      <w:pPr>
        <w:pStyle w:val="ListParagraph"/>
        <w:numPr>
          <w:ilvl w:val="0"/>
          <w:numId w:val="39"/>
        </w:numPr>
        <w:ind w:hanging="360"/>
        <w:rPr>
          <w:rFonts w:cs="Times New Roman"/>
          <w:color w:val="000000" w:themeColor="text1"/>
          <w:lang w:eastAsia="ja-JP"/>
        </w:rPr>
      </w:pPr>
      <w:r w:rsidRPr="00F463FC">
        <w:rPr>
          <w:rFonts w:cs="Times New Roman"/>
          <w:b/>
          <w:bCs/>
          <w:color w:val="000000" w:themeColor="text1"/>
          <w:lang w:eastAsia="ja-JP"/>
        </w:rPr>
        <w:t xml:space="preserve">Submit all static content to </w:t>
      </w:r>
      <w:r w:rsidR="009F2F51" w:rsidRPr="00F463FC">
        <w:rPr>
          <w:rFonts w:cs="Times New Roman"/>
          <w:b/>
          <w:bCs/>
          <w:color w:val="000000" w:themeColor="text1"/>
          <w:lang w:eastAsia="ja-JP"/>
        </w:rPr>
        <w:t>the Chief Compliance Officer</w:t>
      </w:r>
      <w:r w:rsidRPr="00F463FC">
        <w:rPr>
          <w:rFonts w:cs="Times New Roman"/>
          <w:b/>
          <w:bCs/>
          <w:color w:val="000000" w:themeColor="text1"/>
          <w:lang w:eastAsia="ja-JP"/>
        </w:rPr>
        <w:t xml:space="preserve"> for approval prior to use. </w:t>
      </w:r>
      <w:r w:rsidRPr="00F463FC">
        <w:rPr>
          <w:rFonts w:cs="Times New Roman"/>
          <w:color w:val="000000" w:themeColor="text1"/>
          <w:lang w:eastAsia="ja-JP"/>
        </w:rPr>
        <w:t xml:space="preserve">All profile, biographical and contact information posted </w:t>
      </w:r>
      <w:r w:rsidR="00103E04" w:rsidRPr="00F463FC">
        <w:rPr>
          <w:rFonts w:cs="Times New Roman"/>
          <w:color w:val="000000" w:themeColor="text1"/>
          <w:lang w:eastAsia="ja-JP"/>
        </w:rPr>
        <w:t>is</w:t>
      </w:r>
      <w:r w:rsidRPr="00F463FC">
        <w:rPr>
          <w:rFonts w:cs="Times New Roman"/>
          <w:color w:val="000000" w:themeColor="text1"/>
          <w:lang w:eastAsia="ja-JP"/>
        </w:rPr>
        <w:t xml:space="preserve"> retail/institutional communications and must be submitted to Compliance for approval prior to posting.</w:t>
      </w:r>
    </w:p>
    <w:p w14:paraId="403F1B3B" w14:textId="777B834E" w:rsidR="00045AA2" w:rsidRPr="00F463FC" w:rsidRDefault="00045AA2" w:rsidP="0034348A">
      <w:pPr>
        <w:pStyle w:val="ListParagraph"/>
        <w:numPr>
          <w:ilvl w:val="0"/>
          <w:numId w:val="39"/>
        </w:numPr>
        <w:ind w:hanging="360"/>
        <w:rPr>
          <w:rFonts w:cs="Times New Roman"/>
          <w:color w:val="000000" w:themeColor="text1"/>
          <w:lang w:eastAsia="ja-JP"/>
        </w:rPr>
      </w:pPr>
      <w:r w:rsidRPr="00F463FC">
        <w:rPr>
          <w:rFonts w:cs="Times New Roman"/>
          <w:b/>
          <w:bCs/>
          <w:color w:val="000000" w:themeColor="text1"/>
          <w:lang w:eastAsia="ja-JP"/>
        </w:rPr>
        <w:t xml:space="preserve">Prior to posting real-time interactive communications, </w:t>
      </w:r>
      <w:r w:rsidR="00A0082C" w:rsidRPr="00F463FC">
        <w:rPr>
          <w:rFonts w:cs="Times New Roman"/>
          <w:b/>
          <w:bCs/>
          <w:color w:val="000000" w:themeColor="text1"/>
          <w:lang w:eastAsia="ja-JP"/>
        </w:rPr>
        <w:t>employees</w:t>
      </w:r>
      <w:r w:rsidR="00814FCE" w:rsidRPr="00F463FC">
        <w:rPr>
          <w:rFonts w:cs="Times New Roman"/>
          <w:b/>
          <w:bCs/>
          <w:color w:val="000000" w:themeColor="text1"/>
          <w:lang w:eastAsia="ja-JP"/>
        </w:rPr>
        <w:t xml:space="preserve"> must</w:t>
      </w:r>
      <w:r w:rsidRPr="00F463FC">
        <w:rPr>
          <w:rFonts w:cs="Times New Roman"/>
          <w:b/>
          <w:bCs/>
          <w:color w:val="000000" w:themeColor="text1"/>
          <w:lang w:eastAsia="ja-JP"/>
        </w:rPr>
        <w:t xml:space="preserve"> ensure that all content meets </w:t>
      </w:r>
      <w:r w:rsidR="00F937B2">
        <w:rPr>
          <w:rFonts w:cs="Times New Roman"/>
          <w:b/>
          <w:bCs/>
          <w:color w:val="000000" w:themeColor="text1"/>
          <w:lang w:eastAsia="ja-JP"/>
        </w:rPr>
        <w:t xml:space="preserve">Firm </w:t>
      </w:r>
      <w:r w:rsidRPr="00F463FC">
        <w:rPr>
          <w:rFonts w:cs="Times New Roman"/>
          <w:b/>
          <w:bCs/>
          <w:color w:val="000000" w:themeColor="text1"/>
          <w:lang w:eastAsia="ja-JP"/>
        </w:rPr>
        <w:t>content standards.</w:t>
      </w:r>
      <w:r w:rsidRPr="00F463FC">
        <w:rPr>
          <w:rFonts w:cs="Times New Roman"/>
          <w:color w:val="000000" w:themeColor="text1"/>
          <w:lang w:eastAsia="ja-JP"/>
        </w:rPr>
        <w:t xml:space="preserve"> Content standards can be found in the General Standards for Communications with the Public section of th</w:t>
      </w:r>
      <w:r w:rsidR="0034348A">
        <w:rPr>
          <w:rFonts w:cs="Times New Roman"/>
          <w:color w:val="000000" w:themeColor="text1"/>
          <w:lang w:eastAsia="ja-JP"/>
        </w:rPr>
        <w:t>is manual</w:t>
      </w:r>
      <w:r w:rsidRPr="00F463FC">
        <w:rPr>
          <w:rFonts w:cs="Times New Roman"/>
          <w:color w:val="000000" w:themeColor="text1"/>
          <w:lang w:eastAsia="ja-JP"/>
        </w:rPr>
        <w:t xml:space="preserve">. Interactive communications will automatically be captured and routed to </w:t>
      </w:r>
      <w:r w:rsidR="001C36EF">
        <w:rPr>
          <w:rFonts w:cs="Times New Roman"/>
          <w:color w:val="000000" w:themeColor="text1"/>
          <w:lang w:eastAsia="ja-JP"/>
        </w:rPr>
        <w:t xml:space="preserve">the Firm </w:t>
      </w:r>
      <w:r w:rsidRPr="00F463FC">
        <w:rPr>
          <w:rFonts w:cs="Times New Roman"/>
          <w:color w:val="000000" w:themeColor="text1"/>
          <w:lang w:eastAsia="ja-JP"/>
        </w:rPr>
        <w:t>for archiving and subject to post-use review if flagged.</w:t>
      </w:r>
    </w:p>
    <w:p w14:paraId="50047302" w14:textId="1F517178" w:rsidR="00045AA2" w:rsidRPr="00F463FC" w:rsidRDefault="00045AA2" w:rsidP="0034348A">
      <w:pPr>
        <w:pStyle w:val="ListParagraph"/>
        <w:numPr>
          <w:ilvl w:val="0"/>
          <w:numId w:val="39"/>
        </w:numPr>
        <w:ind w:hanging="360"/>
        <w:rPr>
          <w:rFonts w:cs="Times New Roman"/>
          <w:color w:val="000000" w:themeColor="text1"/>
          <w:lang w:eastAsia="ja-JP"/>
        </w:rPr>
      </w:pPr>
      <w:r w:rsidRPr="00F463FC">
        <w:rPr>
          <w:rFonts w:cs="Times New Roman"/>
          <w:b/>
          <w:bCs/>
          <w:color w:val="000000" w:themeColor="text1"/>
          <w:lang w:eastAsia="ja-JP"/>
        </w:rPr>
        <w:t>Chat tools are prohibited</w:t>
      </w:r>
      <w:r w:rsidR="00285ADD" w:rsidRPr="00F463FC">
        <w:rPr>
          <w:rFonts w:cs="Times New Roman"/>
          <w:b/>
          <w:bCs/>
          <w:color w:val="000000" w:themeColor="text1"/>
          <w:lang w:eastAsia="ja-JP"/>
        </w:rPr>
        <w:t xml:space="preserve">. </w:t>
      </w:r>
      <w:r w:rsidRPr="00F463FC">
        <w:rPr>
          <w:rFonts w:cs="Times New Roman"/>
          <w:color w:val="000000" w:themeColor="text1"/>
          <w:lang w:eastAsia="ja-JP"/>
        </w:rPr>
        <w:t>Chat tools within these networking sites may not be used, as stated in the Instant Messaging section of th</w:t>
      </w:r>
      <w:r w:rsidR="0034348A">
        <w:rPr>
          <w:rFonts w:cs="Times New Roman"/>
          <w:color w:val="000000" w:themeColor="text1"/>
          <w:lang w:eastAsia="ja-JP"/>
        </w:rPr>
        <w:t>is manual</w:t>
      </w:r>
      <w:r w:rsidRPr="00F463FC">
        <w:rPr>
          <w:rFonts w:cs="Times New Roman"/>
          <w:color w:val="000000" w:themeColor="text1"/>
          <w:lang w:eastAsia="ja-JP"/>
        </w:rPr>
        <w:t>. Using other messaging and email tools available through Facebook, LinkedIn and Twitter is permitted and users must adhere to the Electronic Communications Chapter in th</w:t>
      </w:r>
      <w:r w:rsidR="0034348A">
        <w:rPr>
          <w:rFonts w:cs="Times New Roman"/>
          <w:color w:val="000000" w:themeColor="text1"/>
          <w:lang w:eastAsia="ja-JP"/>
        </w:rPr>
        <w:t>is manual.</w:t>
      </w:r>
    </w:p>
    <w:p w14:paraId="55BD05FE" w14:textId="1FB3CDC2" w:rsidR="00045AA2" w:rsidRPr="00F463FC" w:rsidRDefault="00B578C7" w:rsidP="39ECF818">
      <w:pPr>
        <w:pStyle w:val="Heading4"/>
        <w:numPr>
          <w:ilvl w:val="0"/>
          <w:numId w:val="0"/>
        </w:numPr>
        <w:rPr>
          <w:rFonts w:cs="Times New Roman"/>
        </w:rPr>
      </w:pPr>
      <w:bookmarkStart w:id="487" w:name="_Toc115879557"/>
      <w:r w:rsidRPr="39ECF818">
        <w:rPr>
          <w:rFonts w:cs="Times New Roman"/>
        </w:rPr>
        <w:t xml:space="preserve">Facebook, </w:t>
      </w:r>
      <w:r w:rsidR="4DFE23D3" w:rsidRPr="39ECF818">
        <w:rPr>
          <w:rFonts w:cs="Times New Roman"/>
        </w:rPr>
        <w:t>LinkedIn,</w:t>
      </w:r>
      <w:r w:rsidRPr="39ECF818">
        <w:rPr>
          <w:rFonts w:cs="Times New Roman"/>
        </w:rPr>
        <w:t xml:space="preserve"> </w:t>
      </w:r>
      <w:r w:rsidR="002C51CF" w:rsidRPr="39ECF818">
        <w:rPr>
          <w:rFonts w:cs="Times New Roman"/>
        </w:rPr>
        <w:t>and</w:t>
      </w:r>
      <w:r w:rsidRPr="39ECF818">
        <w:rPr>
          <w:rFonts w:cs="Times New Roman"/>
        </w:rPr>
        <w:t xml:space="preserve"> Twitter - Permitted and Restricted Activities</w:t>
      </w:r>
      <w:bookmarkEnd w:id="487"/>
    </w:p>
    <w:p w14:paraId="2468F914" w14:textId="6C75EF52" w:rsidR="00045AA2" w:rsidRPr="00F463FC" w:rsidRDefault="00045AA2" w:rsidP="00045AA2">
      <w:pPr>
        <w:rPr>
          <w:rFonts w:cs="Times New Roman"/>
          <w:b/>
          <w:bCs/>
          <w:i/>
          <w:iCs/>
          <w:color w:val="000000" w:themeColor="text1"/>
          <w:lang w:eastAsia="ja-JP"/>
        </w:rPr>
      </w:pPr>
      <w:r w:rsidRPr="00F463FC">
        <w:rPr>
          <w:rFonts w:cs="Times New Roman"/>
          <w:b/>
          <w:bCs/>
          <w:i/>
          <w:iCs/>
          <w:color w:val="000000" w:themeColor="text1"/>
          <w:lang w:eastAsia="ja-JP"/>
        </w:rPr>
        <w:t xml:space="preserve">Facebook </w:t>
      </w:r>
      <w:r w:rsidR="00A652E5" w:rsidRPr="00F463FC">
        <w:rPr>
          <w:rFonts w:cs="Times New Roman"/>
          <w:b/>
          <w:bCs/>
          <w:i/>
          <w:iCs/>
          <w:color w:val="000000" w:themeColor="text1"/>
          <w:lang w:eastAsia="ja-JP"/>
        </w:rPr>
        <w:t>Business Page – PRE-APPROVAL REQUIRED</w:t>
      </w:r>
    </w:p>
    <w:p w14:paraId="6A284988" w14:textId="7550F72F" w:rsidR="00045AA2" w:rsidRPr="00F463FC" w:rsidRDefault="00045AA2" w:rsidP="004F169C">
      <w:pPr>
        <w:pStyle w:val="ListParagraph"/>
        <w:numPr>
          <w:ilvl w:val="0"/>
          <w:numId w:val="99"/>
        </w:numPr>
        <w:ind w:left="1080"/>
        <w:rPr>
          <w:rFonts w:cs="Times New Roman"/>
          <w:color w:val="000000" w:themeColor="text1"/>
          <w:lang w:eastAsia="ja-JP"/>
        </w:rPr>
      </w:pPr>
      <w:r w:rsidRPr="00F463FC">
        <w:rPr>
          <w:rFonts w:cs="Times New Roman"/>
          <w:color w:val="000000" w:themeColor="text1"/>
          <w:lang w:eastAsia="ja-JP"/>
        </w:rPr>
        <w:t>Static profile</w:t>
      </w:r>
    </w:p>
    <w:p w14:paraId="778193BD" w14:textId="0FF73959" w:rsidR="00045AA2" w:rsidRPr="00F463FC" w:rsidRDefault="00A652E5" w:rsidP="00045AA2">
      <w:pPr>
        <w:rPr>
          <w:rFonts w:cs="Times New Roman"/>
          <w:b/>
          <w:bCs/>
          <w:i/>
          <w:iCs/>
          <w:color w:val="000000" w:themeColor="text1"/>
          <w:lang w:eastAsia="ja-JP"/>
        </w:rPr>
      </w:pPr>
      <w:r w:rsidRPr="00F463FC">
        <w:rPr>
          <w:rFonts w:cs="Times New Roman"/>
          <w:b/>
          <w:bCs/>
          <w:i/>
          <w:iCs/>
          <w:color w:val="000000" w:themeColor="text1"/>
          <w:lang w:eastAsia="ja-JP"/>
        </w:rPr>
        <w:t>Facebook – Permitted Activities (Subject to Post-Use Review)</w:t>
      </w:r>
    </w:p>
    <w:p w14:paraId="1D5F30E1" w14:textId="1815148E" w:rsidR="00A652E5" w:rsidRPr="00F463FC" w:rsidRDefault="00045AA2" w:rsidP="004F169C">
      <w:pPr>
        <w:pStyle w:val="ListParagraph"/>
        <w:numPr>
          <w:ilvl w:val="0"/>
          <w:numId w:val="100"/>
        </w:numPr>
        <w:ind w:left="1080"/>
        <w:rPr>
          <w:rFonts w:cs="Times New Roman"/>
          <w:color w:val="000000" w:themeColor="text1"/>
          <w:lang w:eastAsia="ja-JP"/>
        </w:rPr>
      </w:pPr>
      <w:r w:rsidRPr="00F463FC">
        <w:rPr>
          <w:rFonts w:cs="Times New Roman"/>
          <w:color w:val="000000" w:themeColor="text1"/>
          <w:lang w:eastAsia="ja-JP"/>
        </w:rPr>
        <w:t xml:space="preserve">Sending </w:t>
      </w:r>
      <w:r w:rsidR="0034348A">
        <w:rPr>
          <w:rFonts w:cs="Times New Roman"/>
          <w:color w:val="000000" w:themeColor="text1"/>
          <w:lang w:eastAsia="ja-JP"/>
        </w:rPr>
        <w:t>“</w:t>
      </w:r>
      <w:r w:rsidRPr="00F463FC">
        <w:rPr>
          <w:rFonts w:cs="Times New Roman"/>
          <w:color w:val="000000" w:themeColor="text1"/>
          <w:lang w:eastAsia="ja-JP"/>
        </w:rPr>
        <w:t>messages</w:t>
      </w:r>
      <w:r w:rsidR="0034348A">
        <w:rPr>
          <w:rFonts w:cs="Times New Roman"/>
          <w:color w:val="000000" w:themeColor="text1"/>
          <w:lang w:eastAsia="ja-JP"/>
        </w:rPr>
        <w:t>”</w:t>
      </w:r>
      <w:r w:rsidRPr="00F463FC">
        <w:rPr>
          <w:rFonts w:cs="Times New Roman"/>
          <w:color w:val="000000" w:themeColor="text1"/>
          <w:lang w:eastAsia="ja-JP"/>
        </w:rPr>
        <w:t xml:space="preserve"> from desktop applications (e.g., Messenger) </w:t>
      </w:r>
    </w:p>
    <w:p w14:paraId="47359E4F" w14:textId="567D3B77" w:rsidR="00045AA2" w:rsidRPr="00F463FC" w:rsidRDefault="00045AA2" w:rsidP="004F169C">
      <w:pPr>
        <w:pStyle w:val="ListParagraph"/>
        <w:numPr>
          <w:ilvl w:val="0"/>
          <w:numId w:val="100"/>
        </w:numPr>
        <w:ind w:left="1080"/>
        <w:rPr>
          <w:rFonts w:cs="Times New Roman"/>
          <w:color w:val="000000" w:themeColor="text1"/>
          <w:lang w:eastAsia="ja-JP"/>
        </w:rPr>
      </w:pPr>
      <w:r w:rsidRPr="00F463FC">
        <w:rPr>
          <w:rFonts w:cs="Times New Roman"/>
          <w:color w:val="000000" w:themeColor="text1"/>
          <w:lang w:eastAsia="ja-JP"/>
        </w:rPr>
        <w:t>Status updates</w:t>
      </w:r>
    </w:p>
    <w:p w14:paraId="6F070693" w14:textId="74E99A41" w:rsidR="00045AA2" w:rsidRPr="00F463FC" w:rsidRDefault="00045AA2" w:rsidP="004F169C">
      <w:pPr>
        <w:pStyle w:val="ListParagraph"/>
        <w:numPr>
          <w:ilvl w:val="0"/>
          <w:numId w:val="100"/>
        </w:numPr>
        <w:ind w:left="1080"/>
        <w:rPr>
          <w:rFonts w:cs="Times New Roman"/>
          <w:color w:val="000000" w:themeColor="text1"/>
          <w:lang w:eastAsia="ja-JP"/>
        </w:rPr>
      </w:pPr>
      <w:r w:rsidRPr="00F463FC">
        <w:rPr>
          <w:rFonts w:cs="Times New Roman"/>
          <w:color w:val="000000" w:themeColor="text1"/>
          <w:lang w:eastAsia="ja-JP"/>
        </w:rPr>
        <w:t xml:space="preserve">Sharing a photo or link </w:t>
      </w:r>
    </w:p>
    <w:p w14:paraId="7B943959" w14:textId="1A21DE97" w:rsidR="00045AA2" w:rsidRPr="00F463FC" w:rsidRDefault="00045AA2" w:rsidP="004F169C">
      <w:pPr>
        <w:pStyle w:val="ListParagraph"/>
        <w:numPr>
          <w:ilvl w:val="0"/>
          <w:numId w:val="100"/>
        </w:numPr>
        <w:ind w:left="1080"/>
        <w:rPr>
          <w:rFonts w:cs="Times New Roman"/>
          <w:color w:val="000000" w:themeColor="text1"/>
          <w:lang w:eastAsia="ja-JP"/>
        </w:rPr>
      </w:pPr>
      <w:r w:rsidRPr="00F463FC">
        <w:rPr>
          <w:rFonts w:cs="Times New Roman"/>
          <w:color w:val="000000" w:themeColor="text1"/>
          <w:lang w:eastAsia="ja-JP"/>
        </w:rPr>
        <w:t>Sharing a ‘question’</w:t>
      </w:r>
    </w:p>
    <w:p w14:paraId="00690698" w14:textId="34F7AFD2" w:rsidR="00045AA2" w:rsidRPr="00F463FC" w:rsidRDefault="00045AA2" w:rsidP="004F169C">
      <w:pPr>
        <w:pStyle w:val="ListParagraph"/>
        <w:numPr>
          <w:ilvl w:val="0"/>
          <w:numId w:val="100"/>
        </w:numPr>
        <w:ind w:left="1080"/>
        <w:rPr>
          <w:rFonts w:cs="Times New Roman"/>
          <w:color w:val="000000" w:themeColor="text1"/>
          <w:lang w:eastAsia="ja-JP"/>
        </w:rPr>
      </w:pPr>
      <w:r w:rsidRPr="00F463FC">
        <w:rPr>
          <w:rFonts w:cs="Times New Roman"/>
          <w:color w:val="000000" w:themeColor="text1"/>
          <w:lang w:eastAsia="ja-JP"/>
        </w:rPr>
        <w:t>Posting content on another user’s ‘wall’</w:t>
      </w:r>
    </w:p>
    <w:p w14:paraId="0FE55388" w14:textId="773DFEC5" w:rsidR="00045AA2" w:rsidRPr="00F463FC" w:rsidRDefault="00A652E5" w:rsidP="00045AA2">
      <w:pPr>
        <w:rPr>
          <w:rFonts w:cs="Times New Roman"/>
          <w:b/>
          <w:bCs/>
          <w:i/>
          <w:iCs/>
          <w:color w:val="000000" w:themeColor="text1"/>
          <w:lang w:eastAsia="ja-JP"/>
        </w:rPr>
      </w:pPr>
      <w:r w:rsidRPr="00F463FC">
        <w:rPr>
          <w:rFonts w:cs="Times New Roman"/>
          <w:b/>
          <w:bCs/>
          <w:i/>
          <w:iCs/>
          <w:color w:val="000000" w:themeColor="text1"/>
          <w:lang w:eastAsia="ja-JP"/>
        </w:rPr>
        <w:t>Facebook – RESTRICTED Activities</w:t>
      </w:r>
    </w:p>
    <w:p w14:paraId="17578991" w14:textId="4DBB138C" w:rsidR="00045AA2" w:rsidRPr="00F463FC" w:rsidRDefault="00045AA2" w:rsidP="004F169C">
      <w:pPr>
        <w:pStyle w:val="ListParagraph"/>
        <w:numPr>
          <w:ilvl w:val="0"/>
          <w:numId w:val="101"/>
        </w:numPr>
        <w:ind w:left="1080"/>
        <w:rPr>
          <w:rFonts w:cs="Times New Roman"/>
          <w:color w:val="000000" w:themeColor="text1"/>
          <w:lang w:eastAsia="ja-JP"/>
        </w:rPr>
      </w:pPr>
      <w:r w:rsidRPr="00F463FC">
        <w:rPr>
          <w:rFonts w:cs="Times New Roman"/>
          <w:color w:val="000000" w:themeColor="text1"/>
          <w:lang w:eastAsia="ja-JP"/>
        </w:rPr>
        <w:t xml:space="preserve">Sending messages from mobile applications </w:t>
      </w:r>
    </w:p>
    <w:p w14:paraId="1445418A" w14:textId="0EB3B8C4" w:rsidR="00045AA2" w:rsidRPr="00F463FC" w:rsidRDefault="00045AA2" w:rsidP="004F169C">
      <w:pPr>
        <w:pStyle w:val="ListParagraph"/>
        <w:numPr>
          <w:ilvl w:val="0"/>
          <w:numId w:val="101"/>
        </w:numPr>
        <w:ind w:left="1080"/>
        <w:rPr>
          <w:rFonts w:cs="Times New Roman"/>
          <w:color w:val="000000" w:themeColor="text1"/>
          <w:lang w:eastAsia="ja-JP"/>
        </w:rPr>
      </w:pPr>
      <w:r w:rsidRPr="00F463FC">
        <w:rPr>
          <w:rFonts w:cs="Times New Roman"/>
          <w:color w:val="000000" w:themeColor="text1"/>
          <w:lang w:eastAsia="ja-JP"/>
        </w:rPr>
        <w:t>Chat functions</w:t>
      </w:r>
    </w:p>
    <w:p w14:paraId="488064A7" w14:textId="617C3A0F" w:rsidR="00A652E5" w:rsidRPr="00F463FC" w:rsidRDefault="00045AA2" w:rsidP="004F169C">
      <w:pPr>
        <w:pStyle w:val="ListParagraph"/>
        <w:numPr>
          <w:ilvl w:val="0"/>
          <w:numId w:val="101"/>
        </w:numPr>
        <w:ind w:left="1080"/>
        <w:rPr>
          <w:rFonts w:cs="Times New Roman"/>
          <w:color w:val="000000" w:themeColor="text1"/>
          <w:lang w:eastAsia="ja-JP"/>
        </w:rPr>
      </w:pPr>
      <w:r w:rsidRPr="00F463FC">
        <w:rPr>
          <w:rFonts w:cs="Times New Roman"/>
          <w:color w:val="000000" w:themeColor="text1"/>
          <w:lang w:eastAsia="ja-JP"/>
        </w:rPr>
        <w:t>Accept or acknowledge any recommendations or testimonials</w:t>
      </w:r>
    </w:p>
    <w:p w14:paraId="3FF01802" w14:textId="557D3589" w:rsidR="00045AA2" w:rsidRPr="00F463FC" w:rsidRDefault="00045AA2" w:rsidP="004F169C">
      <w:pPr>
        <w:pStyle w:val="ListParagraph"/>
        <w:numPr>
          <w:ilvl w:val="0"/>
          <w:numId w:val="101"/>
        </w:numPr>
        <w:ind w:left="1080"/>
        <w:rPr>
          <w:rFonts w:cs="Times New Roman"/>
          <w:color w:val="000000" w:themeColor="text1"/>
          <w:lang w:eastAsia="ja-JP"/>
        </w:rPr>
      </w:pPr>
      <w:r w:rsidRPr="00F463FC">
        <w:rPr>
          <w:rFonts w:cs="Times New Roman"/>
          <w:color w:val="000000" w:themeColor="text1"/>
          <w:lang w:eastAsia="ja-JP"/>
        </w:rPr>
        <w:t xml:space="preserve">Posting a comment in reply to comments left on the </w:t>
      </w:r>
      <w:r w:rsidR="00923994">
        <w:rPr>
          <w:rFonts w:cs="Times New Roman"/>
          <w:color w:val="000000" w:themeColor="text1"/>
          <w:lang w:eastAsia="ja-JP"/>
        </w:rPr>
        <w:t>advisor</w:t>
      </w:r>
      <w:r w:rsidRPr="00F463FC">
        <w:rPr>
          <w:rFonts w:cs="Times New Roman"/>
          <w:color w:val="000000" w:themeColor="text1"/>
          <w:lang w:eastAsia="ja-JP"/>
        </w:rPr>
        <w:t>’s wall or another users’ wall</w:t>
      </w:r>
    </w:p>
    <w:p w14:paraId="41DEDA4B" w14:textId="50F7982B" w:rsidR="00045AA2" w:rsidRPr="00F463FC" w:rsidRDefault="00A652E5" w:rsidP="00045AA2">
      <w:pPr>
        <w:rPr>
          <w:rFonts w:cs="Times New Roman"/>
          <w:b/>
          <w:bCs/>
          <w:i/>
          <w:iCs/>
          <w:color w:val="000000" w:themeColor="text1"/>
          <w:lang w:eastAsia="ja-JP"/>
        </w:rPr>
      </w:pPr>
      <w:r w:rsidRPr="00F463FC">
        <w:rPr>
          <w:rFonts w:cs="Times New Roman"/>
          <w:b/>
          <w:bCs/>
          <w:i/>
          <w:iCs/>
          <w:color w:val="000000" w:themeColor="text1"/>
          <w:lang w:eastAsia="ja-JP"/>
        </w:rPr>
        <w:t>LinkedIn – PRE-APPROVAL REQUIRED</w:t>
      </w:r>
    </w:p>
    <w:p w14:paraId="6B312225" w14:textId="77777777" w:rsidR="00045AA2" w:rsidRPr="00F463FC" w:rsidRDefault="00045AA2" w:rsidP="004F169C">
      <w:pPr>
        <w:pStyle w:val="ListParagraph"/>
        <w:numPr>
          <w:ilvl w:val="0"/>
          <w:numId w:val="102"/>
        </w:numPr>
        <w:ind w:left="1080"/>
        <w:rPr>
          <w:rFonts w:cs="Times New Roman"/>
          <w:color w:val="000000" w:themeColor="text1"/>
          <w:lang w:eastAsia="ja-JP"/>
        </w:rPr>
      </w:pPr>
      <w:r w:rsidRPr="00F463FC">
        <w:rPr>
          <w:rFonts w:cs="Times New Roman"/>
          <w:color w:val="000000" w:themeColor="text1"/>
          <w:lang w:eastAsia="ja-JP"/>
        </w:rPr>
        <w:t>Static profile</w:t>
      </w:r>
    </w:p>
    <w:p w14:paraId="7CA819EA" w14:textId="4F16DFF2" w:rsidR="00045AA2" w:rsidRPr="00F463FC" w:rsidRDefault="00314D56" w:rsidP="00045AA2">
      <w:pPr>
        <w:rPr>
          <w:rFonts w:cs="Times New Roman"/>
          <w:b/>
          <w:bCs/>
          <w:i/>
          <w:iCs/>
          <w:color w:val="000000" w:themeColor="text1"/>
          <w:lang w:eastAsia="ja-JP"/>
        </w:rPr>
      </w:pPr>
      <w:r w:rsidRPr="00F463FC">
        <w:rPr>
          <w:rFonts w:cs="Times New Roman"/>
          <w:b/>
          <w:bCs/>
          <w:i/>
          <w:iCs/>
          <w:color w:val="000000" w:themeColor="text1"/>
          <w:lang w:eastAsia="ja-JP"/>
        </w:rPr>
        <w:t>LinkedIn – Permitted Activities (Subject to Post-Use Review)</w:t>
      </w:r>
    </w:p>
    <w:p w14:paraId="3C543BE4" w14:textId="145B05F3" w:rsidR="00045AA2" w:rsidRPr="00F463FC" w:rsidRDefault="00045AA2" w:rsidP="004F169C">
      <w:pPr>
        <w:pStyle w:val="ListParagraph"/>
        <w:numPr>
          <w:ilvl w:val="0"/>
          <w:numId w:val="103"/>
        </w:numPr>
        <w:ind w:left="1080"/>
        <w:rPr>
          <w:rFonts w:cs="Times New Roman"/>
          <w:color w:val="000000" w:themeColor="text1"/>
          <w:lang w:eastAsia="ja-JP"/>
        </w:rPr>
      </w:pPr>
      <w:r w:rsidRPr="00F463FC">
        <w:rPr>
          <w:rFonts w:cs="Times New Roman"/>
          <w:color w:val="000000" w:themeColor="text1"/>
          <w:lang w:eastAsia="ja-JP"/>
        </w:rPr>
        <w:t xml:space="preserve">Sending messages </w:t>
      </w:r>
    </w:p>
    <w:p w14:paraId="068A5C38" w14:textId="0D675D44" w:rsidR="00045AA2" w:rsidRPr="00F463FC" w:rsidRDefault="00045AA2" w:rsidP="004F169C">
      <w:pPr>
        <w:pStyle w:val="ListParagraph"/>
        <w:numPr>
          <w:ilvl w:val="0"/>
          <w:numId w:val="103"/>
        </w:numPr>
        <w:ind w:left="1080"/>
        <w:rPr>
          <w:rFonts w:cs="Times New Roman"/>
          <w:color w:val="000000" w:themeColor="text1"/>
          <w:lang w:eastAsia="ja-JP"/>
        </w:rPr>
      </w:pPr>
      <w:r w:rsidRPr="00F463FC">
        <w:rPr>
          <w:rFonts w:cs="Times New Roman"/>
          <w:color w:val="000000" w:themeColor="text1"/>
          <w:lang w:eastAsia="ja-JP"/>
        </w:rPr>
        <w:t>Sharing an update</w:t>
      </w:r>
    </w:p>
    <w:p w14:paraId="05008147" w14:textId="42BBDBB1" w:rsidR="00045AA2" w:rsidRPr="00F463FC" w:rsidRDefault="00045AA2" w:rsidP="004F169C">
      <w:pPr>
        <w:pStyle w:val="ListParagraph"/>
        <w:numPr>
          <w:ilvl w:val="0"/>
          <w:numId w:val="103"/>
        </w:numPr>
        <w:ind w:left="1080"/>
        <w:rPr>
          <w:rFonts w:cs="Times New Roman"/>
          <w:color w:val="000000" w:themeColor="text1"/>
          <w:lang w:eastAsia="ja-JP"/>
        </w:rPr>
      </w:pPr>
      <w:r w:rsidRPr="00F463FC">
        <w:rPr>
          <w:rFonts w:cs="Times New Roman"/>
          <w:color w:val="000000" w:themeColor="text1"/>
          <w:lang w:eastAsia="ja-JP"/>
        </w:rPr>
        <w:lastRenderedPageBreak/>
        <w:t>Posting under ‘Network Activity’</w:t>
      </w:r>
    </w:p>
    <w:p w14:paraId="7F6C255B" w14:textId="2BF7C969" w:rsidR="00045AA2" w:rsidRDefault="00045AA2" w:rsidP="004F169C">
      <w:pPr>
        <w:pStyle w:val="ListParagraph"/>
        <w:numPr>
          <w:ilvl w:val="0"/>
          <w:numId w:val="103"/>
        </w:numPr>
        <w:ind w:left="1080"/>
        <w:rPr>
          <w:rFonts w:cs="Times New Roman"/>
          <w:color w:val="000000" w:themeColor="text1"/>
          <w:lang w:eastAsia="ja-JP"/>
        </w:rPr>
      </w:pPr>
      <w:r w:rsidRPr="00F463FC">
        <w:rPr>
          <w:rFonts w:cs="Times New Roman"/>
          <w:color w:val="000000" w:themeColor="text1"/>
          <w:lang w:eastAsia="ja-JP"/>
        </w:rPr>
        <w:t xml:space="preserve">Sharing comments within discussion group </w:t>
      </w:r>
      <w:r w:rsidR="0034348A">
        <w:rPr>
          <w:rFonts w:cs="Times New Roman"/>
          <w:color w:val="000000" w:themeColor="text1"/>
          <w:lang w:eastAsia="ja-JP"/>
        </w:rPr>
        <w:t>“</w:t>
      </w:r>
      <w:r w:rsidRPr="00F463FC">
        <w:rPr>
          <w:rFonts w:cs="Times New Roman"/>
          <w:color w:val="000000" w:themeColor="text1"/>
          <w:lang w:eastAsia="ja-JP"/>
        </w:rPr>
        <w:t>Ask</w:t>
      </w:r>
      <w:r w:rsidR="0034348A">
        <w:rPr>
          <w:rFonts w:cs="Times New Roman"/>
          <w:color w:val="000000" w:themeColor="text1"/>
          <w:lang w:eastAsia="ja-JP"/>
        </w:rPr>
        <w:t>”</w:t>
      </w:r>
      <w:r w:rsidRPr="00F463FC">
        <w:rPr>
          <w:rFonts w:cs="Times New Roman"/>
          <w:color w:val="000000" w:themeColor="text1"/>
          <w:lang w:eastAsia="ja-JP"/>
        </w:rPr>
        <w:t xml:space="preserve"> or </w:t>
      </w:r>
      <w:r w:rsidR="0034348A">
        <w:rPr>
          <w:rFonts w:cs="Times New Roman"/>
          <w:color w:val="000000" w:themeColor="text1"/>
          <w:lang w:eastAsia="ja-JP"/>
        </w:rPr>
        <w:t>“</w:t>
      </w:r>
      <w:r w:rsidRPr="00F463FC">
        <w:rPr>
          <w:rFonts w:cs="Times New Roman"/>
          <w:color w:val="000000" w:themeColor="text1"/>
          <w:lang w:eastAsia="ja-JP"/>
        </w:rPr>
        <w:t>Answer Questions</w:t>
      </w:r>
      <w:r w:rsidR="0034348A">
        <w:rPr>
          <w:rFonts w:cs="Times New Roman"/>
          <w:color w:val="000000" w:themeColor="text1"/>
          <w:lang w:eastAsia="ja-JP"/>
        </w:rPr>
        <w:t>”</w:t>
      </w:r>
    </w:p>
    <w:p w14:paraId="0B43D06B" w14:textId="77777777" w:rsidR="00E5227E" w:rsidRPr="00F463FC" w:rsidRDefault="00E5227E" w:rsidP="00E5227E">
      <w:pPr>
        <w:pStyle w:val="ListParagraph"/>
        <w:ind w:left="1080"/>
        <w:rPr>
          <w:rFonts w:cs="Times New Roman"/>
          <w:color w:val="000000" w:themeColor="text1"/>
          <w:lang w:eastAsia="ja-JP"/>
        </w:rPr>
      </w:pPr>
    </w:p>
    <w:p w14:paraId="641F37E1" w14:textId="249B082C" w:rsidR="00045AA2" w:rsidRPr="00F463FC" w:rsidRDefault="005A442D" w:rsidP="00045AA2">
      <w:pPr>
        <w:rPr>
          <w:rFonts w:cs="Times New Roman"/>
          <w:b/>
          <w:bCs/>
          <w:i/>
          <w:iCs/>
          <w:color w:val="000000" w:themeColor="text1"/>
          <w:lang w:eastAsia="ja-JP"/>
        </w:rPr>
      </w:pPr>
      <w:r w:rsidRPr="00F463FC">
        <w:rPr>
          <w:rFonts w:cs="Times New Roman"/>
          <w:b/>
          <w:bCs/>
          <w:i/>
          <w:iCs/>
          <w:color w:val="000000" w:themeColor="text1"/>
          <w:lang w:eastAsia="ja-JP"/>
        </w:rPr>
        <w:t>LinkedIn – RESTRICTED Activities</w:t>
      </w:r>
    </w:p>
    <w:p w14:paraId="1B149D5D" w14:textId="620A72D6" w:rsidR="00045AA2" w:rsidRPr="00F463FC" w:rsidRDefault="00045AA2" w:rsidP="004F169C">
      <w:pPr>
        <w:pStyle w:val="ListParagraph"/>
        <w:numPr>
          <w:ilvl w:val="0"/>
          <w:numId w:val="104"/>
        </w:numPr>
        <w:ind w:left="1080"/>
        <w:rPr>
          <w:rFonts w:cs="Times New Roman"/>
          <w:color w:val="000000" w:themeColor="text1"/>
          <w:lang w:eastAsia="ja-JP"/>
        </w:rPr>
      </w:pPr>
      <w:r w:rsidRPr="00F463FC">
        <w:rPr>
          <w:rFonts w:cs="Times New Roman"/>
          <w:color w:val="000000" w:themeColor="text1"/>
          <w:lang w:eastAsia="ja-JP"/>
        </w:rPr>
        <w:t>Chat functions</w:t>
      </w:r>
    </w:p>
    <w:p w14:paraId="00E5BC99" w14:textId="58B783BE" w:rsidR="00045AA2" w:rsidRPr="00F463FC" w:rsidRDefault="00045AA2" w:rsidP="004F169C">
      <w:pPr>
        <w:pStyle w:val="ListParagraph"/>
        <w:numPr>
          <w:ilvl w:val="0"/>
          <w:numId w:val="104"/>
        </w:numPr>
        <w:ind w:left="1080"/>
        <w:rPr>
          <w:rFonts w:cs="Times New Roman"/>
          <w:color w:val="000000" w:themeColor="text1"/>
          <w:lang w:eastAsia="ja-JP"/>
        </w:rPr>
      </w:pPr>
      <w:r w:rsidRPr="00F463FC">
        <w:rPr>
          <w:rFonts w:cs="Times New Roman"/>
          <w:color w:val="000000" w:themeColor="text1"/>
          <w:lang w:eastAsia="ja-JP"/>
        </w:rPr>
        <w:t xml:space="preserve">Accepting </w:t>
      </w:r>
      <w:r w:rsidR="0034348A">
        <w:rPr>
          <w:rFonts w:cs="Times New Roman"/>
          <w:color w:val="000000" w:themeColor="text1"/>
          <w:lang w:eastAsia="ja-JP"/>
        </w:rPr>
        <w:t>r</w:t>
      </w:r>
      <w:r w:rsidRPr="00F463FC">
        <w:rPr>
          <w:rFonts w:cs="Times New Roman"/>
          <w:color w:val="000000" w:themeColor="text1"/>
          <w:lang w:eastAsia="ja-JP"/>
        </w:rPr>
        <w:t>ecommendations</w:t>
      </w:r>
    </w:p>
    <w:p w14:paraId="574970A5" w14:textId="5CFF908F" w:rsidR="00045AA2" w:rsidRPr="00F463FC" w:rsidRDefault="001253EE" w:rsidP="00045AA2">
      <w:pPr>
        <w:rPr>
          <w:rFonts w:cs="Times New Roman"/>
          <w:b/>
          <w:bCs/>
          <w:i/>
          <w:iCs/>
          <w:color w:val="000000" w:themeColor="text1"/>
          <w:lang w:eastAsia="ja-JP"/>
        </w:rPr>
      </w:pPr>
      <w:r w:rsidRPr="00F463FC">
        <w:rPr>
          <w:rFonts w:cs="Times New Roman"/>
          <w:b/>
          <w:bCs/>
          <w:i/>
          <w:iCs/>
          <w:color w:val="000000" w:themeColor="text1"/>
          <w:lang w:eastAsia="ja-JP"/>
        </w:rPr>
        <w:t>Twitter – PRE-APPROVAL REQUIRED</w:t>
      </w:r>
    </w:p>
    <w:p w14:paraId="5CB588F3" w14:textId="77777777" w:rsidR="00045AA2" w:rsidRPr="00F463FC" w:rsidRDefault="00045AA2" w:rsidP="004F169C">
      <w:pPr>
        <w:pStyle w:val="ListParagraph"/>
        <w:numPr>
          <w:ilvl w:val="0"/>
          <w:numId w:val="105"/>
        </w:numPr>
        <w:ind w:left="1080"/>
        <w:rPr>
          <w:rFonts w:cs="Times New Roman"/>
          <w:color w:val="000000" w:themeColor="text1"/>
          <w:lang w:eastAsia="ja-JP"/>
        </w:rPr>
      </w:pPr>
      <w:r w:rsidRPr="00F463FC">
        <w:rPr>
          <w:rFonts w:cs="Times New Roman"/>
          <w:color w:val="000000" w:themeColor="text1"/>
          <w:lang w:eastAsia="ja-JP"/>
        </w:rPr>
        <w:t>Static profile</w:t>
      </w:r>
    </w:p>
    <w:p w14:paraId="13D0CEA4" w14:textId="5499E71C" w:rsidR="00045AA2" w:rsidRPr="00F463FC" w:rsidRDefault="001253EE" w:rsidP="00045AA2">
      <w:pPr>
        <w:rPr>
          <w:rFonts w:cs="Times New Roman"/>
          <w:b/>
          <w:bCs/>
          <w:i/>
          <w:iCs/>
          <w:color w:val="000000" w:themeColor="text1"/>
          <w:lang w:eastAsia="ja-JP"/>
        </w:rPr>
      </w:pPr>
      <w:r w:rsidRPr="00F463FC">
        <w:rPr>
          <w:rFonts w:cs="Times New Roman"/>
          <w:b/>
          <w:bCs/>
          <w:i/>
          <w:iCs/>
          <w:color w:val="000000" w:themeColor="text1"/>
          <w:lang w:eastAsia="ja-JP"/>
        </w:rPr>
        <w:t>Twitter – Permitted Activities (Subject to Post-Use Review)</w:t>
      </w:r>
    </w:p>
    <w:p w14:paraId="6D3C04F0" w14:textId="544BEACD" w:rsidR="00045AA2" w:rsidRPr="00F463FC" w:rsidRDefault="00045AA2" w:rsidP="004F169C">
      <w:pPr>
        <w:pStyle w:val="ListParagraph"/>
        <w:numPr>
          <w:ilvl w:val="0"/>
          <w:numId w:val="106"/>
        </w:numPr>
        <w:ind w:left="1080"/>
        <w:rPr>
          <w:rFonts w:cs="Times New Roman"/>
          <w:color w:val="000000" w:themeColor="text1"/>
          <w:lang w:eastAsia="ja-JP"/>
        </w:rPr>
      </w:pPr>
      <w:r w:rsidRPr="00F463FC">
        <w:rPr>
          <w:rFonts w:cs="Times New Roman"/>
          <w:color w:val="000000" w:themeColor="text1"/>
          <w:lang w:eastAsia="ja-JP"/>
        </w:rPr>
        <w:t>Use Direct Message Tweets</w:t>
      </w:r>
    </w:p>
    <w:p w14:paraId="32966F4A" w14:textId="21D1AF76" w:rsidR="00045AA2" w:rsidRPr="00F463FC" w:rsidRDefault="00045AA2" w:rsidP="004F169C">
      <w:pPr>
        <w:pStyle w:val="ListParagraph"/>
        <w:numPr>
          <w:ilvl w:val="0"/>
          <w:numId w:val="106"/>
        </w:numPr>
        <w:ind w:left="1080"/>
        <w:rPr>
          <w:rFonts w:cs="Times New Roman"/>
          <w:color w:val="000000" w:themeColor="text1"/>
          <w:lang w:eastAsia="ja-JP"/>
        </w:rPr>
      </w:pPr>
      <w:r w:rsidRPr="00F463FC">
        <w:rPr>
          <w:rFonts w:cs="Times New Roman"/>
          <w:color w:val="000000" w:themeColor="text1"/>
          <w:lang w:eastAsia="ja-JP"/>
        </w:rPr>
        <w:t xml:space="preserve">Retweets </w:t>
      </w:r>
    </w:p>
    <w:p w14:paraId="50382659" w14:textId="67E4DBC0" w:rsidR="00045AA2" w:rsidRPr="00F463FC" w:rsidRDefault="00045AA2" w:rsidP="004F169C">
      <w:pPr>
        <w:pStyle w:val="ListParagraph"/>
        <w:numPr>
          <w:ilvl w:val="0"/>
          <w:numId w:val="106"/>
        </w:numPr>
        <w:ind w:left="1080"/>
        <w:rPr>
          <w:rFonts w:cs="Times New Roman"/>
          <w:color w:val="000000" w:themeColor="text1"/>
          <w:lang w:eastAsia="ja-JP"/>
        </w:rPr>
      </w:pPr>
      <w:r w:rsidRPr="00F463FC">
        <w:rPr>
          <w:rFonts w:cs="Times New Roman"/>
          <w:color w:val="000000" w:themeColor="text1"/>
          <w:lang w:eastAsia="ja-JP"/>
        </w:rPr>
        <w:t>@</w:t>
      </w:r>
      <w:r w:rsidR="001C4D9B">
        <w:rPr>
          <w:rFonts w:cs="Times New Roman"/>
          <w:color w:val="000000" w:themeColor="text1"/>
          <w:lang w:eastAsia="ja-JP"/>
        </w:rPr>
        <w:t xml:space="preserve"> </w:t>
      </w:r>
      <w:r w:rsidR="002C51CF" w:rsidRPr="00F463FC">
        <w:rPr>
          <w:rFonts w:cs="Times New Roman"/>
          <w:color w:val="000000" w:themeColor="text1"/>
          <w:lang w:eastAsia="ja-JP"/>
        </w:rPr>
        <w:t>Replies</w:t>
      </w:r>
      <w:r w:rsidRPr="00F463FC">
        <w:rPr>
          <w:rFonts w:cs="Times New Roman"/>
          <w:color w:val="000000" w:themeColor="text1"/>
          <w:lang w:eastAsia="ja-JP"/>
        </w:rPr>
        <w:t xml:space="preserve"> </w:t>
      </w:r>
    </w:p>
    <w:p w14:paraId="15241494" w14:textId="51CF46A4" w:rsidR="00045AA2" w:rsidRPr="00F463FC" w:rsidRDefault="00045AA2" w:rsidP="004F169C">
      <w:pPr>
        <w:pStyle w:val="ListParagraph"/>
        <w:numPr>
          <w:ilvl w:val="0"/>
          <w:numId w:val="106"/>
        </w:numPr>
        <w:ind w:left="1080"/>
        <w:rPr>
          <w:rFonts w:cs="Times New Roman"/>
          <w:color w:val="000000" w:themeColor="text1"/>
          <w:lang w:eastAsia="ja-JP"/>
        </w:rPr>
      </w:pPr>
      <w:r w:rsidRPr="00F463FC">
        <w:rPr>
          <w:rFonts w:cs="Times New Roman"/>
          <w:color w:val="000000" w:themeColor="text1"/>
          <w:lang w:eastAsia="ja-JP"/>
        </w:rPr>
        <w:t>@</w:t>
      </w:r>
      <w:r w:rsidR="001C4D9B">
        <w:rPr>
          <w:rFonts w:cs="Times New Roman"/>
          <w:color w:val="000000" w:themeColor="text1"/>
          <w:lang w:eastAsia="ja-JP"/>
        </w:rPr>
        <w:t xml:space="preserve"> </w:t>
      </w:r>
      <w:r w:rsidR="002C51CF" w:rsidRPr="00F463FC">
        <w:rPr>
          <w:rFonts w:cs="Times New Roman"/>
          <w:color w:val="000000" w:themeColor="text1"/>
          <w:lang w:eastAsia="ja-JP"/>
        </w:rPr>
        <w:t>Mentions</w:t>
      </w:r>
      <w:r w:rsidRPr="00F463FC">
        <w:rPr>
          <w:rFonts w:cs="Times New Roman"/>
          <w:color w:val="000000" w:themeColor="text1"/>
          <w:lang w:eastAsia="ja-JP"/>
        </w:rPr>
        <w:t xml:space="preserve"> </w:t>
      </w:r>
    </w:p>
    <w:p w14:paraId="243628FD" w14:textId="044AFE36" w:rsidR="00045AA2" w:rsidRPr="00F463FC" w:rsidRDefault="00045AA2" w:rsidP="004F169C">
      <w:pPr>
        <w:pStyle w:val="ListParagraph"/>
        <w:numPr>
          <w:ilvl w:val="0"/>
          <w:numId w:val="106"/>
        </w:numPr>
        <w:ind w:left="1080"/>
        <w:rPr>
          <w:rFonts w:cs="Times New Roman"/>
          <w:color w:val="000000" w:themeColor="text1"/>
          <w:lang w:eastAsia="ja-JP"/>
        </w:rPr>
      </w:pPr>
      <w:r w:rsidRPr="00F463FC">
        <w:rPr>
          <w:rFonts w:cs="Times New Roman"/>
          <w:color w:val="000000" w:themeColor="text1"/>
          <w:lang w:eastAsia="ja-JP"/>
        </w:rPr>
        <w:t xml:space="preserve">Twitpic </w:t>
      </w:r>
    </w:p>
    <w:p w14:paraId="4CCF46BB" w14:textId="7A0722B3" w:rsidR="00045AA2" w:rsidRPr="00F463FC" w:rsidRDefault="00045AA2" w:rsidP="004F169C">
      <w:pPr>
        <w:pStyle w:val="ListParagraph"/>
        <w:numPr>
          <w:ilvl w:val="0"/>
          <w:numId w:val="106"/>
        </w:numPr>
        <w:ind w:left="1080"/>
        <w:rPr>
          <w:rFonts w:cs="Times New Roman"/>
          <w:color w:val="000000" w:themeColor="text1"/>
          <w:lang w:eastAsia="ja-JP"/>
        </w:rPr>
      </w:pPr>
      <w:r w:rsidRPr="00F463FC">
        <w:rPr>
          <w:rFonts w:cs="Times New Roman"/>
          <w:color w:val="000000" w:themeColor="text1"/>
          <w:lang w:eastAsia="ja-JP"/>
        </w:rPr>
        <w:t xml:space="preserve">Favorites </w:t>
      </w:r>
    </w:p>
    <w:p w14:paraId="46D93F16" w14:textId="68C4ADA3" w:rsidR="00045AA2" w:rsidRPr="00F463FC" w:rsidRDefault="00045AA2" w:rsidP="004F169C">
      <w:pPr>
        <w:pStyle w:val="ListParagraph"/>
        <w:numPr>
          <w:ilvl w:val="0"/>
          <w:numId w:val="106"/>
        </w:numPr>
        <w:ind w:left="1080"/>
        <w:rPr>
          <w:rFonts w:cs="Times New Roman"/>
          <w:color w:val="000000" w:themeColor="text1"/>
          <w:lang w:eastAsia="ja-JP"/>
        </w:rPr>
      </w:pPr>
      <w:r w:rsidRPr="00F463FC">
        <w:rPr>
          <w:rFonts w:cs="Times New Roman"/>
          <w:color w:val="000000" w:themeColor="text1"/>
          <w:lang w:eastAsia="ja-JP"/>
        </w:rPr>
        <w:t>Hash</w:t>
      </w:r>
      <w:r w:rsidR="001C4D9B">
        <w:rPr>
          <w:rFonts w:cs="Times New Roman"/>
          <w:color w:val="000000" w:themeColor="text1"/>
          <w:lang w:eastAsia="ja-JP"/>
        </w:rPr>
        <w:t>t</w:t>
      </w:r>
      <w:r w:rsidRPr="00F463FC">
        <w:rPr>
          <w:rFonts w:cs="Times New Roman"/>
          <w:color w:val="000000" w:themeColor="text1"/>
          <w:lang w:eastAsia="ja-JP"/>
        </w:rPr>
        <w:t>ags</w:t>
      </w:r>
    </w:p>
    <w:p w14:paraId="17560FF4" w14:textId="02048789" w:rsidR="00045AA2" w:rsidRPr="00F463FC" w:rsidRDefault="00CE429D" w:rsidP="00045AA2">
      <w:pPr>
        <w:rPr>
          <w:rFonts w:cs="Times New Roman"/>
          <w:b/>
          <w:bCs/>
          <w:i/>
          <w:iCs/>
          <w:color w:val="000000" w:themeColor="text1"/>
          <w:lang w:eastAsia="ja-JP"/>
        </w:rPr>
      </w:pPr>
      <w:r w:rsidRPr="00F463FC">
        <w:rPr>
          <w:rFonts w:cs="Times New Roman"/>
          <w:b/>
          <w:bCs/>
          <w:i/>
          <w:iCs/>
          <w:color w:val="000000" w:themeColor="text1"/>
          <w:lang w:eastAsia="ja-JP"/>
        </w:rPr>
        <w:t>Twitter – RESTRICTED Activities</w:t>
      </w:r>
    </w:p>
    <w:p w14:paraId="58F308B9" w14:textId="34EC9D08" w:rsidR="00045AA2" w:rsidRPr="00F463FC" w:rsidRDefault="00045AA2" w:rsidP="004F169C">
      <w:pPr>
        <w:pStyle w:val="ListParagraph"/>
        <w:numPr>
          <w:ilvl w:val="0"/>
          <w:numId w:val="107"/>
        </w:numPr>
        <w:ind w:left="1080"/>
        <w:rPr>
          <w:rFonts w:cs="Times New Roman"/>
          <w:color w:val="000000" w:themeColor="text1"/>
          <w:lang w:eastAsia="ja-JP"/>
        </w:rPr>
      </w:pPr>
      <w:r w:rsidRPr="00F463FC">
        <w:rPr>
          <w:rFonts w:cs="Times New Roman"/>
          <w:color w:val="000000" w:themeColor="text1"/>
          <w:lang w:eastAsia="ja-JP"/>
        </w:rPr>
        <w:t xml:space="preserve">Accepting </w:t>
      </w:r>
      <w:r w:rsidR="001C4D9B">
        <w:rPr>
          <w:rFonts w:cs="Times New Roman"/>
          <w:color w:val="000000" w:themeColor="text1"/>
          <w:lang w:eastAsia="ja-JP"/>
        </w:rPr>
        <w:t>r</w:t>
      </w:r>
      <w:r w:rsidRPr="00F463FC">
        <w:rPr>
          <w:rFonts w:cs="Times New Roman"/>
          <w:color w:val="000000" w:themeColor="text1"/>
          <w:lang w:eastAsia="ja-JP"/>
        </w:rPr>
        <w:t>ecommendations</w:t>
      </w:r>
    </w:p>
    <w:p w14:paraId="7EA29305" w14:textId="42EAAAD5" w:rsidR="00045AA2" w:rsidRPr="00F463FC" w:rsidRDefault="00045AA2" w:rsidP="004F169C">
      <w:pPr>
        <w:pStyle w:val="ListParagraph"/>
        <w:numPr>
          <w:ilvl w:val="0"/>
          <w:numId w:val="107"/>
        </w:numPr>
        <w:ind w:left="1080"/>
        <w:rPr>
          <w:rFonts w:cs="Times New Roman"/>
          <w:color w:val="000000" w:themeColor="text1"/>
          <w:lang w:eastAsia="ja-JP"/>
        </w:rPr>
      </w:pPr>
      <w:r w:rsidRPr="00F463FC">
        <w:rPr>
          <w:rFonts w:cs="Times New Roman"/>
          <w:color w:val="000000" w:themeColor="text1"/>
          <w:lang w:eastAsia="ja-JP"/>
        </w:rPr>
        <w:t>May not use SMS invite outside of states in which you are registered</w:t>
      </w:r>
    </w:p>
    <w:p w14:paraId="1A376276" w14:textId="19073D3F" w:rsidR="00045AA2" w:rsidRPr="00F463FC" w:rsidRDefault="00C43067" w:rsidP="00C43067">
      <w:pPr>
        <w:pStyle w:val="Heading4"/>
        <w:rPr>
          <w:rFonts w:cs="Times New Roman"/>
        </w:rPr>
      </w:pPr>
      <w:bookmarkStart w:id="488" w:name="_Toc115879558"/>
      <w:r w:rsidRPr="00F463FC">
        <w:rPr>
          <w:rFonts w:cs="Times New Roman"/>
        </w:rPr>
        <w:t>Requirements for All Social Networking Communications</w:t>
      </w:r>
      <w:bookmarkEnd w:id="488"/>
    </w:p>
    <w:p w14:paraId="59C90376" w14:textId="1A501FBF" w:rsidR="00045AA2" w:rsidRPr="00F463FC" w:rsidRDefault="00045AA2" w:rsidP="00045AA2">
      <w:pPr>
        <w:rPr>
          <w:rFonts w:cs="Times New Roman"/>
          <w:color w:val="000000" w:themeColor="text1"/>
          <w:lang w:eastAsia="ja-JP"/>
        </w:rPr>
      </w:pPr>
      <w:r w:rsidRPr="39ECF818">
        <w:rPr>
          <w:rFonts w:cs="Times New Roman"/>
          <w:color w:val="000000" w:themeColor="text1"/>
          <w:lang w:eastAsia="ja-JP"/>
        </w:rPr>
        <w:t xml:space="preserve">The following requirements are applicable to all social networking communications and sites including Facebook, </w:t>
      </w:r>
      <w:r w:rsidR="46900AD7" w:rsidRPr="39ECF818">
        <w:rPr>
          <w:rFonts w:cs="Times New Roman"/>
          <w:color w:val="000000" w:themeColor="text1"/>
          <w:lang w:eastAsia="ja-JP"/>
        </w:rPr>
        <w:t>LinkedIn,</w:t>
      </w:r>
      <w:r w:rsidRPr="39ECF818">
        <w:rPr>
          <w:rFonts w:cs="Times New Roman"/>
          <w:color w:val="000000" w:themeColor="text1"/>
          <w:lang w:eastAsia="ja-JP"/>
        </w:rPr>
        <w:t xml:space="preserve"> and Twitter.</w:t>
      </w:r>
    </w:p>
    <w:p w14:paraId="0F96A15C" w14:textId="5A71B896" w:rsidR="00045AA2" w:rsidRPr="00A2395B" w:rsidRDefault="00C43067" w:rsidP="00F10520">
      <w:pPr>
        <w:pStyle w:val="Heading5"/>
        <w:rPr>
          <w:rFonts w:cs="Times New Roman"/>
          <w:u w:val="single"/>
        </w:rPr>
      </w:pPr>
      <w:bookmarkStart w:id="489" w:name="_Toc115879559"/>
      <w:r w:rsidRPr="00A2395B">
        <w:rPr>
          <w:rFonts w:cs="Times New Roman"/>
          <w:u w:val="single"/>
        </w:rPr>
        <w:t>Recommendations and Testimonials</w:t>
      </w:r>
      <w:bookmarkEnd w:id="489"/>
    </w:p>
    <w:p w14:paraId="20B8F195" w14:textId="062D8E36"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 xml:space="preserve">Some sites such as LinkedIn or Facebook allow third-party testimonials, ratings, endorsements, and/or recommendations. Such recommendations and endorsements may be considered testimonials and </w:t>
      </w:r>
      <w:r w:rsidR="00536526" w:rsidRPr="00F463FC">
        <w:rPr>
          <w:rFonts w:cs="Times New Roman"/>
          <w:color w:val="000000" w:themeColor="text1"/>
          <w:lang w:eastAsia="ja-JP"/>
        </w:rPr>
        <w:t xml:space="preserve">would need to follow the </w:t>
      </w:r>
      <w:r w:rsidR="00E4433A" w:rsidRPr="00F463FC">
        <w:rPr>
          <w:rFonts w:cs="Times New Roman"/>
          <w:color w:val="000000" w:themeColor="text1"/>
          <w:lang w:eastAsia="ja-JP"/>
        </w:rPr>
        <w:t>Firm’s policy regarding Testimonials</w:t>
      </w:r>
      <w:r w:rsidR="00536526" w:rsidRPr="00F463FC">
        <w:rPr>
          <w:rFonts w:cs="Times New Roman"/>
          <w:color w:val="000000" w:themeColor="text1"/>
          <w:lang w:eastAsia="ja-JP"/>
        </w:rPr>
        <w:t>.</w:t>
      </w:r>
    </w:p>
    <w:p w14:paraId="7218AC94" w14:textId="1DEB0FD0" w:rsidR="00045AA2" w:rsidRPr="00F463FC" w:rsidRDefault="007F4C6B" w:rsidP="00045AA2">
      <w:pPr>
        <w:rPr>
          <w:rFonts w:cs="Times New Roman"/>
          <w:color w:val="000000" w:themeColor="text1"/>
          <w:lang w:eastAsia="ja-JP"/>
        </w:rPr>
      </w:pPr>
      <w:r w:rsidRPr="00F463FC">
        <w:rPr>
          <w:rFonts w:cs="Times New Roman"/>
          <w:color w:val="000000" w:themeColor="text1"/>
          <w:lang w:eastAsia="ja-JP"/>
        </w:rPr>
        <w:t>E</w:t>
      </w:r>
      <w:r w:rsidR="00A0082C" w:rsidRPr="00F463FC">
        <w:rPr>
          <w:rFonts w:cs="Times New Roman"/>
          <w:color w:val="000000" w:themeColor="text1"/>
          <w:lang w:eastAsia="ja-JP"/>
        </w:rPr>
        <w:t>mployees</w:t>
      </w:r>
      <w:r w:rsidR="00045AA2" w:rsidRPr="00F463FC">
        <w:rPr>
          <w:rFonts w:cs="Times New Roman"/>
          <w:color w:val="000000" w:themeColor="text1"/>
          <w:lang w:eastAsia="ja-JP"/>
        </w:rPr>
        <w:t xml:space="preserve"> are responsible for removing or hiding such posts</w:t>
      </w:r>
      <w:r w:rsidR="00536526" w:rsidRPr="00F463FC">
        <w:rPr>
          <w:rFonts w:cs="Times New Roman"/>
          <w:color w:val="000000" w:themeColor="text1"/>
          <w:lang w:eastAsia="ja-JP"/>
        </w:rPr>
        <w:t xml:space="preserve"> that do not conform to the Testimonial Policy</w:t>
      </w:r>
      <w:r w:rsidR="00045AA2" w:rsidRPr="00F463FC">
        <w:rPr>
          <w:rFonts w:cs="Times New Roman"/>
          <w:color w:val="000000" w:themeColor="text1"/>
          <w:lang w:eastAsia="ja-JP"/>
        </w:rPr>
        <w:t>.</w:t>
      </w:r>
    </w:p>
    <w:p w14:paraId="4F8106BC" w14:textId="2116D80B" w:rsidR="00045AA2" w:rsidRPr="00A2395B" w:rsidRDefault="003B3E1B" w:rsidP="003B3E1B">
      <w:pPr>
        <w:pStyle w:val="Heading5"/>
        <w:rPr>
          <w:rFonts w:cs="Times New Roman"/>
          <w:u w:val="single"/>
        </w:rPr>
      </w:pPr>
      <w:bookmarkStart w:id="490" w:name="_Toc115879560"/>
      <w:r w:rsidRPr="00A2395B">
        <w:rPr>
          <w:rFonts w:cs="Times New Roman"/>
          <w:u w:val="single"/>
        </w:rPr>
        <w:t>Third-Party Posts</w:t>
      </w:r>
      <w:bookmarkEnd w:id="490"/>
    </w:p>
    <w:p w14:paraId="23EC3B42" w14:textId="0EE8365D"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 xml:space="preserve">Most social networking sites allow third party comments to be posted to an individual or business profile. </w:t>
      </w:r>
      <w:r w:rsidR="00E4433A" w:rsidRPr="00F463FC">
        <w:rPr>
          <w:rFonts w:cs="Times New Roman"/>
          <w:color w:val="000000" w:themeColor="text1"/>
          <w:lang w:eastAsia="ja-JP"/>
        </w:rPr>
        <w:t>Except for</w:t>
      </w:r>
      <w:r w:rsidRPr="00F463FC">
        <w:rPr>
          <w:rFonts w:cs="Times New Roman"/>
          <w:color w:val="000000" w:themeColor="text1"/>
          <w:lang w:eastAsia="ja-JP"/>
        </w:rPr>
        <w:t xml:space="preserve"> Facebook, LinkedIn and Twitter, this functionality should be disabled when </w:t>
      </w:r>
      <w:r w:rsidRPr="00F463FC">
        <w:rPr>
          <w:rFonts w:cs="Times New Roman"/>
          <w:color w:val="000000" w:themeColor="text1"/>
          <w:lang w:eastAsia="ja-JP"/>
        </w:rPr>
        <w:lastRenderedPageBreak/>
        <w:t>establishing a profile. If the functionality to disable third-party comments does not exist, the following requirements must be met:</w:t>
      </w:r>
    </w:p>
    <w:p w14:paraId="38AA081A" w14:textId="36F92CF3" w:rsidR="00045AA2" w:rsidRPr="00F463FC" w:rsidRDefault="007F4C6B" w:rsidP="00045AA2">
      <w:pPr>
        <w:rPr>
          <w:rFonts w:cs="Times New Roman"/>
          <w:color w:val="000000" w:themeColor="text1"/>
          <w:lang w:eastAsia="ja-JP"/>
        </w:rPr>
      </w:pPr>
      <w:r w:rsidRPr="00F463FC">
        <w:rPr>
          <w:rFonts w:cs="Times New Roman"/>
          <w:color w:val="000000" w:themeColor="text1"/>
          <w:lang w:eastAsia="ja-JP"/>
        </w:rPr>
        <w:t>E</w:t>
      </w:r>
      <w:r w:rsidR="00A0082C" w:rsidRPr="00F463FC">
        <w:rPr>
          <w:rFonts w:cs="Times New Roman"/>
          <w:color w:val="000000" w:themeColor="text1"/>
          <w:lang w:eastAsia="ja-JP"/>
        </w:rPr>
        <w:t>mployees</w:t>
      </w:r>
      <w:r w:rsidR="00045AA2" w:rsidRPr="00F463FC">
        <w:rPr>
          <w:rFonts w:cs="Times New Roman"/>
          <w:color w:val="000000" w:themeColor="text1"/>
          <w:lang w:eastAsia="ja-JP"/>
        </w:rPr>
        <w:t xml:space="preserve"> should not “like” or post responses to comments posted to your profile</w:t>
      </w:r>
      <w:r w:rsidR="007B2583" w:rsidRPr="00F463FC">
        <w:rPr>
          <w:rFonts w:cs="Times New Roman"/>
          <w:color w:val="000000" w:themeColor="text1"/>
          <w:lang w:eastAsia="ja-JP"/>
        </w:rPr>
        <w:t>.</w:t>
      </w:r>
    </w:p>
    <w:p w14:paraId="6E059EF7" w14:textId="4379B44A" w:rsidR="00045AA2" w:rsidRPr="00F463FC" w:rsidRDefault="00045AA2" w:rsidP="00045AA2">
      <w:pPr>
        <w:rPr>
          <w:rFonts w:cs="Times New Roman"/>
          <w:i/>
          <w:iCs/>
          <w:color w:val="000000" w:themeColor="text1"/>
          <w:lang w:eastAsia="ja-JP"/>
        </w:rPr>
      </w:pPr>
      <w:r w:rsidRPr="00F463FC">
        <w:rPr>
          <w:rFonts w:cs="Times New Roman"/>
          <w:b/>
          <w:bCs/>
          <w:color w:val="000000" w:themeColor="text1"/>
          <w:lang w:eastAsia="ja-JP"/>
        </w:rPr>
        <w:t>Add the following disclosure</w:t>
      </w:r>
      <w:r w:rsidRPr="00F463FC">
        <w:rPr>
          <w:rFonts w:cs="Times New Roman"/>
          <w:color w:val="000000" w:themeColor="text1"/>
          <w:lang w:eastAsia="ja-JP"/>
        </w:rPr>
        <w:t>:</w:t>
      </w:r>
      <w:r w:rsidRPr="00F463FC">
        <w:rPr>
          <w:rFonts w:cs="Times New Roman"/>
          <w:i/>
          <w:iCs/>
          <w:color w:val="000000" w:themeColor="text1"/>
          <w:lang w:eastAsia="ja-JP"/>
        </w:rPr>
        <w:t xml:space="preserve"> Third-party posts found on this profile do not reflect the views of </w:t>
      </w:r>
      <w:r w:rsidR="008431D9">
        <w:rPr>
          <w:rFonts w:cs="Times New Roman"/>
          <w:i/>
          <w:iCs/>
          <w:color w:val="000000" w:themeColor="text1"/>
          <w:lang w:eastAsia="ja-JP"/>
        </w:rPr>
        <w:t>[FIRM NAME]</w:t>
      </w:r>
      <w:r w:rsidR="004C4C14">
        <w:rPr>
          <w:rFonts w:cs="Times New Roman"/>
          <w:i/>
          <w:iCs/>
          <w:color w:val="000000" w:themeColor="text1"/>
          <w:lang w:eastAsia="ja-JP"/>
        </w:rPr>
        <w:t xml:space="preserve"> (“</w:t>
      </w:r>
      <w:r w:rsidR="008431D9">
        <w:rPr>
          <w:rFonts w:cs="Times New Roman"/>
          <w:i/>
          <w:iCs/>
          <w:color w:val="000000" w:themeColor="text1"/>
          <w:lang w:eastAsia="ja-JP"/>
        </w:rPr>
        <w:t>[FIRM NAME]</w:t>
      </w:r>
      <w:r w:rsidR="004C4C14">
        <w:rPr>
          <w:rFonts w:cs="Times New Roman"/>
          <w:i/>
          <w:iCs/>
          <w:color w:val="000000" w:themeColor="text1"/>
          <w:lang w:eastAsia="ja-JP"/>
        </w:rPr>
        <w:t>”)</w:t>
      </w:r>
      <w:r w:rsidR="008D2E5B">
        <w:rPr>
          <w:rFonts w:cs="Times New Roman"/>
          <w:i/>
          <w:iCs/>
          <w:color w:val="000000" w:themeColor="text1"/>
          <w:lang w:eastAsia="ja-JP"/>
        </w:rPr>
        <w:t xml:space="preserve"> </w:t>
      </w:r>
      <w:r w:rsidRPr="00F463FC">
        <w:rPr>
          <w:rFonts w:cs="Times New Roman"/>
          <w:i/>
          <w:iCs/>
          <w:color w:val="000000" w:themeColor="text1"/>
          <w:lang w:eastAsia="ja-JP"/>
        </w:rPr>
        <w:t xml:space="preserve">and have not been reviewed by </w:t>
      </w:r>
      <w:r w:rsidR="008431D9">
        <w:rPr>
          <w:rFonts w:cs="Times New Roman"/>
          <w:i/>
          <w:iCs/>
          <w:color w:val="000000" w:themeColor="text1"/>
          <w:lang w:eastAsia="ja-JP"/>
        </w:rPr>
        <w:t>[FIRM NAME]</w:t>
      </w:r>
      <w:r w:rsidR="008D2E5B">
        <w:rPr>
          <w:rFonts w:cs="Times New Roman"/>
          <w:i/>
          <w:iCs/>
          <w:color w:val="000000" w:themeColor="text1"/>
          <w:lang w:eastAsia="ja-JP"/>
        </w:rPr>
        <w:t xml:space="preserve"> </w:t>
      </w:r>
      <w:r w:rsidRPr="00F463FC">
        <w:rPr>
          <w:rFonts w:cs="Times New Roman"/>
          <w:i/>
          <w:iCs/>
          <w:color w:val="000000" w:themeColor="text1"/>
          <w:lang w:eastAsia="ja-JP"/>
        </w:rPr>
        <w:t>as to accuracy or completeness.</w:t>
      </w:r>
    </w:p>
    <w:p w14:paraId="50B4E067" w14:textId="10AF82D1"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 xml:space="preserve">For Facebook and LinkedIn, the </w:t>
      </w:r>
      <w:r w:rsidR="00F2325F" w:rsidRPr="00F463FC">
        <w:rPr>
          <w:rFonts w:cs="Times New Roman"/>
          <w:color w:val="000000" w:themeColor="text1"/>
          <w:lang w:eastAsia="ja-JP"/>
        </w:rPr>
        <w:t>third-party</w:t>
      </w:r>
      <w:r w:rsidRPr="00F463FC">
        <w:rPr>
          <w:rFonts w:cs="Times New Roman"/>
          <w:color w:val="000000" w:themeColor="text1"/>
          <w:lang w:eastAsia="ja-JP"/>
        </w:rPr>
        <w:t xml:space="preserve"> disclosure language must also be included.</w:t>
      </w:r>
    </w:p>
    <w:p w14:paraId="4611A164" w14:textId="3D15C7DA" w:rsidR="00045AA2" w:rsidRPr="00A2395B" w:rsidRDefault="00F2325F" w:rsidP="00F2325F">
      <w:pPr>
        <w:pStyle w:val="Heading5"/>
        <w:rPr>
          <w:rFonts w:cs="Times New Roman"/>
          <w:u w:val="single"/>
        </w:rPr>
      </w:pPr>
      <w:bookmarkStart w:id="491" w:name="_Toc115879561"/>
      <w:r w:rsidRPr="00A2395B">
        <w:rPr>
          <w:rFonts w:cs="Times New Roman"/>
          <w:u w:val="single"/>
        </w:rPr>
        <w:t>Messaging Tools</w:t>
      </w:r>
      <w:bookmarkEnd w:id="491"/>
    </w:p>
    <w:p w14:paraId="2D69483B" w14:textId="336655BD" w:rsidR="00045AA2" w:rsidRPr="00F463FC" w:rsidRDefault="00A0551D" w:rsidP="00045AA2">
      <w:pPr>
        <w:rPr>
          <w:rFonts w:cs="Times New Roman"/>
          <w:color w:val="000000" w:themeColor="text1"/>
          <w:lang w:eastAsia="ja-JP"/>
        </w:rPr>
      </w:pPr>
      <w:r w:rsidRPr="39ECF818">
        <w:rPr>
          <w:rFonts w:cs="Times New Roman"/>
          <w:color w:val="000000" w:themeColor="text1"/>
          <w:lang w:eastAsia="ja-JP"/>
        </w:rPr>
        <w:t>E</w:t>
      </w:r>
      <w:r w:rsidR="00A0082C" w:rsidRPr="39ECF818">
        <w:rPr>
          <w:rFonts w:cs="Times New Roman"/>
          <w:color w:val="000000" w:themeColor="text1"/>
          <w:lang w:eastAsia="ja-JP"/>
        </w:rPr>
        <w:t>mployees</w:t>
      </w:r>
      <w:r w:rsidR="00BF7B18" w:rsidRPr="39ECF818">
        <w:rPr>
          <w:rFonts w:cs="Times New Roman"/>
          <w:color w:val="000000" w:themeColor="text1"/>
          <w:lang w:eastAsia="ja-JP"/>
        </w:rPr>
        <w:t xml:space="preserve"> </w:t>
      </w:r>
      <w:r w:rsidR="00045AA2" w:rsidRPr="39ECF818">
        <w:rPr>
          <w:rFonts w:cs="Times New Roman"/>
          <w:color w:val="000000" w:themeColor="text1"/>
          <w:lang w:eastAsia="ja-JP"/>
        </w:rPr>
        <w:t xml:space="preserve">are permitted to use messaging and emailing tools within Facebook, </w:t>
      </w:r>
      <w:r w:rsidR="3716AC58" w:rsidRPr="39ECF818">
        <w:rPr>
          <w:rFonts w:cs="Times New Roman"/>
          <w:color w:val="000000" w:themeColor="text1"/>
          <w:lang w:eastAsia="ja-JP"/>
        </w:rPr>
        <w:t>LinkedIn,</w:t>
      </w:r>
      <w:r w:rsidR="00045AA2" w:rsidRPr="39ECF818">
        <w:rPr>
          <w:rFonts w:cs="Times New Roman"/>
          <w:color w:val="000000" w:themeColor="text1"/>
          <w:lang w:eastAsia="ja-JP"/>
        </w:rPr>
        <w:t xml:space="preserve"> and Twitter only. Messaging or emailing through any other social media site is strictly prohibited. Messages and emails sent through Facebook, LinkedIn and Twitter must adhere to the Electronic Communications Chapter of th</w:t>
      </w:r>
      <w:r w:rsidR="0093042E" w:rsidRPr="39ECF818">
        <w:rPr>
          <w:rFonts w:cs="Times New Roman"/>
          <w:color w:val="000000" w:themeColor="text1"/>
          <w:lang w:eastAsia="ja-JP"/>
        </w:rPr>
        <w:t>is manual</w:t>
      </w:r>
      <w:r w:rsidR="00045AA2" w:rsidRPr="39ECF818">
        <w:rPr>
          <w:rFonts w:cs="Times New Roman"/>
          <w:color w:val="000000" w:themeColor="text1"/>
          <w:lang w:eastAsia="ja-JP"/>
        </w:rPr>
        <w:t>.</w:t>
      </w:r>
    </w:p>
    <w:p w14:paraId="3B04BD2D" w14:textId="1CF3F66A" w:rsidR="00045AA2" w:rsidRPr="00F463FC" w:rsidRDefault="63098E79" w:rsidP="00045AA2">
      <w:pPr>
        <w:rPr>
          <w:rFonts w:cs="Times New Roman"/>
          <w:color w:val="000000" w:themeColor="text1"/>
          <w:lang w:eastAsia="ja-JP"/>
        </w:rPr>
      </w:pPr>
      <w:r w:rsidRPr="39ECF818">
        <w:rPr>
          <w:rFonts w:cs="Times New Roman"/>
          <w:color w:val="000000" w:themeColor="text1"/>
          <w:lang w:eastAsia="ja-JP"/>
        </w:rPr>
        <w:t>Chatting</w:t>
      </w:r>
      <w:r w:rsidR="00045AA2" w:rsidRPr="39ECF818">
        <w:rPr>
          <w:rFonts w:cs="Times New Roman"/>
          <w:color w:val="000000" w:themeColor="text1"/>
          <w:lang w:eastAsia="ja-JP"/>
        </w:rPr>
        <w:t xml:space="preserve"> tools within any social media site, including Facebook, </w:t>
      </w:r>
      <w:r w:rsidR="77946786" w:rsidRPr="39ECF818">
        <w:rPr>
          <w:rFonts w:cs="Times New Roman"/>
          <w:color w:val="000000" w:themeColor="text1"/>
          <w:lang w:eastAsia="ja-JP"/>
        </w:rPr>
        <w:t>LinkedIn,</w:t>
      </w:r>
      <w:r w:rsidR="00045AA2" w:rsidRPr="39ECF818">
        <w:rPr>
          <w:rFonts w:cs="Times New Roman"/>
          <w:color w:val="000000" w:themeColor="text1"/>
          <w:lang w:eastAsia="ja-JP"/>
        </w:rPr>
        <w:t xml:space="preserve"> and Twitter, is strictly prohibited. See the Chat Rooms and Bulletin Boards </w:t>
      </w:r>
      <w:r w:rsidR="005335A8" w:rsidRPr="39ECF818">
        <w:rPr>
          <w:rFonts w:cs="Times New Roman"/>
          <w:color w:val="000000" w:themeColor="text1"/>
          <w:lang w:eastAsia="ja-JP"/>
        </w:rPr>
        <w:t>Section</w:t>
      </w:r>
      <w:r w:rsidR="00045AA2" w:rsidRPr="39ECF818">
        <w:rPr>
          <w:rFonts w:cs="Times New Roman"/>
          <w:color w:val="000000" w:themeColor="text1"/>
          <w:lang w:eastAsia="ja-JP"/>
        </w:rPr>
        <w:t xml:space="preserve"> of th</w:t>
      </w:r>
      <w:r w:rsidR="0062663A" w:rsidRPr="39ECF818">
        <w:rPr>
          <w:rFonts w:cs="Times New Roman"/>
          <w:color w:val="000000" w:themeColor="text1"/>
          <w:lang w:eastAsia="ja-JP"/>
        </w:rPr>
        <w:t>is manual</w:t>
      </w:r>
      <w:r w:rsidR="00045AA2" w:rsidRPr="39ECF818">
        <w:rPr>
          <w:rFonts w:cs="Times New Roman"/>
          <w:color w:val="000000" w:themeColor="text1"/>
          <w:lang w:eastAsia="ja-JP"/>
        </w:rPr>
        <w:t xml:space="preserve"> for more information on chatting and instant messaging.</w:t>
      </w:r>
    </w:p>
    <w:p w14:paraId="29236C6D" w14:textId="3FEA7355" w:rsidR="00045AA2" w:rsidRPr="00F463FC" w:rsidRDefault="00470C7D" w:rsidP="00470C7D">
      <w:pPr>
        <w:pStyle w:val="Heading3"/>
        <w:rPr>
          <w:rFonts w:cs="Times New Roman"/>
        </w:rPr>
      </w:pPr>
      <w:bookmarkStart w:id="492" w:name="_Toc115879562"/>
      <w:r w:rsidRPr="00F463FC">
        <w:rPr>
          <w:rFonts w:cs="Times New Roman"/>
        </w:rPr>
        <w:t>Chat Rooms and Bulletin Boards</w:t>
      </w:r>
      <w:bookmarkEnd w:id="492"/>
    </w:p>
    <w:p w14:paraId="4F034AEB" w14:textId="6239D49F"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 xml:space="preserve">Private chat rooms and bulletin boards are considered retail/institutional communications. Typically, these forums are spontaneous and prior approval may be difficult to obtain. It is impractical to obtain prior approval and difficult to print and retain copies. Therefore, </w:t>
      </w:r>
      <w:r w:rsidR="0062663A">
        <w:rPr>
          <w:rFonts w:cs="Times New Roman"/>
          <w:color w:val="000000" w:themeColor="text1"/>
          <w:lang w:eastAsia="ja-JP"/>
        </w:rPr>
        <w:t xml:space="preserve">Firm </w:t>
      </w:r>
      <w:r w:rsidRPr="00F463FC">
        <w:rPr>
          <w:rFonts w:cs="Times New Roman"/>
          <w:color w:val="000000" w:themeColor="text1"/>
          <w:lang w:eastAsia="ja-JP"/>
        </w:rPr>
        <w:t xml:space="preserve">policy strictly prohibits </w:t>
      </w:r>
      <w:r w:rsidR="00A0082C" w:rsidRPr="00F463FC">
        <w:rPr>
          <w:rFonts w:cs="Times New Roman"/>
          <w:color w:val="000000" w:themeColor="text1"/>
          <w:lang w:eastAsia="ja-JP"/>
        </w:rPr>
        <w:t>employees</w:t>
      </w:r>
      <w:r w:rsidRPr="00F463FC">
        <w:rPr>
          <w:rFonts w:cs="Times New Roman"/>
          <w:color w:val="000000" w:themeColor="text1"/>
          <w:lang w:eastAsia="ja-JP"/>
        </w:rPr>
        <w:t xml:space="preserve"> from participating in chat rooms and bulletin boards regarding any publicly traded </w:t>
      </w:r>
      <w:r w:rsidR="00967908" w:rsidRPr="00F463FC">
        <w:rPr>
          <w:rFonts w:cs="Times New Roman"/>
          <w:color w:val="000000" w:themeColor="text1"/>
          <w:lang w:eastAsia="ja-JP"/>
        </w:rPr>
        <w:t>Firm</w:t>
      </w:r>
      <w:r w:rsidRPr="00F463FC">
        <w:rPr>
          <w:rFonts w:cs="Times New Roman"/>
          <w:color w:val="000000" w:themeColor="text1"/>
          <w:lang w:eastAsia="ja-JP"/>
        </w:rPr>
        <w:t xml:space="preserve">, security, potential </w:t>
      </w:r>
      <w:r w:rsidR="004A7958" w:rsidRPr="00F463FC">
        <w:rPr>
          <w:rFonts w:cs="Times New Roman"/>
          <w:color w:val="000000" w:themeColor="text1"/>
          <w:lang w:eastAsia="ja-JP"/>
        </w:rPr>
        <w:t>investment,</w:t>
      </w:r>
      <w:r w:rsidRPr="00F463FC">
        <w:rPr>
          <w:rFonts w:cs="Times New Roman"/>
          <w:color w:val="000000" w:themeColor="text1"/>
          <w:lang w:eastAsia="ja-JP"/>
        </w:rPr>
        <w:t xml:space="preserve"> or any other investment related activity.</w:t>
      </w:r>
    </w:p>
    <w:p w14:paraId="4B061343" w14:textId="5BA239DE" w:rsidR="00045AA2" w:rsidRPr="00F463FC" w:rsidRDefault="00DD085D" w:rsidP="00DD085D">
      <w:pPr>
        <w:pStyle w:val="Heading3"/>
        <w:rPr>
          <w:rFonts w:cs="Times New Roman"/>
        </w:rPr>
      </w:pPr>
      <w:bookmarkStart w:id="493" w:name="_Toc115879563"/>
      <w:r w:rsidRPr="00F463FC">
        <w:rPr>
          <w:rFonts w:cs="Times New Roman"/>
        </w:rPr>
        <w:t>Blogs</w:t>
      </w:r>
      <w:bookmarkEnd w:id="493"/>
    </w:p>
    <w:p w14:paraId="431DDCCA" w14:textId="77777777"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A blog, by definition, is a type of website which features regular entries consisting of commentary on popular news topics or a particular subject with entries commonly displayed in reverse-chronological order. Blogs are another form of a website and therefore must adhere to the same requirements. The requirements for a blog style website include, but are not limited to:</w:t>
      </w:r>
    </w:p>
    <w:p w14:paraId="6BABF6FD" w14:textId="7834711B" w:rsidR="00045AA2" w:rsidRPr="00F463FC" w:rsidRDefault="00045AA2" w:rsidP="004F169C">
      <w:pPr>
        <w:pStyle w:val="ListParagraph"/>
        <w:numPr>
          <w:ilvl w:val="0"/>
          <w:numId w:val="40"/>
        </w:numPr>
        <w:rPr>
          <w:rFonts w:cs="Times New Roman"/>
          <w:color w:val="000000" w:themeColor="text1"/>
          <w:lang w:eastAsia="ja-JP"/>
        </w:rPr>
      </w:pPr>
      <w:r w:rsidRPr="00F463FC">
        <w:rPr>
          <w:rFonts w:cs="Times New Roman"/>
          <w:color w:val="000000" w:themeColor="text1"/>
          <w:lang w:eastAsia="ja-JP"/>
        </w:rPr>
        <w:t xml:space="preserve">Content, including all articles/commentaries, must be </w:t>
      </w:r>
      <w:r w:rsidR="004A7958" w:rsidRPr="00F463FC">
        <w:rPr>
          <w:rFonts w:cs="Times New Roman"/>
          <w:color w:val="000000" w:themeColor="text1"/>
          <w:lang w:eastAsia="ja-JP"/>
        </w:rPr>
        <w:t>reviewed by the Chief Compliance Officer or designee</w:t>
      </w:r>
      <w:r w:rsidR="00263602" w:rsidRPr="00F463FC">
        <w:rPr>
          <w:rFonts w:cs="Times New Roman"/>
          <w:color w:val="000000" w:themeColor="text1"/>
          <w:lang w:eastAsia="ja-JP"/>
        </w:rPr>
        <w:t>; and</w:t>
      </w:r>
    </w:p>
    <w:p w14:paraId="3F2F3E4C" w14:textId="15D9D2C5" w:rsidR="00045AA2" w:rsidRPr="00F463FC" w:rsidRDefault="00045AA2" w:rsidP="004F169C">
      <w:pPr>
        <w:pStyle w:val="ListParagraph"/>
        <w:numPr>
          <w:ilvl w:val="0"/>
          <w:numId w:val="40"/>
        </w:numPr>
        <w:rPr>
          <w:rFonts w:cs="Times New Roman"/>
          <w:color w:val="000000" w:themeColor="text1"/>
          <w:lang w:eastAsia="ja-JP"/>
        </w:rPr>
      </w:pPr>
      <w:r w:rsidRPr="00F463FC">
        <w:rPr>
          <w:rFonts w:cs="Times New Roman"/>
          <w:color w:val="000000" w:themeColor="text1"/>
          <w:lang w:eastAsia="ja-JP"/>
        </w:rPr>
        <w:t>Indicate the states in which you are registered to conduct business</w:t>
      </w:r>
    </w:p>
    <w:p w14:paraId="1275C327" w14:textId="09126F84"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 xml:space="preserve">This list is not all inclusive. Refer to section on </w:t>
      </w:r>
      <w:r w:rsidR="0062663A">
        <w:rPr>
          <w:rFonts w:cs="Times New Roman"/>
          <w:color w:val="000000" w:themeColor="text1"/>
          <w:lang w:eastAsia="ja-JP"/>
        </w:rPr>
        <w:t>“</w:t>
      </w:r>
      <w:r w:rsidRPr="00F463FC">
        <w:rPr>
          <w:rFonts w:cs="Times New Roman"/>
          <w:color w:val="000000" w:themeColor="text1"/>
          <w:lang w:eastAsia="ja-JP"/>
        </w:rPr>
        <w:t>Websites and Internet Communications</w:t>
      </w:r>
      <w:r w:rsidR="0062663A">
        <w:rPr>
          <w:rFonts w:cs="Times New Roman"/>
          <w:color w:val="000000" w:themeColor="text1"/>
          <w:lang w:eastAsia="ja-JP"/>
        </w:rPr>
        <w:t>”</w:t>
      </w:r>
      <w:r w:rsidRPr="00F463FC">
        <w:rPr>
          <w:rFonts w:cs="Times New Roman"/>
          <w:color w:val="000000" w:themeColor="text1"/>
          <w:lang w:eastAsia="ja-JP"/>
        </w:rPr>
        <w:t xml:space="preserve"> herein for additional website requirements.</w:t>
      </w:r>
    </w:p>
    <w:p w14:paraId="4ACC64F7" w14:textId="77777777" w:rsidR="00045AA2" w:rsidRPr="00F463FC" w:rsidRDefault="00045AA2" w:rsidP="00045AA2">
      <w:pPr>
        <w:rPr>
          <w:rFonts w:cs="Times New Roman"/>
          <w:color w:val="000000" w:themeColor="text1"/>
          <w:lang w:eastAsia="ja-JP"/>
        </w:rPr>
      </w:pPr>
      <w:r w:rsidRPr="00F463FC">
        <w:rPr>
          <w:rFonts w:cs="Times New Roman"/>
          <w:b/>
          <w:bCs/>
          <w:color w:val="000000" w:themeColor="text1"/>
          <w:lang w:eastAsia="ja-JP"/>
        </w:rPr>
        <w:lastRenderedPageBreak/>
        <w:t>Important Note:</w:t>
      </w:r>
      <w:r w:rsidRPr="00F463FC">
        <w:rPr>
          <w:rFonts w:cs="Times New Roman"/>
          <w:color w:val="000000" w:themeColor="text1"/>
          <w:lang w:eastAsia="ja-JP"/>
        </w:rPr>
        <w:t xml:space="preserve"> While many blogs allow readers the ability to leave comments, for regulatory purposes this is not permitted as such responses are spontaneous and do not allow the opportunity for approval prior to posting.</w:t>
      </w:r>
    </w:p>
    <w:p w14:paraId="1E4A419B" w14:textId="39CFC551" w:rsidR="00045AA2" w:rsidRPr="00F463FC" w:rsidRDefault="00574A10" w:rsidP="00574A10">
      <w:pPr>
        <w:pStyle w:val="Heading3"/>
        <w:rPr>
          <w:rFonts w:cs="Times New Roman"/>
        </w:rPr>
      </w:pPr>
      <w:bookmarkStart w:id="494" w:name="_Toc115879564"/>
      <w:r w:rsidRPr="00F463FC">
        <w:rPr>
          <w:rFonts w:cs="Times New Roman"/>
        </w:rPr>
        <w:t>Instant Messaging</w:t>
      </w:r>
      <w:bookmarkEnd w:id="494"/>
    </w:p>
    <w:p w14:paraId="2F590B5C" w14:textId="2082B3AB" w:rsidR="000410E0" w:rsidRPr="00F463FC" w:rsidRDefault="00045AA2" w:rsidP="00045AA2">
      <w:pPr>
        <w:rPr>
          <w:rFonts w:cs="Times New Roman"/>
          <w:color w:val="000000" w:themeColor="text1"/>
          <w:lang w:eastAsia="ja-JP"/>
        </w:rPr>
      </w:pPr>
      <w:r w:rsidRPr="39ECF818">
        <w:rPr>
          <w:rFonts w:cs="Times New Roman"/>
          <w:color w:val="000000" w:themeColor="text1"/>
          <w:lang w:eastAsia="ja-JP"/>
        </w:rPr>
        <w:t xml:space="preserve">Member firms must supervise and retain instant messaging in the same manner as written correspondence. Instant Messaging does not provide means to adequately supervise electronic messages or retain records as required. </w:t>
      </w:r>
      <w:r w:rsidRPr="39ECF818">
        <w:rPr>
          <w:rFonts w:cs="Times New Roman"/>
          <w:b/>
          <w:bCs/>
          <w:color w:val="000000" w:themeColor="text1"/>
          <w:lang w:eastAsia="ja-JP"/>
        </w:rPr>
        <w:t xml:space="preserve">Therefore, </w:t>
      </w:r>
      <w:r w:rsidR="003F7295" w:rsidRPr="39ECF818">
        <w:rPr>
          <w:rFonts w:cs="Times New Roman"/>
          <w:b/>
          <w:bCs/>
          <w:color w:val="000000" w:themeColor="text1"/>
          <w:lang w:eastAsia="ja-JP"/>
        </w:rPr>
        <w:t xml:space="preserve">the </w:t>
      </w:r>
      <w:r w:rsidR="008431D9">
        <w:rPr>
          <w:rFonts w:cs="Times New Roman"/>
          <w:b/>
          <w:bCs/>
          <w:color w:val="000000" w:themeColor="text1"/>
          <w:lang w:eastAsia="ja-JP"/>
        </w:rPr>
        <w:t>[FIRM NAME]</w:t>
      </w:r>
      <w:r w:rsidR="00CD549E" w:rsidRPr="39ECF818">
        <w:rPr>
          <w:rFonts w:cs="Times New Roman"/>
          <w:b/>
          <w:bCs/>
          <w:color w:val="000000" w:themeColor="text1"/>
          <w:lang w:eastAsia="ja-JP"/>
        </w:rPr>
        <w:t xml:space="preserve"> </w:t>
      </w:r>
      <w:r w:rsidRPr="39ECF818">
        <w:rPr>
          <w:rFonts w:cs="Times New Roman"/>
          <w:b/>
          <w:bCs/>
          <w:color w:val="000000" w:themeColor="text1"/>
          <w:lang w:eastAsia="ja-JP"/>
        </w:rPr>
        <w:t>policy prohibits the use of instant messaging.</w:t>
      </w:r>
      <w:r w:rsidRPr="39ECF818">
        <w:rPr>
          <w:rFonts w:cs="Times New Roman"/>
          <w:color w:val="000000" w:themeColor="text1"/>
          <w:lang w:eastAsia="ja-JP"/>
        </w:rPr>
        <w:t xml:space="preserve"> </w:t>
      </w:r>
    </w:p>
    <w:p w14:paraId="21C3A40A" w14:textId="7C3BCF2D" w:rsidR="00045AA2" w:rsidRPr="00F463FC" w:rsidRDefault="00045AA2" w:rsidP="000410E0">
      <w:pPr>
        <w:pStyle w:val="Heading2"/>
        <w:rPr>
          <w:rFonts w:cs="Times New Roman"/>
        </w:rPr>
      </w:pPr>
      <w:bookmarkStart w:id="495" w:name="_Toc115879565"/>
      <w:r w:rsidRPr="00F463FC">
        <w:rPr>
          <w:rFonts w:cs="Times New Roman"/>
        </w:rPr>
        <w:t>Public Appearances</w:t>
      </w:r>
      <w:bookmarkEnd w:id="495"/>
    </w:p>
    <w:p w14:paraId="5F611CAE" w14:textId="7E02E3C5" w:rsidR="00263602" w:rsidRPr="00F463FC" w:rsidRDefault="00263602" w:rsidP="00263602">
      <w:pPr>
        <w:rPr>
          <w:rFonts w:cs="Times New Roman"/>
          <w:color w:val="000000" w:themeColor="text1"/>
          <w:lang w:eastAsia="ja-JP"/>
        </w:rPr>
      </w:pPr>
      <w:r w:rsidRPr="39ECF818">
        <w:rPr>
          <w:rFonts w:cs="Times New Roman"/>
          <w:b/>
          <w:bCs/>
          <w:color w:val="000000" w:themeColor="text1"/>
          <w:u w:val="single"/>
          <w:lang w:eastAsia="ja-JP"/>
        </w:rPr>
        <w:t>Purpose of Policy</w:t>
      </w:r>
      <w:r w:rsidRPr="39ECF818">
        <w:rPr>
          <w:rFonts w:cs="Times New Roman"/>
          <w:b/>
          <w:bCs/>
          <w:color w:val="000000" w:themeColor="text1"/>
          <w:lang w:eastAsia="ja-JP"/>
        </w:rPr>
        <w:t xml:space="preserve">: To set forth </w:t>
      </w:r>
      <w:r w:rsidR="46A17E93" w:rsidRPr="39ECF818">
        <w:rPr>
          <w:rFonts w:cs="Times New Roman"/>
          <w:b/>
          <w:bCs/>
          <w:color w:val="000000" w:themeColor="text1"/>
          <w:lang w:eastAsia="ja-JP"/>
        </w:rPr>
        <w:t>policies</w:t>
      </w:r>
      <w:r w:rsidRPr="39ECF818">
        <w:rPr>
          <w:rFonts w:cs="Times New Roman"/>
          <w:b/>
          <w:bCs/>
          <w:color w:val="000000" w:themeColor="text1"/>
          <w:lang w:eastAsia="ja-JP"/>
        </w:rPr>
        <w:t xml:space="preserve"> regarding </w:t>
      </w:r>
      <w:r w:rsidR="76BC9207" w:rsidRPr="39ECF818">
        <w:rPr>
          <w:rFonts w:cs="Times New Roman"/>
          <w:b/>
          <w:bCs/>
          <w:color w:val="000000" w:themeColor="text1"/>
          <w:lang w:eastAsia="ja-JP"/>
        </w:rPr>
        <w:t>public</w:t>
      </w:r>
      <w:r w:rsidRPr="39ECF818">
        <w:rPr>
          <w:rFonts w:cs="Times New Roman"/>
          <w:b/>
          <w:bCs/>
          <w:color w:val="000000" w:themeColor="text1"/>
          <w:lang w:eastAsia="ja-JP"/>
        </w:rPr>
        <w:t xml:space="preserve"> appearances.</w:t>
      </w:r>
    </w:p>
    <w:p w14:paraId="6978C71B" w14:textId="6A72E2C6" w:rsidR="00045AA2" w:rsidRPr="00F463FC" w:rsidRDefault="00DD421F" w:rsidP="00DD421F">
      <w:pPr>
        <w:pStyle w:val="Heading3"/>
        <w:rPr>
          <w:rFonts w:cs="Times New Roman"/>
        </w:rPr>
      </w:pPr>
      <w:bookmarkStart w:id="496" w:name="_Toc115879566"/>
      <w:r w:rsidRPr="00F463FC">
        <w:rPr>
          <w:rFonts w:cs="Times New Roman"/>
        </w:rPr>
        <w:t>General Considerations</w:t>
      </w:r>
      <w:bookmarkEnd w:id="496"/>
    </w:p>
    <w:p w14:paraId="597B4ED8" w14:textId="3CA12693" w:rsidR="00045AA2" w:rsidRPr="00F463FC" w:rsidRDefault="00045AA2" w:rsidP="00045AA2">
      <w:pPr>
        <w:rPr>
          <w:rFonts w:cs="Times New Roman"/>
          <w:color w:val="000000" w:themeColor="text1"/>
          <w:lang w:eastAsia="ja-JP"/>
        </w:rPr>
      </w:pPr>
      <w:r w:rsidRPr="00F463FC">
        <w:rPr>
          <w:rFonts w:cs="Times New Roman"/>
          <w:b/>
          <w:bCs/>
          <w:color w:val="000000" w:themeColor="text1"/>
          <w:u w:val="single"/>
          <w:lang w:eastAsia="ja-JP"/>
        </w:rPr>
        <w:t xml:space="preserve">All </w:t>
      </w:r>
      <w:r w:rsidR="00016724">
        <w:rPr>
          <w:rFonts w:cs="Times New Roman"/>
          <w:b/>
          <w:bCs/>
          <w:color w:val="000000" w:themeColor="text1"/>
          <w:u w:val="single"/>
          <w:lang w:eastAsia="ja-JP"/>
        </w:rPr>
        <w:t xml:space="preserve">federal and </w:t>
      </w:r>
      <w:r w:rsidR="00263602" w:rsidRPr="00F463FC">
        <w:rPr>
          <w:rFonts w:cs="Times New Roman"/>
          <w:b/>
          <w:bCs/>
          <w:color w:val="000000" w:themeColor="text1"/>
          <w:u w:val="single"/>
          <w:lang w:eastAsia="ja-JP"/>
        </w:rPr>
        <w:t>state</w:t>
      </w:r>
      <w:r w:rsidRPr="00F463FC">
        <w:rPr>
          <w:rFonts w:cs="Times New Roman"/>
          <w:b/>
          <w:bCs/>
          <w:color w:val="000000" w:themeColor="text1"/>
          <w:u w:val="single"/>
          <w:lang w:eastAsia="ja-JP"/>
        </w:rPr>
        <w:t xml:space="preserve"> regulations apply to public appearances and appropriate disclosures must be included. Generally, these regulatory standards require a full, fair, and balanced discussion of the topics.</w:t>
      </w:r>
      <w:r w:rsidRPr="00F463FC">
        <w:rPr>
          <w:rFonts w:cs="Times New Roman"/>
          <w:color w:val="000000" w:themeColor="text1"/>
          <w:lang w:eastAsia="ja-JP"/>
        </w:rPr>
        <w:t xml:space="preserve"> You should involve the</w:t>
      </w:r>
      <w:r w:rsidR="002171C6" w:rsidRPr="00F463FC">
        <w:rPr>
          <w:rFonts w:cs="Times New Roman"/>
          <w:color w:val="000000" w:themeColor="text1"/>
          <w:lang w:eastAsia="ja-JP"/>
        </w:rPr>
        <w:t xml:space="preserve"> Chief Compliance Officer </w:t>
      </w:r>
      <w:r w:rsidRPr="00F463FC">
        <w:rPr>
          <w:rFonts w:cs="Times New Roman"/>
          <w:color w:val="000000" w:themeColor="text1"/>
          <w:lang w:eastAsia="ja-JP"/>
        </w:rPr>
        <w:t>before the event if you have any questions or concerns about required disclosures or balancing statements.</w:t>
      </w:r>
    </w:p>
    <w:p w14:paraId="2D2AFF26" w14:textId="77777777"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 xml:space="preserve">When appearing in mass media, one cannot control the audience. The sophistication, investing experience, and suitability requirements of the audience is unknown. Therefore, discussions should be broad and general in </w:t>
      </w:r>
      <w:proofErr w:type="gramStart"/>
      <w:r w:rsidRPr="00F463FC">
        <w:rPr>
          <w:rFonts w:cs="Times New Roman"/>
          <w:color w:val="000000" w:themeColor="text1"/>
          <w:lang w:eastAsia="ja-JP"/>
        </w:rPr>
        <w:t>nature, and</w:t>
      </w:r>
      <w:proofErr w:type="gramEnd"/>
      <w:r w:rsidRPr="00F463FC">
        <w:rPr>
          <w:rFonts w:cs="Times New Roman"/>
          <w:color w:val="000000" w:themeColor="text1"/>
          <w:lang w:eastAsia="ja-JP"/>
        </w:rPr>
        <w:t xml:space="preserve"> should never be considered or construed as “advice.”</w:t>
      </w:r>
    </w:p>
    <w:p w14:paraId="658B208E" w14:textId="2EBFFC6A"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 xml:space="preserve">It is critical that disclosure in any type of mass media is clear and understandable. Fine print disclaimers are inappropriate for </w:t>
      </w:r>
      <w:r w:rsidR="00ED7AA9">
        <w:rPr>
          <w:rFonts w:cs="Times New Roman"/>
          <w:color w:val="000000" w:themeColor="text1"/>
          <w:lang w:eastAsia="ja-JP"/>
        </w:rPr>
        <w:t>television</w:t>
      </w:r>
      <w:r w:rsidRPr="00F463FC">
        <w:rPr>
          <w:rFonts w:cs="Times New Roman"/>
          <w:color w:val="000000" w:themeColor="text1"/>
          <w:lang w:eastAsia="ja-JP"/>
        </w:rPr>
        <w:t xml:space="preserve"> as they cannot appear on screen long enough to be read and understood. Similarly, radio disclosures must be articulated slowly enough for the listener to understand. Overly complex messages can also create problems. For example, a chart presented in a 30-second television commercial simultaneously with graphics, narration, and music may </w:t>
      </w:r>
      <w:r w:rsidR="00103E04" w:rsidRPr="00F463FC">
        <w:rPr>
          <w:rFonts w:cs="Times New Roman"/>
          <w:color w:val="000000" w:themeColor="text1"/>
          <w:lang w:eastAsia="ja-JP"/>
        </w:rPr>
        <w:t>obscure</w:t>
      </w:r>
      <w:r w:rsidRPr="00F463FC">
        <w:rPr>
          <w:rFonts w:cs="Times New Roman"/>
          <w:color w:val="000000" w:themeColor="text1"/>
          <w:lang w:eastAsia="ja-JP"/>
        </w:rPr>
        <w:t>, rather than illustrate, a point. Technical jargon may also mislead or fail to enhance the audience’s understanding.</w:t>
      </w:r>
    </w:p>
    <w:p w14:paraId="03842D5A" w14:textId="378B772F" w:rsidR="00045AA2" w:rsidRPr="00F463FC" w:rsidRDefault="000410E0" w:rsidP="00345902">
      <w:pPr>
        <w:pStyle w:val="Heading3"/>
        <w:rPr>
          <w:rFonts w:cs="Times New Roman"/>
        </w:rPr>
      </w:pPr>
      <w:bookmarkStart w:id="497" w:name="_Toc115879567"/>
      <w:r w:rsidRPr="00F463FC">
        <w:rPr>
          <w:rFonts w:cs="Times New Roman"/>
        </w:rPr>
        <w:t>Extemporaneous Speaking Engagements</w:t>
      </w:r>
      <w:bookmarkEnd w:id="497"/>
    </w:p>
    <w:p w14:paraId="13BB33EC" w14:textId="19F3CAA5" w:rsidR="00AD799A" w:rsidRPr="00F463FC" w:rsidRDefault="00045AA2" w:rsidP="00AD799A">
      <w:pPr>
        <w:rPr>
          <w:rFonts w:cs="Times New Roman"/>
          <w:color w:val="000000" w:themeColor="text1"/>
          <w:lang w:eastAsia="ja-JP"/>
        </w:rPr>
      </w:pPr>
      <w:r w:rsidRPr="00F463FC">
        <w:rPr>
          <w:rFonts w:cs="Times New Roman"/>
          <w:color w:val="000000" w:themeColor="text1"/>
          <w:lang w:eastAsia="ja-JP"/>
        </w:rPr>
        <w:t xml:space="preserve">Extemporaneous speaking engagements include speaking on a panel or in a forum where the material cannot be pre-scripted. </w:t>
      </w:r>
      <w:r w:rsidR="001903D4" w:rsidRPr="00F463FC">
        <w:rPr>
          <w:rFonts w:cs="Times New Roman"/>
          <w:color w:val="000000" w:themeColor="text1"/>
          <w:lang w:eastAsia="ja-JP"/>
        </w:rPr>
        <w:t xml:space="preserve">This can include podcasts, radio shows, Facebook Lives, in person panels, etc. </w:t>
      </w:r>
    </w:p>
    <w:p w14:paraId="4229CB25" w14:textId="1FB7CFFB" w:rsidR="00045AA2" w:rsidRPr="00F463FC" w:rsidRDefault="006F4992" w:rsidP="00D8420A">
      <w:pPr>
        <w:pStyle w:val="Heading3"/>
        <w:rPr>
          <w:rFonts w:cs="Times New Roman"/>
        </w:rPr>
      </w:pPr>
      <w:bookmarkStart w:id="498" w:name="_Toc115879568"/>
      <w:r w:rsidRPr="00F463FC">
        <w:rPr>
          <w:rFonts w:cs="Times New Roman"/>
        </w:rPr>
        <w:t>Public Appearance Policy</w:t>
      </w:r>
      <w:bookmarkEnd w:id="498"/>
    </w:p>
    <w:p w14:paraId="586312D2" w14:textId="39F0D3B6" w:rsidR="00045AA2" w:rsidRPr="00F463FC" w:rsidRDefault="008431D9" w:rsidP="006F4992">
      <w:pPr>
        <w:rPr>
          <w:rFonts w:cs="Times New Roman"/>
          <w:b/>
          <w:bCs/>
          <w:i/>
          <w:iCs/>
          <w:color w:val="000000" w:themeColor="text1"/>
          <w:lang w:eastAsia="ja-JP"/>
        </w:rPr>
      </w:pPr>
      <w:r>
        <w:rPr>
          <w:rFonts w:cs="Times New Roman"/>
          <w:b/>
          <w:bCs/>
          <w:i/>
          <w:iCs/>
          <w:color w:val="000000" w:themeColor="text1"/>
          <w:lang w:eastAsia="ja-JP"/>
        </w:rPr>
        <w:t>[FIRM NAME]</w:t>
      </w:r>
      <w:r w:rsidR="00BA0668">
        <w:rPr>
          <w:rFonts w:cs="Times New Roman"/>
          <w:b/>
          <w:bCs/>
          <w:i/>
          <w:iCs/>
          <w:color w:val="000000" w:themeColor="text1"/>
          <w:lang w:eastAsia="ja-JP"/>
        </w:rPr>
        <w:t xml:space="preserve"> </w:t>
      </w:r>
      <w:r w:rsidR="00045AA2" w:rsidRPr="00F463FC">
        <w:rPr>
          <w:rFonts w:cs="Times New Roman"/>
          <w:b/>
          <w:bCs/>
          <w:i/>
          <w:iCs/>
          <w:color w:val="000000" w:themeColor="text1"/>
          <w:lang w:eastAsia="ja-JP"/>
        </w:rPr>
        <w:t xml:space="preserve">STRICTLY PROHIBITS FINANCIAL </w:t>
      </w:r>
      <w:r w:rsidR="00923994">
        <w:rPr>
          <w:rFonts w:cs="Times New Roman"/>
          <w:b/>
          <w:bCs/>
          <w:i/>
          <w:iCs/>
          <w:color w:val="000000" w:themeColor="text1"/>
          <w:lang w:eastAsia="ja-JP"/>
        </w:rPr>
        <w:t>ADVISOR</w:t>
      </w:r>
      <w:r w:rsidR="00A200FB" w:rsidRPr="00F463FC">
        <w:rPr>
          <w:rFonts w:cs="Times New Roman"/>
          <w:b/>
          <w:bCs/>
          <w:i/>
          <w:iCs/>
          <w:color w:val="000000" w:themeColor="text1"/>
          <w:lang w:eastAsia="ja-JP"/>
        </w:rPr>
        <w:t xml:space="preserve">S </w:t>
      </w:r>
      <w:r w:rsidR="0079347C" w:rsidRPr="00F463FC">
        <w:rPr>
          <w:rFonts w:cs="Times New Roman"/>
          <w:b/>
          <w:bCs/>
          <w:i/>
          <w:iCs/>
          <w:color w:val="000000" w:themeColor="text1"/>
          <w:lang w:eastAsia="ja-JP"/>
        </w:rPr>
        <w:t>FROM</w:t>
      </w:r>
      <w:r w:rsidR="00045AA2" w:rsidRPr="00F463FC">
        <w:rPr>
          <w:rFonts w:cs="Times New Roman"/>
          <w:b/>
          <w:bCs/>
          <w:i/>
          <w:iCs/>
          <w:color w:val="000000" w:themeColor="text1"/>
          <w:lang w:eastAsia="ja-JP"/>
        </w:rPr>
        <w:t xml:space="preserve"> DISCUSS</w:t>
      </w:r>
      <w:r w:rsidR="0079347C" w:rsidRPr="00F463FC">
        <w:rPr>
          <w:rFonts w:cs="Times New Roman"/>
          <w:b/>
          <w:bCs/>
          <w:i/>
          <w:iCs/>
          <w:color w:val="000000" w:themeColor="text1"/>
          <w:lang w:eastAsia="ja-JP"/>
        </w:rPr>
        <w:t>ING</w:t>
      </w:r>
      <w:r w:rsidR="00045AA2" w:rsidRPr="00F463FC">
        <w:rPr>
          <w:rFonts w:cs="Times New Roman"/>
          <w:b/>
          <w:bCs/>
          <w:i/>
          <w:iCs/>
          <w:color w:val="000000" w:themeColor="text1"/>
          <w:lang w:eastAsia="ja-JP"/>
        </w:rPr>
        <w:t xml:space="preserve"> SPECIFIC SECURITIES OR INVESTMENTS OF ANY KIND IN ANY </w:t>
      </w:r>
      <w:r w:rsidR="00045AA2" w:rsidRPr="00F463FC">
        <w:rPr>
          <w:rFonts w:cs="Times New Roman"/>
          <w:b/>
          <w:bCs/>
          <w:i/>
          <w:iCs/>
          <w:color w:val="000000" w:themeColor="text1"/>
          <w:lang w:eastAsia="ja-JP"/>
        </w:rPr>
        <w:lastRenderedPageBreak/>
        <w:t>EXTEMPORANEOUS PUBLIC APPEARANCE, INCLUDING RADIO AND T</w:t>
      </w:r>
      <w:r w:rsidR="00ED7AA9">
        <w:rPr>
          <w:rFonts w:cs="Times New Roman"/>
          <w:b/>
          <w:bCs/>
          <w:i/>
          <w:iCs/>
          <w:color w:val="000000" w:themeColor="text1"/>
          <w:lang w:eastAsia="ja-JP"/>
        </w:rPr>
        <w:t>ELEVISIO</w:t>
      </w:r>
      <w:r w:rsidR="0070391B">
        <w:rPr>
          <w:rFonts w:cs="Times New Roman"/>
          <w:b/>
          <w:bCs/>
          <w:i/>
          <w:iCs/>
          <w:color w:val="000000" w:themeColor="text1"/>
          <w:lang w:eastAsia="ja-JP"/>
        </w:rPr>
        <w:t>N</w:t>
      </w:r>
      <w:r w:rsidR="00045AA2" w:rsidRPr="00F463FC">
        <w:rPr>
          <w:rFonts w:cs="Times New Roman"/>
          <w:b/>
          <w:bCs/>
          <w:i/>
          <w:iCs/>
          <w:color w:val="000000" w:themeColor="text1"/>
          <w:lang w:eastAsia="ja-JP"/>
        </w:rPr>
        <w:t>. THIS INCLUDES, BUT IS NOT LIMITED TO, SPECIFIC INDIVIDUAL COMMON AND PREFERRED STOCKS, BONDS, MUTUAL FUNDS, ETFS, VARIABLE PRODUCTS, TENANTS-IN-COMMON (TIC), COMMODITIES, OPTIONS, LIFE SETTLEMENTS, LIMITED PARTNERSHIPS, AND STRUCTURED PRODUCTS.</w:t>
      </w:r>
    </w:p>
    <w:p w14:paraId="6671B8EB" w14:textId="5F177EE7" w:rsidR="007C509C" w:rsidRPr="00F463FC" w:rsidRDefault="00045AA2" w:rsidP="00045AA2">
      <w:pPr>
        <w:rPr>
          <w:rFonts w:cs="Times New Roman"/>
          <w:color w:val="000000" w:themeColor="text1"/>
          <w:lang w:eastAsia="ja-JP"/>
        </w:rPr>
      </w:pPr>
      <w:r w:rsidRPr="00F463FC">
        <w:rPr>
          <w:rFonts w:cs="Times New Roman"/>
          <w:color w:val="000000" w:themeColor="text1"/>
          <w:lang w:eastAsia="ja-JP"/>
        </w:rPr>
        <w:t xml:space="preserve">As a member of a highly regulated industry, you must comply with the rules and regulations designed to protect you, your valued reputation, your clients, </w:t>
      </w:r>
      <w:r w:rsidR="0070391B">
        <w:rPr>
          <w:rFonts w:cs="Times New Roman"/>
          <w:color w:val="000000" w:themeColor="text1"/>
          <w:lang w:eastAsia="ja-JP"/>
        </w:rPr>
        <w:t>the Firm</w:t>
      </w:r>
      <w:r w:rsidRPr="00F463FC">
        <w:rPr>
          <w:rFonts w:cs="Times New Roman"/>
          <w:color w:val="000000" w:themeColor="text1"/>
          <w:lang w:eastAsia="ja-JP"/>
        </w:rPr>
        <w:t xml:space="preserve">, and our industry. Non-compliance may result in fines, </w:t>
      </w:r>
      <w:r w:rsidR="00D8420A" w:rsidRPr="00F463FC">
        <w:rPr>
          <w:rFonts w:cs="Times New Roman"/>
          <w:color w:val="000000" w:themeColor="text1"/>
          <w:lang w:eastAsia="ja-JP"/>
        </w:rPr>
        <w:t>sanctions,</w:t>
      </w:r>
      <w:r w:rsidRPr="00F463FC">
        <w:rPr>
          <w:rFonts w:cs="Times New Roman"/>
          <w:color w:val="000000" w:themeColor="text1"/>
          <w:lang w:eastAsia="ja-JP"/>
        </w:rPr>
        <w:t xml:space="preserve"> or other disciplinary action.</w:t>
      </w:r>
    </w:p>
    <w:p w14:paraId="1179E082" w14:textId="45277B95" w:rsidR="00045AA2" w:rsidRPr="00F463FC" w:rsidRDefault="00582BF1" w:rsidP="00693739">
      <w:pPr>
        <w:pStyle w:val="Heading3"/>
        <w:rPr>
          <w:rFonts w:cs="Times New Roman"/>
        </w:rPr>
      </w:pPr>
      <w:bookmarkStart w:id="499" w:name="_Toc115879569"/>
      <w:r w:rsidRPr="00F463FC">
        <w:rPr>
          <w:rFonts w:cs="Times New Roman"/>
        </w:rPr>
        <w:t>Public Appearances: Frequently Asked Questions</w:t>
      </w:r>
      <w:bookmarkEnd w:id="499"/>
    </w:p>
    <w:p w14:paraId="0BA68677" w14:textId="78CF1CD2" w:rsidR="00045AA2" w:rsidRPr="00F463FC" w:rsidRDefault="00045AA2" w:rsidP="00045AA2">
      <w:pPr>
        <w:rPr>
          <w:rFonts w:cs="Times New Roman"/>
          <w:b/>
          <w:bCs/>
          <w:color w:val="000000" w:themeColor="text1"/>
          <w:lang w:eastAsia="ja-JP"/>
        </w:rPr>
      </w:pPr>
      <w:r w:rsidRPr="00F463FC">
        <w:rPr>
          <w:rFonts w:cs="Times New Roman"/>
          <w:b/>
          <w:bCs/>
          <w:color w:val="000000" w:themeColor="text1"/>
          <w:lang w:eastAsia="ja-JP"/>
        </w:rPr>
        <w:t>Q</w:t>
      </w:r>
      <w:r w:rsidR="00693739" w:rsidRPr="00F463FC">
        <w:rPr>
          <w:rFonts w:cs="Times New Roman"/>
          <w:b/>
          <w:bCs/>
          <w:color w:val="000000" w:themeColor="text1"/>
          <w:lang w:eastAsia="ja-JP"/>
        </w:rPr>
        <w:t>uestion</w:t>
      </w:r>
      <w:r w:rsidR="00693739" w:rsidRPr="00F463FC">
        <w:rPr>
          <w:rFonts w:cs="Times New Roman"/>
          <w:color w:val="000000" w:themeColor="text1"/>
          <w:lang w:eastAsia="ja-JP"/>
        </w:rPr>
        <w:t>:</w:t>
      </w:r>
      <w:r w:rsidRPr="00F463FC">
        <w:rPr>
          <w:rFonts w:cs="Times New Roman"/>
          <w:b/>
          <w:bCs/>
          <w:color w:val="000000" w:themeColor="text1"/>
          <w:lang w:eastAsia="ja-JP"/>
        </w:rPr>
        <w:t xml:space="preserve"> Can I give my opinion on a specific security?</w:t>
      </w:r>
    </w:p>
    <w:p w14:paraId="0E812F4B" w14:textId="605B0392" w:rsidR="00045AA2" w:rsidRPr="00F463FC" w:rsidRDefault="00045AA2" w:rsidP="00045AA2">
      <w:pPr>
        <w:rPr>
          <w:rFonts w:cs="Times New Roman"/>
          <w:color w:val="000000" w:themeColor="text1"/>
          <w:lang w:eastAsia="ja-JP"/>
        </w:rPr>
      </w:pPr>
      <w:r w:rsidRPr="00F463FC">
        <w:rPr>
          <w:rFonts w:cs="Times New Roman"/>
          <w:b/>
          <w:bCs/>
          <w:color w:val="000000" w:themeColor="text1"/>
          <w:lang w:eastAsia="ja-JP"/>
        </w:rPr>
        <w:t>A</w:t>
      </w:r>
      <w:r w:rsidR="00693739" w:rsidRPr="00F463FC">
        <w:rPr>
          <w:rFonts w:cs="Times New Roman"/>
          <w:b/>
          <w:bCs/>
          <w:color w:val="000000" w:themeColor="text1"/>
          <w:lang w:eastAsia="ja-JP"/>
        </w:rPr>
        <w:t>nswer:</w:t>
      </w:r>
      <w:r w:rsidRPr="00F463FC">
        <w:rPr>
          <w:rFonts w:cs="Times New Roman"/>
          <w:color w:val="000000" w:themeColor="text1"/>
          <w:lang w:eastAsia="ja-JP"/>
        </w:rPr>
        <w:t xml:space="preserve"> No, you may not give your opinion regarding a specific security during any extemporaneous public appearance. You may make general comments about the asset class or industry the security belongs to. You should suggest that the reader or listener seek out professional assistance, as there is no way you can collect all the information required to make an assessment or provide specific advice</w:t>
      </w:r>
    </w:p>
    <w:p w14:paraId="537C2ED0" w14:textId="5E6DABF2" w:rsidR="00045AA2" w:rsidRPr="00F463FC" w:rsidRDefault="00693739" w:rsidP="00045AA2">
      <w:pPr>
        <w:rPr>
          <w:rFonts w:cs="Times New Roman"/>
          <w:b/>
          <w:bCs/>
          <w:color w:val="000000" w:themeColor="text1"/>
          <w:lang w:eastAsia="ja-JP"/>
        </w:rPr>
      </w:pPr>
      <w:r w:rsidRPr="00F463FC">
        <w:rPr>
          <w:rFonts w:cs="Times New Roman"/>
          <w:b/>
          <w:bCs/>
          <w:color w:val="000000" w:themeColor="text1"/>
          <w:lang w:eastAsia="ja-JP"/>
        </w:rPr>
        <w:t xml:space="preserve">Question: Can I talk about mutual funds, ETFs, </w:t>
      </w:r>
      <w:r w:rsidR="00A74DF0" w:rsidRPr="00F463FC">
        <w:rPr>
          <w:rFonts w:cs="Times New Roman"/>
          <w:b/>
          <w:bCs/>
          <w:color w:val="000000" w:themeColor="text1"/>
          <w:lang w:eastAsia="ja-JP"/>
        </w:rPr>
        <w:t>VUL</w:t>
      </w:r>
      <w:r w:rsidRPr="00F463FC">
        <w:rPr>
          <w:rFonts w:cs="Times New Roman"/>
          <w:b/>
          <w:bCs/>
          <w:color w:val="000000" w:themeColor="text1"/>
          <w:lang w:eastAsia="ja-JP"/>
        </w:rPr>
        <w:t xml:space="preserve">s, </w:t>
      </w:r>
      <w:r w:rsidR="00A74DF0" w:rsidRPr="00F463FC">
        <w:rPr>
          <w:rFonts w:cs="Times New Roman"/>
          <w:b/>
          <w:bCs/>
          <w:color w:val="000000" w:themeColor="text1"/>
          <w:lang w:eastAsia="ja-JP"/>
        </w:rPr>
        <w:t xml:space="preserve">and </w:t>
      </w:r>
      <w:r w:rsidRPr="00F463FC">
        <w:rPr>
          <w:rFonts w:cs="Times New Roman"/>
          <w:b/>
          <w:bCs/>
          <w:color w:val="000000" w:themeColor="text1"/>
          <w:lang w:eastAsia="ja-JP"/>
        </w:rPr>
        <w:t>variable life insurance?</w:t>
      </w:r>
    </w:p>
    <w:p w14:paraId="5E1CB10F" w14:textId="306CC0C3" w:rsidR="00045AA2" w:rsidRPr="00F463FC" w:rsidRDefault="00045AA2" w:rsidP="00045AA2">
      <w:pPr>
        <w:rPr>
          <w:rFonts w:cs="Times New Roman"/>
          <w:color w:val="000000" w:themeColor="text1"/>
          <w:lang w:eastAsia="ja-JP"/>
        </w:rPr>
      </w:pPr>
      <w:r w:rsidRPr="00F463FC">
        <w:rPr>
          <w:rFonts w:cs="Times New Roman"/>
          <w:b/>
          <w:bCs/>
          <w:color w:val="000000" w:themeColor="text1"/>
          <w:lang w:eastAsia="ja-JP"/>
        </w:rPr>
        <w:t>A</w:t>
      </w:r>
      <w:r w:rsidR="00A74DF0" w:rsidRPr="00F463FC">
        <w:rPr>
          <w:rFonts w:cs="Times New Roman"/>
          <w:b/>
          <w:bCs/>
          <w:color w:val="000000" w:themeColor="text1"/>
          <w:lang w:eastAsia="ja-JP"/>
        </w:rPr>
        <w:t>nswer:</w:t>
      </w:r>
      <w:r w:rsidRPr="00F463FC">
        <w:rPr>
          <w:rFonts w:cs="Times New Roman"/>
          <w:color w:val="000000" w:themeColor="text1"/>
          <w:lang w:eastAsia="ja-JP"/>
        </w:rPr>
        <w:t xml:space="preserve"> Yes, you may discuss mutual funds, ETFs, VULs, variable life insurance in a general and educational manner. However, when you plan to talk about registered investment products, the material must be pre-scripted and submitted for approval. </w:t>
      </w:r>
    </w:p>
    <w:p w14:paraId="0DC181F1" w14:textId="56990374" w:rsidR="00045AA2" w:rsidRPr="00F463FC" w:rsidRDefault="00A74DF0" w:rsidP="00045AA2">
      <w:pPr>
        <w:rPr>
          <w:rFonts w:cs="Times New Roman"/>
          <w:b/>
          <w:bCs/>
          <w:color w:val="000000" w:themeColor="text1"/>
          <w:lang w:eastAsia="ja-JP"/>
        </w:rPr>
      </w:pPr>
      <w:r w:rsidRPr="00F463FC">
        <w:rPr>
          <w:rFonts w:cs="Times New Roman"/>
          <w:b/>
          <w:bCs/>
          <w:color w:val="000000" w:themeColor="text1"/>
          <w:lang w:eastAsia="ja-JP"/>
        </w:rPr>
        <w:t>Question: What if I do</w:t>
      </w:r>
      <w:r w:rsidR="00AC7398">
        <w:rPr>
          <w:rFonts w:cs="Times New Roman"/>
          <w:b/>
          <w:bCs/>
          <w:color w:val="000000" w:themeColor="text1"/>
          <w:lang w:eastAsia="ja-JP"/>
        </w:rPr>
        <w:t xml:space="preserve"> not</w:t>
      </w:r>
      <w:r w:rsidRPr="00F463FC">
        <w:rPr>
          <w:rFonts w:cs="Times New Roman"/>
          <w:b/>
          <w:bCs/>
          <w:color w:val="000000" w:themeColor="text1"/>
          <w:lang w:eastAsia="ja-JP"/>
        </w:rPr>
        <w:t xml:space="preserve"> plan to discuss mutual funds (or other registered products), but a caller or audience member asks me about them?</w:t>
      </w:r>
    </w:p>
    <w:p w14:paraId="53A2A6D5" w14:textId="75E08409" w:rsidR="00045AA2" w:rsidRPr="00F463FC" w:rsidRDefault="00045AA2" w:rsidP="00045AA2">
      <w:pPr>
        <w:rPr>
          <w:rFonts w:cs="Times New Roman"/>
          <w:color w:val="000000" w:themeColor="text1"/>
          <w:lang w:eastAsia="ja-JP"/>
        </w:rPr>
      </w:pPr>
      <w:r w:rsidRPr="00F463FC">
        <w:rPr>
          <w:rFonts w:cs="Times New Roman"/>
          <w:b/>
          <w:bCs/>
          <w:color w:val="000000" w:themeColor="text1"/>
          <w:lang w:eastAsia="ja-JP"/>
        </w:rPr>
        <w:t>A</w:t>
      </w:r>
      <w:r w:rsidR="00580428" w:rsidRPr="00F463FC">
        <w:rPr>
          <w:rFonts w:cs="Times New Roman"/>
          <w:b/>
          <w:bCs/>
          <w:color w:val="000000" w:themeColor="text1"/>
          <w:lang w:eastAsia="ja-JP"/>
        </w:rPr>
        <w:t>nswer:</w:t>
      </w:r>
      <w:r w:rsidRPr="00F463FC">
        <w:rPr>
          <w:rFonts w:cs="Times New Roman"/>
          <w:color w:val="000000" w:themeColor="text1"/>
          <w:lang w:eastAsia="ja-JP"/>
        </w:rPr>
        <w:t xml:space="preserve"> As always, remember to provide the risks of investing in mutual funds, avoid discussing specific securities, and suggest that the caller and or reader seek out professional assistance before investing.</w:t>
      </w:r>
    </w:p>
    <w:p w14:paraId="21E720A2" w14:textId="4CD736E0" w:rsidR="00045AA2" w:rsidRPr="00F463FC" w:rsidRDefault="00580428" w:rsidP="00045AA2">
      <w:pPr>
        <w:rPr>
          <w:rFonts w:cs="Times New Roman"/>
          <w:b/>
          <w:bCs/>
          <w:color w:val="000000" w:themeColor="text1"/>
          <w:lang w:eastAsia="ja-JP"/>
        </w:rPr>
      </w:pPr>
      <w:r w:rsidRPr="00F463FC">
        <w:rPr>
          <w:rFonts w:cs="Times New Roman"/>
          <w:b/>
          <w:bCs/>
          <w:color w:val="000000" w:themeColor="text1"/>
          <w:lang w:eastAsia="ja-JP"/>
        </w:rPr>
        <w:t>Question: Can I give recorded copies of my program to clients/prospects?</w:t>
      </w:r>
    </w:p>
    <w:p w14:paraId="3ADBA5DE" w14:textId="4B358524" w:rsidR="00645351" w:rsidRDefault="00045AA2" w:rsidP="00045AA2">
      <w:pPr>
        <w:rPr>
          <w:rFonts w:cs="Times New Roman"/>
          <w:color w:val="000000" w:themeColor="text1"/>
          <w:lang w:eastAsia="ja-JP"/>
        </w:rPr>
      </w:pPr>
      <w:r w:rsidRPr="00F463FC">
        <w:rPr>
          <w:rFonts w:cs="Times New Roman"/>
          <w:b/>
          <w:bCs/>
          <w:color w:val="000000" w:themeColor="text1"/>
          <w:lang w:eastAsia="ja-JP"/>
        </w:rPr>
        <w:t>A</w:t>
      </w:r>
      <w:r w:rsidR="00784C54" w:rsidRPr="00F463FC">
        <w:rPr>
          <w:rFonts w:cs="Times New Roman"/>
          <w:b/>
          <w:bCs/>
          <w:color w:val="000000" w:themeColor="text1"/>
          <w:lang w:eastAsia="ja-JP"/>
        </w:rPr>
        <w:t>nswer:</w:t>
      </w:r>
      <w:r w:rsidRPr="00F463FC">
        <w:rPr>
          <w:rFonts w:cs="Times New Roman"/>
          <w:color w:val="000000" w:themeColor="text1"/>
          <w:lang w:eastAsia="ja-JP"/>
        </w:rPr>
        <w:t xml:space="preserve"> Yes</w:t>
      </w:r>
      <w:r w:rsidR="00784C54" w:rsidRPr="00F463FC">
        <w:rPr>
          <w:rFonts w:cs="Times New Roman"/>
          <w:color w:val="000000" w:themeColor="text1"/>
          <w:lang w:eastAsia="ja-JP"/>
        </w:rPr>
        <w:t>,</w:t>
      </w:r>
      <w:r w:rsidRPr="00F463FC">
        <w:rPr>
          <w:rFonts w:cs="Times New Roman"/>
          <w:color w:val="000000" w:themeColor="text1"/>
          <w:lang w:eastAsia="ja-JP"/>
        </w:rPr>
        <w:t xml:space="preserve"> provided you receive </w:t>
      </w:r>
      <w:r w:rsidR="001903D4" w:rsidRPr="00F463FC">
        <w:rPr>
          <w:rFonts w:cs="Times New Roman"/>
          <w:color w:val="000000" w:themeColor="text1"/>
          <w:lang w:eastAsia="ja-JP"/>
        </w:rPr>
        <w:t>the required approval</w:t>
      </w:r>
      <w:r w:rsidRPr="00F463FC">
        <w:rPr>
          <w:rFonts w:cs="Times New Roman"/>
          <w:color w:val="000000" w:themeColor="text1"/>
          <w:lang w:eastAsia="ja-JP"/>
        </w:rPr>
        <w:t xml:space="preserve"> of the version you intend to provide to the public.</w:t>
      </w:r>
    </w:p>
    <w:p w14:paraId="56ED1C3D" w14:textId="4A10F060" w:rsidR="00045AA2" w:rsidRPr="00F463FC" w:rsidRDefault="00757F4C" w:rsidP="00757F4C">
      <w:pPr>
        <w:pStyle w:val="Heading2"/>
        <w:rPr>
          <w:rFonts w:cs="Times New Roman"/>
        </w:rPr>
      </w:pPr>
      <w:bookmarkStart w:id="500" w:name="_Toc88223883"/>
      <w:bookmarkStart w:id="501" w:name="_Toc88224756"/>
      <w:bookmarkStart w:id="502" w:name="_Toc88223884"/>
      <w:bookmarkStart w:id="503" w:name="_Toc88224757"/>
      <w:bookmarkStart w:id="504" w:name="_Toc88223885"/>
      <w:bookmarkStart w:id="505" w:name="_Toc88224758"/>
      <w:bookmarkStart w:id="506" w:name="_Toc88223886"/>
      <w:bookmarkStart w:id="507" w:name="_Toc88224759"/>
      <w:bookmarkStart w:id="508" w:name="_Toc88223887"/>
      <w:bookmarkStart w:id="509" w:name="_Toc88224760"/>
      <w:bookmarkStart w:id="510" w:name="_Toc88223888"/>
      <w:bookmarkStart w:id="511" w:name="_Toc88224761"/>
      <w:bookmarkStart w:id="512" w:name="_Toc88223889"/>
      <w:bookmarkStart w:id="513" w:name="_Toc88224762"/>
      <w:bookmarkStart w:id="514" w:name="_Toc88223890"/>
      <w:bookmarkStart w:id="515" w:name="_Toc88224763"/>
      <w:bookmarkStart w:id="516" w:name="_Toc88223891"/>
      <w:bookmarkStart w:id="517" w:name="_Toc88224764"/>
      <w:bookmarkStart w:id="518" w:name="_Toc88223892"/>
      <w:bookmarkStart w:id="519" w:name="_Toc88224765"/>
      <w:bookmarkStart w:id="520" w:name="_Toc88223893"/>
      <w:bookmarkStart w:id="521" w:name="_Toc88224766"/>
      <w:bookmarkStart w:id="522" w:name="_Toc88223894"/>
      <w:bookmarkStart w:id="523" w:name="_Toc88224767"/>
      <w:bookmarkStart w:id="524" w:name="_Toc88223895"/>
      <w:bookmarkStart w:id="525" w:name="_Toc88224768"/>
      <w:bookmarkStart w:id="526" w:name="_Toc88223896"/>
      <w:bookmarkStart w:id="527" w:name="_Toc88224769"/>
      <w:bookmarkStart w:id="528" w:name="_Toc88223897"/>
      <w:bookmarkStart w:id="529" w:name="_Toc88224770"/>
      <w:bookmarkStart w:id="530" w:name="_Toc88223898"/>
      <w:bookmarkStart w:id="531" w:name="_Toc88224771"/>
      <w:bookmarkStart w:id="532" w:name="_Toc88223899"/>
      <w:bookmarkStart w:id="533" w:name="_Toc88224772"/>
      <w:bookmarkStart w:id="534" w:name="_Toc88223900"/>
      <w:bookmarkStart w:id="535" w:name="_Toc88224773"/>
      <w:bookmarkStart w:id="536" w:name="_Toc88223901"/>
      <w:bookmarkStart w:id="537" w:name="_Toc88224774"/>
      <w:bookmarkStart w:id="538" w:name="_Toc88223902"/>
      <w:bookmarkStart w:id="539" w:name="_Toc88224775"/>
      <w:bookmarkStart w:id="540" w:name="_Toc88223903"/>
      <w:bookmarkStart w:id="541" w:name="_Toc88224776"/>
      <w:bookmarkStart w:id="542" w:name="_Toc88223904"/>
      <w:bookmarkStart w:id="543" w:name="_Toc88224777"/>
      <w:bookmarkStart w:id="544" w:name="_Toc88223905"/>
      <w:bookmarkStart w:id="545" w:name="_Toc88224778"/>
      <w:bookmarkStart w:id="546" w:name="_Toc88223906"/>
      <w:bookmarkStart w:id="547" w:name="_Toc88224779"/>
      <w:bookmarkStart w:id="548" w:name="_Toc88223907"/>
      <w:bookmarkStart w:id="549" w:name="_Toc88224780"/>
      <w:bookmarkStart w:id="550" w:name="_Toc88223908"/>
      <w:bookmarkStart w:id="551" w:name="_Toc88224781"/>
      <w:bookmarkStart w:id="552" w:name="_Toc88223909"/>
      <w:bookmarkStart w:id="553" w:name="_Toc88224782"/>
      <w:bookmarkStart w:id="554" w:name="_Toc88223910"/>
      <w:bookmarkStart w:id="555" w:name="_Toc88224783"/>
      <w:bookmarkStart w:id="556" w:name="_Toc88223911"/>
      <w:bookmarkStart w:id="557" w:name="_Toc88224784"/>
      <w:bookmarkStart w:id="558" w:name="_Toc88223912"/>
      <w:bookmarkStart w:id="559" w:name="_Toc88224785"/>
      <w:bookmarkStart w:id="560" w:name="_Toc88223913"/>
      <w:bookmarkStart w:id="561" w:name="_Toc88224786"/>
      <w:bookmarkStart w:id="562" w:name="_Toc88223914"/>
      <w:bookmarkStart w:id="563" w:name="_Toc88224787"/>
      <w:bookmarkStart w:id="564" w:name="_Toc88223915"/>
      <w:bookmarkStart w:id="565" w:name="_Toc88224788"/>
      <w:bookmarkStart w:id="566" w:name="_Toc88223916"/>
      <w:bookmarkStart w:id="567" w:name="_Toc88224789"/>
      <w:bookmarkStart w:id="568" w:name="_Toc88223917"/>
      <w:bookmarkStart w:id="569" w:name="_Toc88224790"/>
      <w:bookmarkStart w:id="570" w:name="_Toc88223918"/>
      <w:bookmarkStart w:id="571" w:name="_Toc88224791"/>
      <w:bookmarkStart w:id="572" w:name="_Toc88223919"/>
      <w:bookmarkStart w:id="573" w:name="_Toc88224792"/>
      <w:bookmarkStart w:id="574" w:name="_Toc88223920"/>
      <w:bookmarkStart w:id="575" w:name="_Toc88224793"/>
      <w:bookmarkStart w:id="576" w:name="_Toc88223921"/>
      <w:bookmarkStart w:id="577" w:name="_Toc88224794"/>
      <w:bookmarkStart w:id="578" w:name="_Toc88223922"/>
      <w:bookmarkStart w:id="579" w:name="_Toc88224795"/>
      <w:bookmarkStart w:id="580" w:name="_Toc115879570"/>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F463FC">
        <w:rPr>
          <w:rFonts w:cs="Times New Roman"/>
        </w:rPr>
        <w:t>Commonly Used Disclosures</w:t>
      </w:r>
      <w:bookmarkEnd w:id="580"/>
    </w:p>
    <w:p w14:paraId="3121E976" w14:textId="17B3C28D" w:rsidR="00882BD3" w:rsidRPr="00F463FC" w:rsidRDefault="00882BD3" w:rsidP="00882BD3">
      <w:pPr>
        <w:rPr>
          <w:rFonts w:cs="Times New Roman"/>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To educate on commonly used disclosures.</w:t>
      </w:r>
    </w:p>
    <w:p w14:paraId="616133D0" w14:textId="5E17C8C9" w:rsidR="00045AA2" w:rsidRPr="00F463FC" w:rsidRDefault="008C01EF" w:rsidP="008C01EF">
      <w:pPr>
        <w:pStyle w:val="Heading3"/>
        <w:rPr>
          <w:rFonts w:cs="Times New Roman"/>
        </w:rPr>
      </w:pPr>
      <w:bookmarkStart w:id="581" w:name="_Toc115879571"/>
      <w:r w:rsidRPr="00F463FC">
        <w:rPr>
          <w:rFonts w:cs="Times New Roman"/>
        </w:rPr>
        <w:lastRenderedPageBreak/>
        <w:t>RIA Disclosure</w:t>
      </w:r>
      <w:bookmarkEnd w:id="581"/>
    </w:p>
    <w:p w14:paraId="690DA2BA" w14:textId="5A41BE1F" w:rsidR="00045AA2" w:rsidRPr="00F463FC" w:rsidRDefault="00923994" w:rsidP="003D2DAA">
      <w:pPr>
        <w:pStyle w:val="Heading4"/>
        <w:rPr>
          <w:rFonts w:cs="Times New Roman"/>
        </w:rPr>
      </w:pPr>
      <w:bookmarkStart w:id="582" w:name="_Toc115879572"/>
      <w:r>
        <w:rPr>
          <w:rFonts w:cs="Times New Roman"/>
        </w:rPr>
        <w:t>Advisor</w:t>
      </w:r>
      <w:r w:rsidR="00882BD3" w:rsidRPr="00F463FC">
        <w:rPr>
          <w:rFonts w:cs="Times New Roman"/>
        </w:rPr>
        <w:t>y</w:t>
      </w:r>
      <w:r w:rsidR="00F31E10" w:rsidRPr="00F463FC">
        <w:rPr>
          <w:rFonts w:cs="Times New Roman"/>
        </w:rPr>
        <w:t xml:space="preserve"> Services</w:t>
      </w:r>
      <w:bookmarkEnd w:id="582"/>
    </w:p>
    <w:p w14:paraId="4B28B68D" w14:textId="246694BD"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 xml:space="preserve">When referencing </w:t>
      </w:r>
      <w:r w:rsidR="00923994">
        <w:rPr>
          <w:rFonts w:cs="Times New Roman"/>
          <w:color w:val="000000" w:themeColor="text1"/>
          <w:lang w:eastAsia="ja-JP"/>
        </w:rPr>
        <w:t>advisor</w:t>
      </w:r>
      <w:r w:rsidRPr="00F463FC">
        <w:rPr>
          <w:rFonts w:cs="Times New Roman"/>
          <w:color w:val="000000" w:themeColor="text1"/>
          <w:lang w:eastAsia="ja-JP"/>
        </w:rPr>
        <w:t xml:space="preserve">y services or products through </w:t>
      </w:r>
      <w:r w:rsidR="008431D9">
        <w:rPr>
          <w:rFonts w:cs="Times New Roman"/>
          <w:color w:val="000000" w:themeColor="text1"/>
          <w:szCs w:val="24"/>
          <w:lang w:eastAsia="ja-JP"/>
        </w:rPr>
        <w:t>[FIRM NAME]</w:t>
      </w:r>
      <w:r w:rsidRPr="00F463FC">
        <w:rPr>
          <w:rFonts w:cs="Times New Roman"/>
          <w:color w:val="000000" w:themeColor="text1"/>
          <w:lang w:eastAsia="ja-JP"/>
        </w:rPr>
        <w:t xml:space="preserve">, </w:t>
      </w:r>
      <w:r w:rsidR="00A0082C" w:rsidRPr="00F463FC">
        <w:rPr>
          <w:rFonts w:cs="Times New Roman"/>
          <w:color w:val="000000" w:themeColor="text1"/>
          <w:lang w:eastAsia="ja-JP"/>
        </w:rPr>
        <w:t>employees</w:t>
      </w:r>
      <w:r w:rsidRPr="00F463FC">
        <w:rPr>
          <w:rFonts w:cs="Times New Roman"/>
          <w:color w:val="000000" w:themeColor="text1"/>
          <w:lang w:eastAsia="ja-JP"/>
        </w:rPr>
        <w:t xml:space="preserve"> must use the following language:</w:t>
      </w:r>
    </w:p>
    <w:p w14:paraId="73F01829" w14:textId="2578D6BA" w:rsidR="00045AA2" w:rsidRPr="00F463FC" w:rsidRDefault="00045AA2" w:rsidP="3C82CAE0">
      <w:pPr>
        <w:ind w:left="720" w:right="720"/>
        <w:rPr>
          <w:rFonts w:cs="Times New Roman"/>
          <w:i/>
          <w:iCs/>
          <w:color w:val="000000" w:themeColor="text1"/>
          <w:lang w:eastAsia="ja-JP"/>
        </w:rPr>
      </w:pPr>
      <w:r w:rsidRPr="3C82CAE0">
        <w:rPr>
          <w:rFonts w:cs="Times New Roman"/>
          <w:i/>
          <w:iCs/>
          <w:color w:val="000000" w:themeColor="text1"/>
          <w:lang w:eastAsia="ja-JP"/>
        </w:rPr>
        <w:t>“</w:t>
      </w:r>
      <w:r w:rsidR="562FE8BB" w:rsidRPr="3C82CAE0">
        <w:rPr>
          <w:rFonts w:cs="Times New Roman"/>
          <w:i/>
          <w:iCs/>
          <w:color w:val="000000" w:themeColor="text1"/>
          <w:lang w:eastAsia="ja-JP"/>
        </w:rPr>
        <w:t>Advisory</w:t>
      </w:r>
      <w:r w:rsidRPr="3C82CAE0">
        <w:rPr>
          <w:rFonts w:cs="Times New Roman"/>
          <w:i/>
          <w:iCs/>
          <w:color w:val="000000" w:themeColor="text1"/>
          <w:lang w:eastAsia="ja-JP"/>
        </w:rPr>
        <w:t xml:space="preserve"> services offered through </w:t>
      </w:r>
      <w:r w:rsidR="008431D9">
        <w:rPr>
          <w:rFonts w:cs="Times New Roman"/>
          <w:i/>
          <w:iCs/>
          <w:color w:val="000000" w:themeColor="text1"/>
          <w:lang w:eastAsia="ja-JP"/>
        </w:rPr>
        <w:t>[FIRM NAME]</w:t>
      </w:r>
      <w:r w:rsidR="00D76FE3" w:rsidRPr="3C82CAE0">
        <w:rPr>
          <w:rFonts w:cs="Times New Roman"/>
          <w:i/>
          <w:iCs/>
          <w:color w:val="000000" w:themeColor="text1"/>
          <w:lang w:eastAsia="ja-JP"/>
        </w:rPr>
        <w:t xml:space="preserve">, </w:t>
      </w:r>
      <w:r w:rsidRPr="3C82CAE0">
        <w:rPr>
          <w:rFonts w:cs="Times New Roman"/>
          <w:i/>
          <w:iCs/>
          <w:color w:val="000000" w:themeColor="text1"/>
          <w:lang w:eastAsia="ja-JP"/>
        </w:rPr>
        <w:t xml:space="preserve">a </w:t>
      </w:r>
      <w:r w:rsidR="68B10CAB" w:rsidRPr="3C82CAE0">
        <w:rPr>
          <w:rFonts w:cs="Times New Roman"/>
          <w:i/>
          <w:iCs/>
          <w:color w:val="000000" w:themeColor="text1"/>
          <w:lang w:eastAsia="ja-JP"/>
        </w:rPr>
        <w:t xml:space="preserve">SEC </w:t>
      </w:r>
      <w:r w:rsidRPr="3C82CAE0">
        <w:rPr>
          <w:rFonts w:cs="Times New Roman"/>
          <w:i/>
          <w:iCs/>
          <w:color w:val="000000" w:themeColor="text1"/>
          <w:lang w:eastAsia="ja-JP"/>
        </w:rPr>
        <w:t xml:space="preserve">Registered Investment </w:t>
      </w:r>
      <w:r w:rsidR="00923994" w:rsidRPr="3C82CAE0">
        <w:rPr>
          <w:rFonts w:cs="Times New Roman"/>
          <w:i/>
          <w:iCs/>
          <w:color w:val="000000" w:themeColor="text1"/>
          <w:lang w:eastAsia="ja-JP"/>
        </w:rPr>
        <w:t>Advisor</w:t>
      </w:r>
      <w:r w:rsidRPr="3C82CAE0">
        <w:rPr>
          <w:rFonts w:cs="Times New Roman"/>
          <w:i/>
          <w:iCs/>
          <w:color w:val="000000" w:themeColor="text1"/>
          <w:lang w:eastAsia="ja-JP"/>
        </w:rPr>
        <w:t>.</w:t>
      </w:r>
      <w:r w:rsidR="00F31E10" w:rsidRPr="3C82CAE0">
        <w:rPr>
          <w:rFonts w:cs="Times New Roman"/>
          <w:i/>
          <w:iCs/>
          <w:color w:val="000000" w:themeColor="text1"/>
          <w:lang w:eastAsia="ja-JP"/>
        </w:rPr>
        <w:t>”</w:t>
      </w:r>
    </w:p>
    <w:p w14:paraId="777C13E5" w14:textId="245EB1E3" w:rsidR="00045AA2" w:rsidRPr="00F463FC" w:rsidRDefault="00F31E10" w:rsidP="00F31E10">
      <w:pPr>
        <w:pStyle w:val="Heading3"/>
        <w:rPr>
          <w:rFonts w:cs="Times New Roman"/>
        </w:rPr>
      </w:pPr>
      <w:bookmarkStart w:id="583" w:name="_Toc115879573"/>
      <w:r w:rsidRPr="00F463FC">
        <w:rPr>
          <w:rFonts w:cs="Times New Roman"/>
        </w:rPr>
        <w:t>Email Signatures</w:t>
      </w:r>
      <w:bookmarkEnd w:id="583"/>
    </w:p>
    <w:p w14:paraId="6E143638" w14:textId="3F8D6C4E" w:rsidR="00045AA2" w:rsidRPr="00F463FC" w:rsidRDefault="007F4C6B" w:rsidP="00045AA2">
      <w:pPr>
        <w:rPr>
          <w:rFonts w:cs="Times New Roman"/>
          <w:color w:val="000000" w:themeColor="text1"/>
          <w:lang w:eastAsia="ja-JP"/>
        </w:rPr>
      </w:pPr>
      <w:r w:rsidRPr="00F463FC">
        <w:rPr>
          <w:rFonts w:cs="Times New Roman"/>
          <w:color w:val="000000" w:themeColor="text1"/>
          <w:lang w:eastAsia="ja-JP"/>
        </w:rPr>
        <w:t>E</w:t>
      </w:r>
      <w:r w:rsidR="00A0082C" w:rsidRPr="00F463FC">
        <w:rPr>
          <w:rFonts w:cs="Times New Roman"/>
          <w:color w:val="000000" w:themeColor="text1"/>
          <w:lang w:eastAsia="ja-JP"/>
        </w:rPr>
        <w:t>mployees</w:t>
      </w:r>
      <w:r w:rsidR="00045AA2" w:rsidRPr="00F463FC">
        <w:rPr>
          <w:rFonts w:cs="Times New Roman"/>
          <w:color w:val="000000" w:themeColor="text1"/>
          <w:lang w:eastAsia="ja-JP"/>
        </w:rPr>
        <w:t xml:space="preserve"> and access persons must include the following within their email signatures:</w:t>
      </w:r>
    </w:p>
    <w:p w14:paraId="1870F044" w14:textId="753ECDC4" w:rsidR="00045AA2" w:rsidRPr="00F463FC" w:rsidRDefault="0023241D" w:rsidP="0023241D">
      <w:pPr>
        <w:ind w:left="720" w:right="720"/>
        <w:rPr>
          <w:rFonts w:cs="Times New Roman"/>
          <w:i/>
          <w:iCs/>
          <w:color w:val="000000" w:themeColor="text1"/>
          <w:lang w:eastAsia="ja-JP"/>
        </w:rPr>
      </w:pPr>
      <w:r w:rsidRPr="00F463FC">
        <w:rPr>
          <w:rFonts w:cs="Times New Roman"/>
          <w:i/>
          <w:iCs/>
          <w:color w:val="000000" w:themeColor="text1"/>
          <w:lang w:eastAsia="ja-JP"/>
        </w:rPr>
        <w:t>“</w:t>
      </w:r>
      <w:r w:rsidR="00045AA2" w:rsidRPr="00F463FC">
        <w:rPr>
          <w:rFonts w:cs="Times New Roman"/>
          <w:i/>
          <w:iCs/>
          <w:color w:val="000000" w:themeColor="text1"/>
          <w:lang w:eastAsia="ja-JP"/>
        </w:rPr>
        <w:t>The information contained in this email message is being transmitted to and is intended for the use of only the individual(s) to whom it is addressed. If the reader of this message is not the intended recipient, you are hereby advised that any dissemination, distribution or copying of this message is strictly prohibited. If you have received this message in error, please immediately delete.</w:t>
      </w:r>
      <w:r w:rsidRPr="00F463FC">
        <w:rPr>
          <w:rFonts w:cs="Times New Roman"/>
          <w:i/>
          <w:iCs/>
          <w:color w:val="000000" w:themeColor="text1"/>
          <w:lang w:eastAsia="ja-JP"/>
        </w:rPr>
        <w:t>”</w:t>
      </w:r>
    </w:p>
    <w:p w14:paraId="3FBE2629" w14:textId="67BE6403" w:rsidR="00045AA2" w:rsidRPr="00F463FC" w:rsidRDefault="0023241D" w:rsidP="0023241D">
      <w:pPr>
        <w:pStyle w:val="Heading3"/>
        <w:rPr>
          <w:rFonts w:cs="Times New Roman"/>
        </w:rPr>
      </w:pPr>
      <w:bookmarkStart w:id="584" w:name="_Toc115879574"/>
      <w:r w:rsidRPr="00F463FC">
        <w:rPr>
          <w:rFonts w:cs="Times New Roman"/>
        </w:rPr>
        <w:t>Opinions</w:t>
      </w:r>
      <w:bookmarkEnd w:id="584"/>
    </w:p>
    <w:p w14:paraId="7CCADB57" w14:textId="0A72D7DA"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 xml:space="preserve">Communications expressing an </w:t>
      </w:r>
      <w:r w:rsidR="00923994">
        <w:rPr>
          <w:rFonts w:cs="Times New Roman"/>
          <w:color w:val="000000" w:themeColor="text1"/>
          <w:lang w:eastAsia="ja-JP"/>
        </w:rPr>
        <w:t>advisor</w:t>
      </w:r>
      <w:r w:rsidRPr="00F463FC">
        <w:rPr>
          <w:rFonts w:cs="Times New Roman"/>
          <w:color w:val="000000" w:themeColor="text1"/>
          <w:lang w:eastAsia="ja-JP"/>
        </w:rPr>
        <w:t xml:space="preserve">’s </w:t>
      </w:r>
      <w:proofErr w:type="gramStart"/>
      <w:r w:rsidRPr="00F463FC">
        <w:rPr>
          <w:rFonts w:cs="Times New Roman"/>
          <w:color w:val="000000" w:themeColor="text1"/>
          <w:lang w:eastAsia="ja-JP"/>
        </w:rPr>
        <w:t>personal opinion</w:t>
      </w:r>
      <w:proofErr w:type="gramEnd"/>
      <w:r w:rsidRPr="00F463FC">
        <w:rPr>
          <w:rFonts w:cs="Times New Roman"/>
          <w:color w:val="000000" w:themeColor="text1"/>
          <w:lang w:eastAsia="ja-JP"/>
        </w:rPr>
        <w:t>(s) in a mass media situation must include the following disclaimer:</w:t>
      </w:r>
    </w:p>
    <w:p w14:paraId="0D4DA0C1" w14:textId="1BC9552D" w:rsidR="00045AA2" w:rsidRPr="00F463FC" w:rsidRDefault="00045AA2" w:rsidP="0023241D">
      <w:pPr>
        <w:ind w:left="720" w:right="720"/>
        <w:rPr>
          <w:rFonts w:cs="Times New Roman"/>
          <w:i/>
          <w:iCs/>
          <w:color w:val="000000" w:themeColor="text1"/>
          <w:lang w:eastAsia="ja-JP"/>
        </w:rPr>
      </w:pPr>
      <w:r w:rsidRPr="00F463FC">
        <w:rPr>
          <w:rFonts w:cs="Times New Roman"/>
          <w:i/>
          <w:iCs/>
          <w:color w:val="000000" w:themeColor="text1"/>
          <w:lang w:eastAsia="ja-JP"/>
        </w:rPr>
        <w:t xml:space="preserve">“The opinions voiced in this material are for general information only and are not intended to provide specific advice or recommendations for any individual. To determine which investments may be appropriate for you, consult with your financial </w:t>
      </w:r>
      <w:r w:rsidR="00923994">
        <w:rPr>
          <w:rFonts w:cs="Times New Roman"/>
          <w:i/>
          <w:iCs/>
          <w:color w:val="000000" w:themeColor="text1"/>
          <w:lang w:eastAsia="ja-JP"/>
        </w:rPr>
        <w:t>advisor</w:t>
      </w:r>
      <w:r w:rsidRPr="00F463FC">
        <w:rPr>
          <w:rFonts w:cs="Times New Roman"/>
          <w:i/>
          <w:iCs/>
          <w:color w:val="000000" w:themeColor="text1"/>
          <w:lang w:eastAsia="ja-JP"/>
        </w:rPr>
        <w:t>.”</w:t>
      </w:r>
    </w:p>
    <w:p w14:paraId="482E12AF" w14:textId="0ED0777D" w:rsidR="00045AA2" w:rsidRPr="00F463FC" w:rsidRDefault="0023241D" w:rsidP="00DD211B">
      <w:pPr>
        <w:pStyle w:val="Heading3"/>
        <w:rPr>
          <w:rFonts w:cs="Times New Roman"/>
        </w:rPr>
      </w:pPr>
      <w:bookmarkStart w:id="585" w:name="_Toc115879575"/>
      <w:r w:rsidRPr="00F463FC">
        <w:rPr>
          <w:rFonts w:cs="Times New Roman"/>
        </w:rPr>
        <w:t>Indices</w:t>
      </w:r>
      <w:bookmarkEnd w:id="585"/>
    </w:p>
    <w:p w14:paraId="2A8F8F07" w14:textId="77777777"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If the communication mentions or refers to commonly known stock, bond or financial indices, the following disclosure must be included:</w:t>
      </w:r>
    </w:p>
    <w:p w14:paraId="606ED602" w14:textId="77777777" w:rsidR="00045AA2" w:rsidRPr="00F463FC" w:rsidRDefault="00045AA2" w:rsidP="00DD211B">
      <w:pPr>
        <w:ind w:left="720" w:right="720"/>
        <w:rPr>
          <w:rFonts w:cs="Times New Roman"/>
          <w:i/>
          <w:iCs/>
          <w:color w:val="000000" w:themeColor="text1"/>
          <w:lang w:eastAsia="ja-JP"/>
        </w:rPr>
      </w:pPr>
      <w:r w:rsidRPr="00F463FC">
        <w:rPr>
          <w:rFonts w:cs="Times New Roman"/>
          <w:i/>
          <w:iCs/>
          <w:color w:val="000000" w:themeColor="text1"/>
          <w:lang w:eastAsia="ja-JP"/>
        </w:rPr>
        <w:t>“[Insert specific index name] is an unmanaged index that cannot be invested in directly.”</w:t>
      </w:r>
    </w:p>
    <w:p w14:paraId="1B17F7BE" w14:textId="54B71225" w:rsidR="00045AA2" w:rsidRPr="00F463FC" w:rsidRDefault="00DD211B" w:rsidP="00DD211B">
      <w:pPr>
        <w:pStyle w:val="Heading3"/>
        <w:rPr>
          <w:rFonts w:cs="Times New Roman"/>
        </w:rPr>
      </w:pPr>
      <w:bookmarkStart w:id="586" w:name="_Toc115879576"/>
      <w:r w:rsidRPr="00F463FC">
        <w:rPr>
          <w:rFonts w:cs="Times New Roman"/>
        </w:rPr>
        <w:t>Quotes</w:t>
      </w:r>
      <w:bookmarkEnd w:id="586"/>
    </w:p>
    <w:p w14:paraId="0187F165" w14:textId="77777777"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 xml:space="preserve">Communications that include any quotations or </w:t>
      </w:r>
      <w:proofErr w:type="gramStart"/>
      <w:r w:rsidRPr="00F463FC">
        <w:rPr>
          <w:rFonts w:cs="Times New Roman"/>
          <w:color w:val="000000" w:themeColor="text1"/>
          <w:lang w:eastAsia="ja-JP"/>
        </w:rPr>
        <w:t>factual information</w:t>
      </w:r>
      <w:proofErr w:type="gramEnd"/>
      <w:r w:rsidRPr="00F463FC">
        <w:rPr>
          <w:rFonts w:cs="Times New Roman"/>
          <w:color w:val="000000" w:themeColor="text1"/>
          <w:lang w:eastAsia="ja-JP"/>
        </w:rPr>
        <w:t xml:space="preserve"> must provide the source and date of all quotes or facts. If a quotation or fact refers to general or specific performance, the following statement should be included:</w:t>
      </w:r>
    </w:p>
    <w:p w14:paraId="57445A1A" w14:textId="7CE9D782" w:rsidR="00045AA2" w:rsidRPr="00F463FC" w:rsidRDefault="12687C5E" w:rsidP="628C78C9">
      <w:pPr>
        <w:ind w:left="720" w:right="720"/>
        <w:rPr>
          <w:rFonts w:cs="Times New Roman"/>
          <w:i/>
          <w:iCs/>
          <w:color w:val="000000" w:themeColor="text1"/>
          <w:lang w:eastAsia="ja-JP"/>
        </w:rPr>
      </w:pPr>
      <w:r w:rsidRPr="628C78C9">
        <w:rPr>
          <w:rFonts w:eastAsia="Times New Roman" w:cs="Times New Roman"/>
          <w:i/>
          <w:iCs/>
          <w:color w:val="000000" w:themeColor="text1"/>
          <w:szCs w:val="24"/>
        </w:rPr>
        <w:lastRenderedPageBreak/>
        <w:t>“Past performance is no guarantee of future results. All investments involve risks, including loss of principal.”</w:t>
      </w:r>
    </w:p>
    <w:p w14:paraId="0C8A2755" w14:textId="1DC92318" w:rsidR="00045AA2" w:rsidRPr="00F463FC" w:rsidRDefault="007B2EE1" w:rsidP="007B2EE1">
      <w:pPr>
        <w:pStyle w:val="Heading3"/>
        <w:rPr>
          <w:rFonts w:cs="Times New Roman"/>
        </w:rPr>
      </w:pPr>
      <w:bookmarkStart w:id="587" w:name="_Toc115879577"/>
      <w:r w:rsidRPr="00F463FC">
        <w:rPr>
          <w:rFonts w:cs="Times New Roman"/>
        </w:rPr>
        <w:t>Examples and Hypothetical Illustrations</w:t>
      </w:r>
      <w:bookmarkEnd w:id="587"/>
    </w:p>
    <w:p w14:paraId="2B13A732" w14:textId="77777777"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If the communication provides examples or hypothetical illustrations, these should be described in the past tense, and all assumptions used in the example should be disclosed in the following way:</w:t>
      </w:r>
    </w:p>
    <w:p w14:paraId="6146110C" w14:textId="77777777" w:rsidR="00045AA2" w:rsidRPr="00F463FC" w:rsidRDefault="00045AA2" w:rsidP="007B2EE1">
      <w:pPr>
        <w:ind w:left="720" w:right="720"/>
        <w:rPr>
          <w:rFonts w:cs="Times New Roman"/>
          <w:i/>
          <w:iCs/>
          <w:color w:val="000000" w:themeColor="text1"/>
          <w:lang w:eastAsia="ja-JP"/>
        </w:rPr>
      </w:pPr>
      <w:r w:rsidRPr="00F463FC">
        <w:rPr>
          <w:rFonts w:cs="Times New Roman"/>
          <w:i/>
          <w:iCs/>
          <w:color w:val="000000" w:themeColor="text1"/>
          <w:lang w:eastAsia="ja-JP"/>
        </w:rPr>
        <w:t>“This is a hypothetical example and is not representative of any specific security. Actual results will vary.”</w:t>
      </w:r>
    </w:p>
    <w:p w14:paraId="5808DC6A" w14:textId="13686882" w:rsidR="00045AA2" w:rsidRPr="00F463FC" w:rsidRDefault="00103E04" w:rsidP="00045AA2">
      <w:pPr>
        <w:rPr>
          <w:rFonts w:cs="Times New Roman"/>
          <w:color w:val="000000" w:themeColor="text1"/>
          <w:lang w:eastAsia="ja-JP"/>
        </w:rPr>
      </w:pPr>
      <w:r w:rsidRPr="00F463FC">
        <w:rPr>
          <w:rFonts w:cs="Times New Roman"/>
          <w:color w:val="000000" w:themeColor="text1"/>
          <w:lang w:eastAsia="ja-JP"/>
        </w:rPr>
        <w:t>All</w:t>
      </w:r>
      <w:r w:rsidR="00045AA2" w:rsidRPr="00F463FC">
        <w:rPr>
          <w:rFonts w:cs="Times New Roman"/>
          <w:color w:val="000000" w:themeColor="text1"/>
          <w:lang w:eastAsia="ja-JP"/>
        </w:rPr>
        <w:t xml:space="preserve"> the assumptions used (e.g., rate of return, reinvestment of dividends and capital gains, number of years </w:t>
      </w:r>
      <w:r w:rsidR="005335A8" w:rsidRPr="00F463FC">
        <w:rPr>
          <w:rFonts w:cs="Times New Roman"/>
          <w:color w:val="000000" w:themeColor="text1"/>
          <w:lang w:eastAsia="ja-JP"/>
        </w:rPr>
        <w:t>invested,</w:t>
      </w:r>
      <w:r w:rsidR="00045AA2" w:rsidRPr="00F463FC">
        <w:rPr>
          <w:rFonts w:cs="Times New Roman"/>
          <w:color w:val="000000" w:themeColor="text1"/>
          <w:lang w:eastAsia="ja-JP"/>
        </w:rPr>
        <w:t xml:space="preserve"> and the amount of fees, charges or taxes included, if any) should be disclosed.</w:t>
      </w:r>
    </w:p>
    <w:p w14:paraId="0634653A" w14:textId="40E84B87" w:rsidR="00591E34" w:rsidRPr="00F463FC" w:rsidRDefault="00591E34" w:rsidP="007B2EE1">
      <w:pPr>
        <w:pStyle w:val="Heading3"/>
        <w:rPr>
          <w:rFonts w:cs="Times New Roman"/>
        </w:rPr>
      </w:pPr>
      <w:bookmarkStart w:id="588" w:name="_Toc115879578"/>
      <w:r w:rsidRPr="00F463FC">
        <w:rPr>
          <w:rFonts w:cs="Times New Roman"/>
        </w:rPr>
        <w:t>Consolidated Reports</w:t>
      </w:r>
      <w:bookmarkEnd w:id="588"/>
    </w:p>
    <w:p w14:paraId="2AA662B8" w14:textId="0E88E835" w:rsidR="00591E34" w:rsidRPr="00F463FC" w:rsidRDefault="00591E34" w:rsidP="00591E34">
      <w:pPr>
        <w:rPr>
          <w:rFonts w:cs="Times New Roman"/>
          <w:color w:val="000000" w:themeColor="text1"/>
          <w:lang w:eastAsia="ja-JP"/>
        </w:rPr>
      </w:pPr>
      <w:r w:rsidRPr="00F463FC">
        <w:rPr>
          <w:rFonts w:cs="Times New Roman"/>
          <w:color w:val="000000" w:themeColor="text1"/>
          <w:lang w:eastAsia="ja-JP"/>
        </w:rPr>
        <w:t xml:space="preserve">If the </w:t>
      </w:r>
      <w:r w:rsidR="00C97C4A" w:rsidRPr="00F463FC">
        <w:rPr>
          <w:rFonts w:cs="Times New Roman"/>
          <w:color w:val="000000" w:themeColor="text1"/>
          <w:lang w:eastAsia="ja-JP"/>
        </w:rPr>
        <w:t>report is manually generated by the representative to list values of various client accounts:</w:t>
      </w:r>
    </w:p>
    <w:p w14:paraId="401DE5E9" w14:textId="4DD6396D" w:rsidR="00C72DF5" w:rsidRPr="00F463FC" w:rsidRDefault="00C97C4A" w:rsidP="39ECF818">
      <w:pPr>
        <w:ind w:left="720" w:right="720"/>
        <w:rPr>
          <w:rFonts w:cs="Times New Roman"/>
          <w:i/>
          <w:iCs/>
          <w:color w:val="000000" w:themeColor="text1"/>
          <w:lang w:eastAsia="ja-JP"/>
        </w:rPr>
      </w:pPr>
      <w:r w:rsidRPr="39ECF818">
        <w:rPr>
          <w:rFonts w:cs="Times New Roman"/>
          <w:color w:val="000000" w:themeColor="text1"/>
          <w:lang w:eastAsia="ja-JP"/>
        </w:rPr>
        <w:t>“</w:t>
      </w:r>
      <w:r w:rsidR="00CA7D73" w:rsidRPr="39ECF818">
        <w:rPr>
          <w:rFonts w:cs="Times New Roman"/>
          <w:i/>
          <w:iCs/>
          <w:color w:val="000000" w:themeColor="text1"/>
          <w:lang w:eastAsia="ja-JP"/>
        </w:rPr>
        <w:t>This report is provided as a courtesy for informatio</w:t>
      </w:r>
      <w:r w:rsidR="00A94547" w:rsidRPr="39ECF818">
        <w:rPr>
          <w:rFonts w:cs="Times New Roman"/>
          <w:i/>
          <w:iCs/>
          <w:color w:val="000000" w:themeColor="text1"/>
          <w:lang w:eastAsia="ja-JP"/>
        </w:rPr>
        <w:t>nal purposes and</w:t>
      </w:r>
      <w:r w:rsidR="005C4C28" w:rsidRPr="39ECF818">
        <w:rPr>
          <w:rFonts w:cs="Times New Roman"/>
          <w:i/>
          <w:iCs/>
          <w:color w:val="000000" w:themeColor="text1"/>
          <w:lang w:eastAsia="ja-JP"/>
        </w:rPr>
        <w:t xml:space="preserve"> is not intended, in any manner, </w:t>
      </w:r>
      <w:r w:rsidR="009F1D7F" w:rsidRPr="39ECF818">
        <w:rPr>
          <w:rFonts w:cs="Times New Roman"/>
          <w:i/>
          <w:iCs/>
          <w:color w:val="000000" w:themeColor="text1"/>
          <w:lang w:eastAsia="ja-JP"/>
        </w:rPr>
        <w:t xml:space="preserve">to be a substitute </w:t>
      </w:r>
      <w:r w:rsidR="008B7D1C" w:rsidRPr="39ECF818">
        <w:rPr>
          <w:rFonts w:cs="Times New Roman"/>
          <w:i/>
          <w:iCs/>
          <w:color w:val="000000" w:themeColor="text1"/>
          <w:lang w:eastAsia="ja-JP"/>
        </w:rPr>
        <w:t>for your accounts monthly/quarterly statements.</w:t>
      </w:r>
      <w:r w:rsidR="006D559B" w:rsidRPr="39ECF818">
        <w:rPr>
          <w:rFonts w:cs="Times New Roman"/>
          <w:i/>
          <w:iCs/>
          <w:color w:val="000000" w:themeColor="text1"/>
          <w:lang w:eastAsia="ja-JP"/>
        </w:rPr>
        <w:t xml:space="preserve"> This report</w:t>
      </w:r>
      <w:r w:rsidR="00A94547" w:rsidRPr="39ECF818">
        <w:rPr>
          <w:rFonts w:cs="Times New Roman"/>
          <w:i/>
          <w:iCs/>
          <w:color w:val="000000" w:themeColor="text1"/>
          <w:lang w:eastAsia="ja-JP"/>
        </w:rPr>
        <w:t xml:space="preserve"> may include assets not </w:t>
      </w:r>
      <w:r w:rsidR="003D7AD2" w:rsidRPr="39ECF818">
        <w:rPr>
          <w:rFonts w:cs="Times New Roman"/>
          <w:i/>
          <w:iCs/>
          <w:color w:val="000000" w:themeColor="text1"/>
          <w:lang w:eastAsia="ja-JP"/>
        </w:rPr>
        <w:t>held by</w:t>
      </w:r>
      <w:r w:rsidR="00417C03" w:rsidRPr="39ECF818">
        <w:rPr>
          <w:rFonts w:cs="Times New Roman"/>
          <w:i/>
          <w:iCs/>
          <w:color w:val="000000" w:themeColor="text1"/>
          <w:lang w:eastAsia="ja-JP"/>
        </w:rPr>
        <w:t xml:space="preserve"> </w:t>
      </w:r>
      <w:r w:rsidR="008431D9">
        <w:rPr>
          <w:rFonts w:cs="Times New Roman"/>
          <w:i/>
          <w:iCs/>
          <w:color w:val="000000" w:themeColor="text1"/>
          <w:lang w:eastAsia="ja-JP"/>
        </w:rPr>
        <w:t>[FIRM NAME]</w:t>
      </w:r>
      <w:r w:rsidR="004C4C14" w:rsidRPr="39ECF818">
        <w:rPr>
          <w:rFonts w:cs="Times New Roman"/>
          <w:i/>
          <w:iCs/>
          <w:color w:val="000000" w:themeColor="text1"/>
          <w:lang w:eastAsia="ja-JP"/>
        </w:rPr>
        <w:t xml:space="preserve"> (“</w:t>
      </w:r>
      <w:r w:rsidR="008431D9">
        <w:rPr>
          <w:rFonts w:cs="Times New Roman"/>
          <w:i/>
          <w:iCs/>
          <w:color w:val="000000" w:themeColor="text1"/>
          <w:lang w:eastAsia="ja-JP"/>
        </w:rPr>
        <w:t>[FIRM NAME]</w:t>
      </w:r>
      <w:r w:rsidR="004C4C14" w:rsidRPr="39ECF818">
        <w:rPr>
          <w:rFonts w:cs="Times New Roman"/>
          <w:i/>
          <w:iCs/>
          <w:color w:val="000000" w:themeColor="text1"/>
          <w:lang w:eastAsia="ja-JP"/>
        </w:rPr>
        <w:t xml:space="preserve">”) </w:t>
      </w:r>
      <w:r w:rsidR="0005507F" w:rsidRPr="39ECF818">
        <w:rPr>
          <w:rFonts w:cs="Times New Roman"/>
          <w:i/>
          <w:iCs/>
          <w:color w:val="000000" w:themeColor="text1"/>
          <w:lang w:eastAsia="ja-JP"/>
        </w:rPr>
        <w:t xml:space="preserve">(assets held away) </w:t>
      </w:r>
      <w:r w:rsidR="00333306" w:rsidRPr="39ECF818">
        <w:rPr>
          <w:rFonts w:cs="Times New Roman"/>
          <w:i/>
          <w:iCs/>
          <w:color w:val="000000" w:themeColor="text1"/>
          <w:lang w:eastAsia="ja-JP"/>
        </w:rPr>
        <w:t xml:space="preserve">and are not included </w:t>
      </w:r>
      <w:r w:rsidR="7A0057C9" w:rsidRPr="39ECF818">
        <w:rPr>
          <w:rFonts w:cs="Times New Roman"/>
          <w:i/>
          <w:iCs/>
          <w:color w:val="000000" w:themeColor="text1"/>
          <w:lang w:eastAsia="ja-JP"/>
        </w:rPr>
        <w:t>in</w:t>
      </w:r>
      <w:r w:rsidR="00333306" w:rsidRPr="39ECF818">
        <w:rPr>
          <w:rFonts w:cs="Times New Roman"/>
          <w:i/>
          <w:iCs/>
          <w:color w:val="000000" w:themeColor="text1"/>
          <w:lang w:eastAsia="ja-JP"/>
        </w:rPr>
        <w:t xml:space="preserve"> the Firm’s books and records</w:t>
      </w:r>
      <w:r w:rsidR="00A94547" w:rsidRPr="39ECF818">
        <w:rPr>
          <w:rFonts w:cs="Times New Roman"/>
          <w:i/>
          <w:iCs/>
          <w:color w:val="000000" w:themeColor="text1"/>
          <w:lang w:eastAsia="ja-JP"/>
        </w:rPr>
        <w:t xml:space="preserve">. </w:t>
      </w:r>
      <w:r w:rsidR="004A586A" w:rsidRPr="39ECF818">
        <w:rPr>
          <w:rFonts w:cs="Times New Roman"/>
          <w:i/>
          <w:iCs/>
          <w:color w:val="000000" w:themeColor="text1"/>
          <w:lang w:eastAsia="ja-JP"/>
        </w:rPr>
        <w:t xml:space="preserve">We </w:t>
      </w:r>
      <w:r w:rsidR="006D559B" w:rsidRPr="39ECF818">
        <w:rPr>
          <w:rFonts w:cs="Times New Roman"/>
          <w:i/>
          <w:iCs/>
          <w:color w:val="000000" w:themeColor="text1"/>
          <w:lang w:eastAsia="ja-JP"/>
        </w:rPr>
        <w:t>believe the sources to be reliable, however, the accuracy and completeness of the information is not guaranteed</w:t>
      </w:r>
      <w:r w:rsidR="00A40938" w:rsidRPr="39ECF818">
        <w:rPr>
          <w:rFonts w:cs="Times New Roman"/>
          <w:i/>
          <w:iCs/>
          <w:color w:val="000000" w:themeColor="text1"/>
          <w:lang w:eastAsia="ja-JP"/>
        </w:rPr>
        <w:t xml:space="preserve">. </w:t>
      </w:r>
      <w:r w:rsidR="00B84A1A" w:rsidRPr="39ECF818">
        <w:rPr>
          <w:rFonts w:cs="Times New Roman"/>
          <w:i/>
          <w:iCs/>
          <w:color w:val="000000" w:themeColor="text1"/>
          <w:lang w:eastAsia="ja-JP"/>
        </w:rPr>
        <w:t>Since we rely on the custodians to determine the securities valuations listed</w:t>
      </w:r>
      <w:r w:rsidR="00C315B8" w:rsidRPr="39ECF818">
        <w:rPr>
          <w:rFonts w:cs="Times New Roman"/>
          <w:i/>
          <w:iCs/>
          <w:color w:val="000000" w:themeColor="text1"/>
          <w:lang w:eastAsia="ja-JP"/>
        </w:rPr>
        <w:t>, we encourage you to review the statements provided by the custodian for accuracy and maintain a copy of those original source documents.</w:t>
      </w:r>
      <w:r w:rsidR="00D84402" w:rsidRPr="39ECF818">
        <w:rPr>
          <w:rFonts w:cs="Times New Roman"/>
          <w:color w:val="000000" w:themeColor="text1"/>
        </w:rPr>
        <w:t xml:space="preserve"> </w:t>
      </w:r>
      <w:r w:rsidR="00D84402" w:rsidRPr="39ECF818">
        <w:rPr>
          <w:rFonts w:cs="Times New Roman"/>
          <w:i/>
          <w:iCs/>
          <w:color w:val="000000" w:themeColor="text1"/>
          <w:lang w:eastAsia="ja-JP"/>
        </w:rPr>
        <w:t xml:space="preserve">Those source documents may contain notices, disclosures and other important information and may also serve as a reference should questions arise regarding the accuracy of the information in this consolidated report. Always refer to these source documents for lending, legal or tax purposes. Calculations are based </w:t>
      </w:r>
      <w:r w:rsidR="005335A8" w:rsidRPr="39ECF818">
        <w:rPr>
          <w:rFonts w:cs="Times New Roman"/>
          <w:i/>
          <w:iCs/>
          <w:color w:val="000000" w:themeColor="text1"/>
          <w:lang w:eastAsia="ja-JP"/>
        </w:rPr>
        <w:t>on,</w:t>
      </w:r>
      <w:r w:rsidR="00D84402" w:rsidRPr="39ECF818">
        <w:rPr>
          <w:rFonts w:cs="Times New Roman"/>
          <w:i/>
          <w:iCs/>
          <w:color w:val="000000" w:themeColor="text1"/>
          <w:lang w:eastAsia="ja-JP"/>
        </w:rPr>
        <w:t xml:space="preserve"> and valuations are stated in US Dollars. If you have any questions as to the values of the assets, please contact the custodian directly.</w:t>
      </w:r>
      <w:r w:rsidR="00C72DF5" w:rsidRPr="39ECF818">
        <w:rPr>
          <w:rFonts w:cs="Times New Roman"/>
          <w:i/>
          <w:iCs/>
          <w:color w:val="000000" w:themeColor="text1"/>
          <w:lang w:eastAsia="ja-JP"/>
        </w:rPr>
        <w:t>”</w:t>
      </w:r>
    </w:p>
    <w:p w14:paraId="365CCA4D" w14:textId="65E6ED6F" w:rsidR="005769FD" w:rsidRPr="00F463FC" w:rsidRDefault="008431D9" w:rsidP="00C02E40">
      <w:pPr>
        <w:ind w:left="720" w:right="720"/>
        <w:rPr>
          <w:rFonts w:cs="Times New Roman"/>
          <w:i/>
          <w:iCs/>
          <w:color w:val="000000" w:themeColor="text1"/>
          <w:lang w:eastAsia="ja-JP"/>
        </w:rPr>
      </w:pPr>
      <w:r>
        <w:rPr>
          <w:rFonts w:cs="Times New Roman"/>
          <w:i/>
          <w:iCs/>
          <w:color w:val="000000" w:themeColor="text1"/>
          <w:lang w:eastAsia="ja-JP"/>
        </w:rPr>
        <w:t>[FIRM NAME]</w:t>
      </w:r>
      <w:r w:rsidR="00BA0668">
        <w:rPr>
          <w:rFonts w:cs="Times New Roman"/>
          <w:i/>
          <w:iCs/>
          <w:color w:val="000000" w:themeColor="text1"/>
          <w:lang w:eastAsia="ja-JP"/>
        </w:rPr>
        <w:t xml:space="preserve"> </w:t>
      </w:r>
      <w:r w:rsidR="00C72DF5" w:rsidRPr="00F463FC">
        <w:rPr>
          <w:rFonts w:cs="Times New Roman"/>
          <w:i/>
          <w:iCs/>
          <w:color w:val="000000" w:themeColor="text1"/>
          <w:lang w:eastAsia="ja-JP"/>
        </w:rPr>
        <w:t xml:space="preserve">is not </w:t>
      </w:r>
      <w:r w:rsidR="00F64558" w:rsidRPr="00F463FC">
        <w:rPr>
          <w:rFonts w:cs="Times New Roman"/>
          <w:i/>
          <w:iCs/>
          <w:color w:val="000000" w:themeColor="text1"/>
          <w:lang w:eastAsia="ja-JP"/>
        </w:rPr>
        <w:t>affiliated</w:t>
      </w:r>
      <w:r w:rsidR="00C72DF5" w:rsidRPr="00F463FC">
        <w:rPr>
          <w:rFonts w:cs="Times New Roman"/>
          <w:i/>
          <w:iCs/>
          <w:color w:val="000000" w:themeColor="text1"/>
          <w:lang w:eastAsia="ja-JP"/>
        </w:rPr>
        <w:t xml:space="preserve"> with [list outside </w:t>
      </w:r>
      <w:r w:rsidR="00F64558" w:rsidRPr="00F463FC">
        <w:rPr>
          <w:rFonts w:cs="Times New Roman"/>
          <w:i/>
          <w:iCs/>
          <w:color w:val="000000" w:themeColor="text1"/>
          <w:lang w:eastAsia="ja-JP"/>
        </w:rPr>
        <w:t>firms].</w:t>
      </w:r>
      <w:r w:rsidR="0005507F" w:rsidRPr="00F463FC">
        <w:rPr>
          <w:rFonts w:cs="Times New Roman"/>
          <w:i/>
          <w:iCs/>
          <w:color w:val="000000" w:themeColor="text1"/>
          <w:lang w:eastAsia="ja-JP"/>
        </w:rPr>
        <w:t xml:space="preserve"> </w:t>
      </w:r>
      <w:r>
        <w:rPr>
          <w:rFonts w:cs="Times New Roman"/>
          <w:i/>
          <w:iCs/>
          <w:color w:val="000000" w:themeColor="text1"/>
          <w:lang w:eastAsia="ja-JP"/>
        </w:rPr>
        <w:t>[FIRM NAME]</w:t>
      </w:r>
      <w:r w:rsidR="009363EF">
        <w:rPr>
          <w:rFonts w:cs="Times New Roman"/>
          <w:i/>
          <w:iCs/>
          <w:color w:val="000000" w:themeColor="text1"/>
          <w:lang w:eastAsia="ja-JP"/>
        </w:rPr>
        <w:t xml:space="preserve"> </w:t>
      </w:r>
      <w:proofErr w:type="gramStart"/>
      <w:r w:rsidR="0005507F" w:rsidRPr="00F463FC">
        <w:rPr>
          <w:rFonts w:cs="Times New Roman"/>
          <w:i/>
          <w:iCs/>
          <w:color w:val="000000" w:themeColor="text1"/>
          <w:lang w:eastAsia="ja-JP"/>
        </w:rPr>
        <w:t>utilize</w:t>
      </w:r>
      <w:r w:rsidR="00F93285" w:rsidRPr="00F463FC">
        <w:rPr>
          <w:rFonts w:cs="Times New Roman"/>
          <w:i/>
          <w:iCs/>
          <w:color w:val="000000" w:themeColor="text1"/>
          <w:lang w:eastAsia="ja-JP"/>
        </w:rPr>
        <w:t>s</w:t>
      </w:r>
      <w:proofErr w:type="gramEnd"/>
      <w:r w:rsidR="0005507F" w:rsidRPr="00F463FC">
        <w:rPr>
          <w:rFonts w:cs="Times New Roman"/>
          <w:i/>
          <w:iCs/>
          <w:color w:val="000000" w:themeColor="text1"/>
          <w:lang w:eastAsia="ja-JP"/>
        </w:rPr>
        <w:t xml:space="preserve"> </w:t>
      </w:r>
      <w:r w:rsidR="00404AEB" w:rsidRPr="00404AEB">
        <w:rPr>
          <w:rFonts w:cs="Times New Roman"/>
          <w:i/>
          <w:iCs/>
          <w:color w:val="000000" w:themeColor="text1"/>
          <w:lang w:eastAsia="ja-JP"/>
        </w:rPr>
        <w:t>Charles Schwab &amp; Co., Inc.</w:t>
      </w:r>
      <w:r w:rsidR="004C4C14">
        <w:rPr>
          <w:rFonts w:cs="Times New Roman"/>
          <w:i/>
          <w:iCs/>
          <w:color w:val="000000" w:themeColor="text1"/>
          <w:lang w:eastAsia="ja-JP"/>
        </w:rPr>
        <w:t xml:space="preserve"> (“</w:t>
      </w:r>
      <w:r w:rsidR="009C3B94">
        <w:rPr>
          <w:rFonts w:cs="Times New Roman"/>
          <w:i/>
          <w:iCs/>
          <w:color w:val="000000" w:themeColor="text1"/>
          <w:lang w:eastAsia="ja-JP"/>
        </w:rPr>
        <w:t>Schwab</w:t>
      </w:r>
      <w:r w:rsidR="004C4C14">
        <w:rPr>
          <w:rFonts w:cs="Times New Roman"/>
          <w:i/>
          <w:iCs/>
          <w:color w:val="000000" w:themeColor="text1"/>
          <w:lang w:eastAsia="ja-JP"/>
        </w:rPr>
        <w:t>”)</w:t>
      </w:r>
      <w:r w:rsidR="00F93285" w:rsidRPr="00F463FC">
        <w:rPr>
          <w:rFonts w:cs="Times New Roman"/>
          <w:i/>
          <w:iCs/>
          <w:color w:val="000000" w:themeColor="text1"/>
          <w:lang w:eastAsia="ja-JP"/>
        </w:rPr>
        <w:t xml:space="preserve"> as the custodian on your </w:t>
      </w:r>
      <w:r>
        <w:rPr>
          <w:rFonts w:cs="Times New Roman"/>
          <w:i/>
          <w:iCs/>
          <w:color w:val="000000" w:themeColor="text1"/>
          <w:lang w:eastAsia="ja-JP"/>
        </w:rPr>
        <w:t>[FIRM NAME]</w:t>
      </w:r>
      <w:r w:rsidR="00DF2A91">
        <w:rPr>
          <w:rFonts w:cs="Times New Roman"/>
          <w:i/>
          <w:iCs/>
          <w:color w:val="000000" w:themeColor="text1"/>
          <w:lang w:eastAsia="ja-JP"/>
        </w:rPr>
        <w:t xml:space="preserve"> </w:t>
      </w:r>
      <w:r w:rsidR="00F93285" w:rsidRPr="00F463FC">
        <w:rPr>
          <w:rFonts w:cs="Times New Roman"/>
          <w:i/>
          <w:iCs/>
          <w:color w:val="000000" w:themeColor="text1"/>
          <w:lang w:eastAsia="ja-JP"/>
        </w:rPr>
        <w:t>managed accounts.</w:t>
      </w:r>
      <w:r w:rsidR="00F64558" w:rsidRPr="00F463FC">
        <w:rPr>
          <w:rFonts w:cs="Times New Roman"/>
          <w:i/>
          <w:iCs/>
          <w:color w:val="000000" w:themeColor="text1"/>
          <w:lang w:eastAsia="ja-JP"/>
        </w:rPr>
        <w:t xml:space="preserve"> Investment products </w:t>
      </w:r>
      <w:r w:rsidR="005335A8" w:rsidRPr="00F463FC">
        <w:rPr>
          <w:rFonts w:cs="Times New Roman"/>
          <w:i/>
          <w:iCs/>
          <w:color w:val="000000" w:themeColor="text1"/>
          <w:lang w:eastAsia="ja-JP"/>
        </w:rPr>
        <w:t>are</w:t>
      </w:r>
      <w:r w:rsidR="00F64558" w:rsidRPr="00F463FC">
        <w:rPr>
          <w:rFonts w:cs="Times New Roman"/>
          <w:i/>
          <w:iCs/>
          <w:color w:val="000000" w:themeColor="text1"/>
          <w:lang w:eastAsia="ja-JP"/>
        </w:rPr>
        <w:t xml:space="preserve"> not deposits, not FDIC/NCUA insured</w:t>
      </w:r>
      <w:r w:rsidR="00D52A08" w:rsidRPr="00F463FC">
        <w:rPr>
          <w:rFonts w:cs="Times New Roman"/>
          <w:i/>
          <w:iCs/>
          <w:color w:val="000000" w:themeColor="text1"/>
          <w:lang w:eastAsia="ja-JP"/>
        </w:rPr>
        <w:t>, not insured by any government agency and are subject to risk and may lose value.</w:t>
      </w:r>
      <w:r w:rsidR="00B84A1A" w:rsidRPr="00F463FC">
        <w:rPr>
          <w:rFonts w:cs="Times New Roman"/>
          <w:i/>
          <w:iCs/>
          <w:color w:val="000000" w:themeColor="text1"/>
          <w:lang w:eastAsia="ja-JP"/>
        </w:rPr>
        <w:t xml:space="preserve"> </w:t>
      </w:r>
    </w:p>
    <w:p w14:paraId="227610F0" w14:textId="77777777" w:rsidR="00F93285" w:rsidRPr="00F463FC" w:rsidRDefault="005769FD" w:rsidP="00591E34">
      <w:pPr>
        <w:rPr>
          <w:rFonts w:cs="Times New Roman"/>
          <w:color w:val="000000" w:themeColor="text1"/>
          <w:lang w:eastAsia="ja-JP"/>
        </w:rPr>
      </w:pPr>
      <w:r w:rsidRPr="00F463FC">
        <w:rPr>
          <w:rFonts w:cs="Times New Roman"/>
          <w:color w:val="000000" w:themeColor="text1"/>
          <w:lang w:eastAsia="ja-JP"/>
        </w:rPr>
        <w:t>If the report provides aggregate values for several different asset</w:t>
      </w:r>
      <w:r w:rsidR="00436F40" w:rsidRPr="00F463FC">
        <w:rPr>
          <w:rFonts w:cs="Times New Roman"/>
          <w:color w:val="000000" w:themeColor="text1"/>
          <w:lang w:eastAsia="ja-JP"/>
        </w:rPr>
        <w:t>s, a disclosure will be required to explain how the securities aggregation was calculated.</w:t>
      </w:r>
      <w:r w:rsidR="007A49F1" w:rsidRPr="00F463FC">
        <w:rPr>
          <w:rFonts w:cs="Times New Roman"/>
          <w:color w:val="000000" w:themeColor="text1"/>
          <w:lang w:eastAsia="ja-JP"/>
        </w:rPr>
        <w:t xml:space="preserve"> An example of this disclosure, </w:t>
      </w:r>
    </w:p>
    <w:p w14:paraId="553EC51D" w14:textId="0B0E6E87" w:rsidR="00436F40" w:rsidRPr="00F463FC" w:rsidRDefault="007A49F1" w:rsidP="00C02E40">
      <w:pPr>
        <w:ind w:left="720" w:right="720"/>
        <w:rPr>
          <w:rFonts w:cs="Times New Roman"/>
          <w:color w:val="000000" w:themeColor="text1"/>
          <w:lang w:eastAsia="ja-JP"/>
        </w:rPr>
      </w:pPr>
      <w:r w:rsidRPr="00F463FC">
        <w:rPr>
          <w:rFonts w:cs="Times New Roman"/>
          <w:i/>
          <w:iCs/>
          <w:color w:val="000000" w:themeColor="text1"/>
          <w:lang w:eastAsia="ja-JP"/>
        </w:rPr>
        <w:t>“Individual securit</w:t>
      </w:r>
      <w:r w:rsidR="00456D45" w:rsidRPr="00F463FC">
        <w:rPr>
          <w:rFonts w:cs="Times New Roman"/>
          <w:i/>
          <w:iCs/>
          <w:color w:val="000000" w:themeColor="text1"/>
          <w:lang w:eastAsia="ja-JP"/>
        </w:rPr>
        <w:t>y quantities have been aggregated to display your ownership across multiple accounts or custodians</w:t>
      </w:r>
      <w:r w:rsidR="001318C7" w:rsidRPr="00F463FC">
        <w:rPr>
          <w:rFonts w:cs="Times New Roman"/>
          <w:i/>
          <w:iCs/>
          <w:color w:val="000000" w:themeColor="text1"/>
          <w:lang w:eastAsia="ja-JP"/>
        </w:rPr>
        <w:t xml:space="preserve">. The value of the securities aggregated has been calculated from the </w:t>
      </w:r>
      <w:r w:rsidR="00731487" w:rsidRPr="00F463FC">
        <w:rPr>
          <w:rFonts w:cs="Times New Roman"/>
          <w:i/>
          <w:iCs/>
          <w:color w:val="000000" w:themeColor="text1"/>
          <w:lang w:eastAsia="ja-JP"/>
        </w:rPr>
        <w:t xml:space="preserve">securities value listed on each individual custodian </w:t>
      </w:r>
      <w:r w:rsidR="00F93285" w:rsidRPr="00F463FC">
        <w:rPr>
          <w:rFonts w:cs="Times New Roman"/>
          <w:i/>
          <w:iCs/>
          <w:color w:val="000000" w:themeColor="text1"/>
          <w:lang w:eastAsia="ja-JP"/>
        </w:rPr>
        <w:t>statement.</w:t>
      </w:r>
      <w:r w:rsidR="00731487" w:rsidRPr="00F463FC">
        <w:rPr>
          <w:rFonts w:cs="Times New Roman"/>
          <w:i/>
          <w:iCs/>
          <w:color w:val="000000" w:themeColor="text1"/>
          <w:lang w:eastAsia="ja-JP"/>
        </w:rPr>
        <w:t>”</w:t>
      </w:r>
    </w:p>
    <w:p w14:paraId="1294021E" w14:textId="69E0AABB" w:rsidR="008234C8" w:rsidRPr="00F463FC" w:rsidRDefault="00436F40" w:rsidP="00591E34">
      <w:pPr>
        <w:rPr>
          <w:rFonts w:cs="Times New Roman"/>
          <w:color w:val="000000" w:themeColor="text1"/>
          <w:lang w:eastAsia="ja-JP"/>
        </w:rPr>
      </w:pPr>
      <w:r w:rsidRPr="00F463FC">
        <w:rPr>
          <w:rFonts w:cs="Times New Roman"/>
          <w:color w:val="000000" w:themeColor="text1"/>
          <w:lang w:eastAsia="ja-JP"/>
        </w:rPr>
        <w:lastRenderedPageBreak/>
        <w:t>For illiquid investments, like DPPs and REITS</w:t>
      </w:r>
      <w:r w:rsidR="002E7ADF" w:rsidRPr="00F463FC">
        <w:rPr>
          <w:rFonts w:cs="Times New Roman"/>
          <w:color w:val="000000" w:themeColor="text1"/>
          <w:lang w:eastAsia="ja-JP"/>
        </w:rPr>
        <w:t xml:space="preserve">, </w:t>
      </w:r>
      <w:r w:rsidR="00731487" w:rsidRPr="00F463FC">
        <w:rPr>
          <w:rFonts w:cs="Times New Roman"/>
          <w:color w:val="000000" w:themeColor="text1"/>
          <w:lang w:eastAsia="ja-JP"/>
        </w:rPr>
        <w:t>asterisk</w:t>
      </w:r>
      <w:r w:rsidR="002E7ADF" w:rsidRPr="00F463FC">
        <w:rPr>
          <w:rFonts w:cs="Times New Roman"/>
          <w:color w:val="000000" w:themeColor="text1"/>
          <w:lang w:eastAsia="ja-JP"/>
        </w:rPr>
        <w:t xml:space="preserve"> where the securities are listed and add this disclosure</w:t>
      </w:r>
      <w:r w:rsidR="008234C8" w:rsidRPr="00F463FC">
        <w:rPr>
          <w:rFonts w:cs="Times New Roman"/>
          <w:color w:val="000000" w:themeColor="text1"/>
          <w:lang w:eastAsia="ja-JP"/>
        </w:rPr>
        <w:t>:</w:t>
      </w:r>
    </w:p>
    <w:p w14:paraId="4EE6A751" w14:textId="3B8EE541" w:rsidR="00496620" w:rsidRPr="00F463FC" w:rsidRDefault="008234C8" w:rsidP="0028558C">
      <w:pPr>
        <w:ind w:left="720" w:right="720"/>
        <w:rPr>
          <w:rFonts w:cs="Times New Roman"/>
          <w:i/>
          <w:iCs/>
          <w:color w:val="000000" w:themeColor="text1"/>
          <w:lang w:eastAsia="ja-JP"/>
        </w:rPr>
      </w:pPr>
      <w:r w:rsidRPr="00F463FC">
        <w:rPr>
          <w:rFonts w:cs="Times New Roman"/>
          <w:i/>
          <w:iCs/>
          <w:color w:val="000000" w:themeColor="text1"/>
          <w:lang w:eastAsia="ja-JP"/>
        </w:rPr>
        <w:t xml:space="preserve">“*These securities listed are generally illiquid. The value provided may be different from the purchase price, and </w:t>
      </w:r>
      <w:r w:rsidR="00AF5B7F" w:rsidRPr="00F463FC">
        <w:rPr>
          <w:rFonts w:cs="Times New Roman"/>
          <w:i/>
          <w:iCs/>
          <w:color w:val="000000" w:themeColor="text1"/>
          <w:lang w:eastAsia="ja-JP"/>
        </w:rPr>
        <w:t>accurate information will not become available until the securities is valued</w:t>
      </w:r>
      <w:r w:rsidR="0018599B" w:rsidRPr="00F463FC">
        <w:rPr>
          <w:rFonts w:cs="Times New Roman"/>
          <w:i/>
          <w:iCs/>
          <w:color w:val="000000" w:themeColor="text1"/>
          <w:lang w:eastAsia="ja-JP"/>
        </w:rPr>
        <w:t>.</w:t>
      </w:r>
      <w:r w:rsidR="0028558C">
        <w:rPr>
          <w:rFonts w:cs="Times New Roman"/>
          <w:i/>
          <w:iCs/>
          <w:color w:val="000000" w:themeColor="text1"/>
          <w:lang w:eastAsia="ja-JP"/>
        </w:rPr>
        <w:t>”</w:t>
      </w:r>
    </w:p>
    <w:p w14:paraId="7F143F40" w14:textId="439F46F4" w:rsidR="00496620" w:rsidRPr="00F463FC" w:rsidRDefault="00496620" w:rsidP="00591E34">
      <w:pPr>
        <w:rPr>
          <w:rFonts w:cs="Times New Roman"/>
          <w:color w:val="000000" w:themeColor="text1"/>
          <w:lang w:eastAsia="ja-JP"/>
        </w:rPr>
      </w:pPr>
      <w:r w:rsidRPr="00F463FC">
        <w:rPr>
          <w:rFonts w:cs="Times New Roman"/>
          <w:color w:val="000000" w:themeColor="text1"/>
          <w:lang w:eastAsia="ja-JP"/>
        </w:rPr>
        <w:t>If performance has been calculated on the report</w:t>
      </w:r>
      <w:r w:rsidR="00314F4E" w:rsidRPr="00F463FC">
        <w:rPr>
          <w:rFonts w:cs="Times New Roman"/>
          <w:color w:val="000000" w:themeColor="text1"/>
          <w:lang w:eastAsia="ja-JP"/>
        </w:rPr>
        <w:t>:</w:t>
      </w:r>
    </w:p>
    <w:p w14:paraId="740C2136" w14:textId="762A3DB5" w:rsidR="00314F4E" w:rsidRPr="00F463FC" w:rsidRDefault="00314F4E" w:rsidP="39ECF818">
      <w:pPr>
        <w:ind w:left="720" w:right="720"/>
        <w:rPr>
          <w:rFonts w:cs="Times New Roman"/>
          <w:i/>
          <w:iCs/>
          <w:color w:val="000000" w:themeColor="text1"/>
          <w:lang w:eastAsia="ja-JP"/>
        </w:rPr>
      </w:pPr>
      <w:r w:rsidRPr="39ECF818">
        <w:rPr>
          <w:rFonts w:cs="Times New Roman"/>
          <w:i/>
          <w:iCs/>
          <w:color w:val="000000" w:themeColor="text1"/>
          <w:lang w:eastAsia="ja-JP"/>
        </w:rPr>
        <w:t xml:space="preserve">“Rates of return are based on rates received from [company name]. Your total return could be </w:t>
      </w:r>
      <w:r w:rsidR="00DC58C2" w:rsidRPr="39ECF818">
        <w:rPr>
          <w:rFonts w:cs="Times New Roman"/>
          <w:i/>
          <w:iCs/>
          <w:color w:val="000000" w:themeColor="text1"/>
          <w:lang w:eastAsia="ja-JP"/>
        </w:rPr>
        <w:t xml:space="preserve">greater or less than the total return illustrated </w:t>
      </w:r>
      <w:r w:rsidR="52548738" w:rsidRPr="39ECF818">
        <w:rPr>
          <w:rFonts w:cs="Times New Roman"/>
          <w:i/>
          <w:iCs/>
          <w:color w:val="000000" w:themeColor="text1"/>
          <w:lang w:eastAsia="ja-JP"/>
        </w:rPr>
        <w:t>in</w:t>
      </w:r>
      <w:r w:rsidR="00DC58C2" w:rsidRPr="39ECF818">
        <w:rPr>
          <w:rFonts w:cs="Times New Roman"/>
          <w:i/>
          <w:iCs/>
          <w:color w:val="000000" w:themeColor="text1"/>
          <w:lang w:eastAsia="ja-JP"/>
        </w:rPr>
        <w:t xml:space="preserve"> this statement. Your total return will be based on the date of deposits and withdrawals minus all fees and expenses. </w:t>
      </w:r>
      <w:r w:rsidR="007707AA" w:rsidRPr="39ECF818">
        <w:rPr>
          <w:rFonts w:cs="Times New Roman"/>
          <w:i/>
          <w:iCs/>
          <w:color w:val="000000" w:themeColor="text1"/>
          <w:lang w:eastAsia="ja-JP"/>
        </w:rPr>
        <w:t>Past performance is not a guarantee</w:t>
      </w:r>
      <w:r w:rsidR="0090283F" w:rsidRPr="39ECF818">
        <w:rPr>
          <w:rFonts w:cs="Times New Roman"/>
          <w:i/>
          <w:iCs/>
          <w:color w:val="000000" w:themeColor="text1"/>
          <w:lang w:eastAsia="ja-JP"/>
        </w:rPr>
        <w:t xml:space="preserve"> of future results or a guarantee of achieving overall financial objectives.</w:t>
      </w:r>
      <w:r w:rsidR="00C72DF5" w:rsidRPr="39ECF818">
        <w:rPr>
          <w:rFonts w:cs="Times New Roman"/>
          <w:i/>
          <w:iCs/>
          <w:color w:val="000000" w:themeColor="text1"/>
          <w:lang w:eastAsia="ja-JP"/>
        </w:rPr>
        <w:t>”</w:t>
      </w:r>
      <w:r w:rsidR="0090283F" w:rsidRPr="39ECF818">
        <w:rPr>
          <w:rFonts w:cs="Times New Roman"/>
          <w:i/>
          <w:iCs/>
          <w:color w:val="000000" w:themeColor="text1"/>
          <w:lang w:eastAsia="ja-JP"/>
        </w:rPr>
        <w:t xml:space="preserve"> </w:t>
      </w:r>
    </w:p>
    <w:p w14:paraId="0690E779" w14:textId="5567B26A" w:rsidR="00045AA2" w:rsidRPr="00F463FC" w:rsidRDefault="007B2EE1" w:rsidP="007B2EE1">
      <w:pPr>
        <w:pStyle w:val="Heading3"/>
        <w:rPr>
          <w:rFonts w:cs="Times New Roman"/>
        </w:rPr>
      </w:pPr>
      <w:bookmarkStart w:id="589" w:name="_Toc115879579"/>
      <w:r w:rsidRPr="00F463FC">
        <w:rPr>
          <w:rFonts w:cs="Times New Roman"/>
        </w:rPr>
        <w:t>Retirement or Tax-Deferred Investments</w:t>
      </w:r>
      <w:bookmarkEnd w:id="589"/>
    </w:p>
    <w:p w14:paraId="000CBC8A" w14:textId="77777777"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The penalties or taxes applicable to early withdrawals, retirement and death must be disclosed.</w:t>
      </w:r>
    </w:p>
    <w:p w14:paraId="216D14B7" w14:textId="0D147BC0" w:rsidR="00045AA2" w:rsidRPr="00F463FC" w:rsidRDefault="007B2EE1" w:rsidP="007B2EE1">
      <w:pPr>
        <w:pStyle w:val="Heading3"/>
        <w:rPr>
          <w:rFonts w:cs="Times New Roman"/>
        </w:rPr>
      </w:pPr>
      <w:bookmarkStart w:id="590" w:name="_Toc115879580"/>
      <w:r w:rsidRPr="00F463FC">
        <w:rPr>
          <w:rFonts w:cs="Times New Roman"/>
        </w:rPr>
        <w:t>Mutual Fund Performance Figures</w:t>
      </w:r>
      <w:bookmarkEnd w:id="590"/>
    </w:p>
    <w:p w14:paraId="70C078E1" w14:textId="77777777"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If the communication contains performance figures, the following disclosures should be used:</w:t>
      </w:r>
    </w:p>
    <w:p w14:paraId="22EA338B" w14:textId="15957306" w:rsidR="00045AA2" w:rsidRPr="00F463FC" w:rsidRDefault="00045AA2" w:rsidP="004F169C">
      <w:pPr>
        <w:pStyle w:val="ListParagraph"/>
        <w:numPr>
          <w:ilvl w:val="0"/>
          <w:numId w:val="108"/>
        </w:numPr>
        <w:ind w:left="1080" w:right="720"/>
        <w:rPr>
          <w:rFonts w:cs="Times New Roman"/>
          <w:i/>
          <w:iCs/>
          <w:color w:val="000000" w:themeColor="text1"/>
          <w:lang w:eastAsia="ja-JP"/>
        </w:rPr>
      </w:pPr>
      <w:r w:rsidRPr="00F463FC">
        <w:rPr>
          <w:rFonts w:cs="Times New Roman"/>
          <w:i/>
          <w:iCs/>
          <w:color w:val="000000" w:themeColor="text1"/>
          <w:lang w:eastAsia="ja-JP"/>
        </w:rPr>
        <w:t>“Past performance is no guarantee of future results.”</w:t>
      </w:r>
    </w:p>
    <w:p w14:paraId="0DC8333E" w14:textId="4D6AA3F3" w:rsidR="00045AA2" w:rsidRPr="00F463FC" w:rsidRDefault="00045AA2" w:rsidP="004F169C">
      <w:pPr>
        <w:pStyle w:val="ListParagraph"/>
        <w:numPr>
          <w:ilvl w:val="0"/>
          <w:numId w:val="108"/>
        </w:numPr>
        <w:ind w:left="1080" w:right="720"/>
        <w:rPr>
          <w:rFonts w:cs="Times New Roman"/>
          <w:i/>
          <w:iCs/>
          <w:color w:val="000000" w:themeColor="text1"/>
          <w:lang w:eastAsia="ja-JP"/>
        </w:rPr>
      </w:pPr>
      <w:r w:rsidRPr="00F463FC">
        <w:rPr>
          <w:rFonts w:cs="Times New Roman"/>
          <w:i/>
          <w:iCs/>
          <w:color w:val="000000" w:themeColor="text1"/>
          <w:lang w:eastAsia="ja-JP"/>
        </w:rPr>
        <w:t>“Performance is historical and includes reinvestment of dividends and capital gains.”</w:t>
      </w:r>
    </w:p>
    <w:p w14:paraId="54627989" w14:textId="72838C87" w:rsidR="00045AA2" w:rsidRPr="00F463FC" w:rsidRDefault="00045AA2" w:rsidP="004F169C">
      <w:pPr>
        <w:pStyle w:val="ListParagraph"/>
        <w:numPr>
          <w:ilvl w:val="0"/>
          <w:numId w:val="108"/>
        </w:numPr>
        <w:ind w:left="1080" w:right="720"/>
        <w:rPr>
          <w:rFonts w:cs="Times New Roman"/>
          <w:i/>
          <w:iCs/>
          <w:color w:val="000000" w:themeColor="text1"/>
          <w:lang w:eastAsia="ja-JP"/>
        </w:rPr>
      </w:pPr>
      <w:r w:rsidRPr="00F463FC">
        <w:rPr>
          <w:rFonts w:cs="Times New Roman"/>
          <w:i/>
          <w:iCs/>
          <w:color w:val="000000" w:themeColor="text1"/>
          <w:lang w:eastAsia="ja-JP"/>
        </w:rPr>
        <w:t>“Investment return and principal values fluctuate with changing market conditions, so that, when redeemed, shares may be worth more or less than their original cost.”</w:t>
      </w:r>
    </w:p>
    <w:p w14:paraId="60DD5675" w14:textId="77777777"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In addition, the following information should be noted:</w:t>
      </w:r>
    </w:p>
    <w:p w14:paraId="264AB09B" w14:textId="4A6ED988" w:rsidR="00045AA2" w:rsidRPr="00F463FC" w:rsidRDefault="00045AA2" w:rsidP="00A9036E">
      <w:pPr>
        <w:ind w:left="720" w:right="720"/>
        <w:rPr>
          <w:rFonts w:cs="Times New Roman"/>
          <w:i/>
          <w:iCs/>
          <w:color w:val="000000" w:themeColor="text1"/>
          <w:lang w:eastAsia="ja-JP"/>
        </w:rPr>
      </w:pPr>
      <w:r w:rsidRPr="00F463FC">
        <w:rPr>
          <w:rFonts w:cs="Times New Roman"/>
          <w:i/>
          <w:iCs/>
          <w:color w:val="000000" w:themeColor="text1"/>
          <w:lang w:eastAsia="ja-JP"/>
        </w:rPr>
        <w:t>One-, five- and 10-year average annual returns, (or, if less than 10 years, returns from inception) as of the most recent calendar quarter end (e.g., the 1-, 5-, 10-year average annual returns for the period ending [insert date] were [insert %], [insert %]</w:t>
      </w:r>
      <w:r w:rsidR="00A9036E" w:rsidRPr="00F463FC">
        <w:rPr>
          <w:rFonts w:cs="Times New Roman"/>
          <w:i/>
          <w:iCs/>
          <w:color w:val="000000" w:themeColor="text1"/>
          <w:lang w:eastAsia="ja-JP"/>
        </w:rPr>
        <w:t>,</w:t>
      </w:r>
      <w:r w:rsidRPr="00F463FC">
        <w:rPr>
          <w:rFonts w:cs="Times New Roman"/>
          <w:i/>
          <w:iCs/>
          <w:color w:val="000000" w:themeColor="text1"/>
          <w:lang w:eastAsia="ja-JP"/>
        </w:rPr>
        <w:t xml:space="preserve"> and [insert %], respectively. In addition, the most recent month-end returns should be included, or a toll-free number or website where an investor can obtain that information.</w:t>
      </w:r>
    </w:p>
    <w:p w14:paraId="1A65E594" w14:textId="63238D0A"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The average annual returns should be accompanied by one of the following disclosures (whichever i</w:t>
      </w:r>
      <w:r w:rsidR="00A9036E" w:rsidRPr="00F463FC">
        <w:rPr>
          <w:rFonts w:cs="Times New Roman"/>
          <w:color w:val="000000" w:themeColor="text1"/>
          <w:lang w:eastAsia="ja-JP"/>
        </w:rPr>
        <w:t xml:space="preserve">s </w:t>
      </w:r>
      <w:r w:rsidRPr="00F463FC">
        <w:rPr>
          <w:rFonts w:cs="Times New Roman"/>
          <w:color w:val="000000" w:themeColor="text1"/>
          <w:lang w:eastAsia="ja-JP"/>
        </w:rPr>
        <w:t>applicable):</w:t>
      </w:r>
    </w:p>
    <w:p w14:paraId="52252C3E" w14:textId="3FC7F520" w:rsidR="00045AA2" w:rsidRPr="0028558C" w:rsidRDefault="00045AA2" w:rsidP="004F169C">
      <w:pPr>
        <w:pStyle w:val="ListParagraph"/>
        <w:numPr>
          <w:ilvl w:val="0"/>
          <w:numId w:val="109"/>
        </w:numPr>
        <w:ind w:left="1080" w:right="720"/>
        <w:rPr>
          <w:rFonts w:cs="Times New Roman"/>
          <w:i/>
          <w:iCs/>
          <w:color w:val="000000" w:themeColor="text1"/>
          <w:lang w:eastAsia="ja-JP"/>
        </w:rPr>
      </w:pPr>
      <w:r w:rsidRPr="0028558C">
        <w:rPr>
          <w:rFonts w:cs="Times New Roman"/>
          <w:i/>
          <w:iCs/>
          <w:color w:val="000000" w:themeColor="text1"/>
          <w:lang w:eastAsia="ja-JP"/>
        </w:rPr>
        <w:t>“These figures exclude commissions, sales charges or fees which, if included, would have had a negative effect on the annual returns.”</w:t>
      </w:r>
    </w:p>
    <w:p w14:paraId="771F1951" w14:textId="5B3DAB29" w:rsidR="00045AA2" w:rsidRPr="00F463FC" w:rsidRDefault="00045AA2" w:rsidP="004F169C">
      <w:pPr>
        <w:pStyle w:val="ListParagraph"/>
        <w:numPr>
          <w:ilvl w:val="0"/>
          <w:numId w:val="109"/>
        </w:numPr>
        <w:ind w:left="1080" w:right="720"/>
        <w:rPr>
          <w:rFonts w:cs="Times New Roman"/>
          <w:color w:val="000000" w:themeColor="text1"/>
          <w:lang w:eastAsia="ja-JP"/>
        </w:rPr>
      </w:pPr>
      <w:r w:rsidRPr="0028558C">
        <w:rPr>
          <w:rFonts w:cs="Times New Roman"/>
          <w:i/>
          <w:iCs/>
          <w:color w:val="000000" w:themeColor="text1"/>
          <w:lang w:eastAsia="ja-JP"/>
        </w:rPr>
        <w:t>“These figures include a sales charge of</w:t>
      </w:r>
      <w:r w:rsidR="005F3291" w:rsidRPr="0028558C">
        <w:rPr>
          <w:rFonts w:cs="Times New Roman"/>
          <w:i/>
          <w:iCs/>
          <w:color w:val="000000" w:themeColor="text1"/>
          <w:lang w:eastAsia="ja-JP"/>
        </w:rPr>
        <w:t xml:space="preserve"> [insert %]</w:t>
      </w:r>
      <w:r w:rsidRPr="0028558C">
        <w:rPr>
          <w:rFonts w:cs="Times New Roman"/>
          <w:i/>
          <w:iCs/>
          <w:color w:val="000000" w:themeColor="text1"/>
          <w:lang w:eastAsia="ja-JP"/>
        </w:rPr>
        <w:t>.”</w:t>
      </w:r>
    </w:p>
    <w:p w14:paraId="5A2A37DC" w14:textId="456758B2" w:rsidR="009459C8" w:rsidRDefault="00045AA2" w:rsidP="0028558C">
      <w:pPr>
        <w:rPr>
          <w:rFonts w:cs="Times New Roman"/>
          <w:color w:val="000000" w:themeColor="text1"/>
          <w:lang w:eastAsia="ja-JP"/>
        </w:rPr>
      </w:pPr>
      <w:r w:rsidRPr="00F463FC">
        <w:rPr>
          <w:rFonts w:cs="Times New Roman"/>
          <w:b/>
          <w:bCs/>
          <w:i/>
          <w:iCs/>
          <w:color w:val="000000" w:themeColor="text1"/>
          <w:lang w:eastAsia="ja-JP"/>
        </w:rPr>
        <w:lastRenderedPageBreak/>
        <w:t>Important</w:t>
      </w:r>
      <w:r w:rsidR="00D26205" w:rsidRPr="00F463FC">
        <w:rPr>
          <w:rFonts w:cs="Times New Roman"/>
          <w:b/>
          <w:bCs/>
          <w:i/>
          <w:iCs/>
          <w:color w:val="000000" w:themeColor="text1"/>
          <w:lang w:eastAsia="ja-JP"/>
        </w:rPr>
        <w:t xml:space="preserve"> Note</w:t>
      </w:r>
      <w:r w:rsidRPr="00F463FC">
        <w:rPr>
          <w:rFonts w:cs="Times New Roman"/>
          <w:b/>
          <w:bCs/>
          <w:i/>
          <w:iCs/>
          <w:color w:val="000000" w:themeColor="text1"/>
          <w:lang w:eastAsia="ja-JP"/>
        </w:rPr>
        <w:t>: The use of performance figures with private or public partnerships or REITS</w:t>
      </w:r>
      <w:r w:rsidR="00787F0D" w:rsidRPr="00F463FC">
        <w:rPr>
          <w:rFonts w:cs="Times New Roman"/>
          <w:b/>
          <w:bCs/>
          <w:i/>
          <w:iCs/>
          <w:color w:val="000000" w:themeColor="text1"/>
          <w:lang w:eastAsia="ja-JP"/>
        </w:rPr>
        <w:t xml:space="preserve"> is prohibited</w:t>
      </w:r>
      <w:r w:rsidRPr="00F463FC">
        <w:rPr>
          <w:rFonts w:cs="Times New Roman"/>
          <w:b/>
          <w:bCs/>
          <w:i/>
          <w:iCs/>
          <w:color w:val="000000" w:themeColor="text1"/>
          <w:lang w:eastAsia="ja-JP"/>
        </w:rPr>
        <w:t>.</w:t>
      </w:r>
    </w:p>
    <w:p w14:paraId="33D42F9F" w14:textId="522B73DB" w:rsidR="00045AA2" w:rsidRPr="00F463FC" w:rsidRDefault="00CC0D57" w:rsidP="00A07F51">
      <w:pPr>
        <w:pStyle w:val="Heading1"/>
      </w:pPr>
      <w:bookmarkStart w:id="591" w:name="_Toc115879581"/>
      <w:r w:rsidRPr="00F463FC">
        <w:t>Electronic Communications</w:t>
      </w:r>
      <w:bookmarkEnd w:id="591"/>
    </w:p>
    <w:p w14:paraId="6E33C5D8" w14:textId="428EEED9" w:rsidR="00045AA2" w:rsidRPr="00F463FC" w:rsidRDefault="00C673E0" w:rsidP="00C673E0">
      <w:pPr>
        <w:pStyle w:val="Heading2"/>
        <w:rPr>
          <w:rFonts w:cs="Times New Roman"/>
        </w:rPr>
      </w:pPr>
      <w:bookmarkStart w:id="592" w:name="_Toc115879582"/>
      <w:r w:rsidRPr="00F463FC">
        <w:rPr>
          <w:rFonts w:cs="Times New Roman"/>
        </w:rPr>
        <w:t>Prohibition Against Accepting Client Instructions Via Email</w:t>
      </w:r>
      <w:bookmarkEnd w:id="592"/>
    </w:p>
    <w:p w14:paraId="6DCF6C22" w14:textId="77777777" w:rsidR="00045AA2" w:rsidRPr="00F463FC" w:rsidRDefault="00045AA2" w:rsidP="00045AA2">
      <w:pPr>
        <w:rPr>
          <w:rFonts w:cs="Times New Roman"/>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To set forth the prohibition against accepting client instructions via email.</w:t>
      </w:r>
    </w:p>
    <w:p w14:paraId="0B4D6668" w14:textId="37918F64" w:rsidR="00045AA2" w:rsidRPr="00F463FC" w:rsidRDefault="007F4C6B" w:rsidP="00045AA2">
      <w:pPr>
        <w:rPr>
          <w:rFonts w:cs="Times New Roman"/>
          <w:color w:val="000000" w:themeColor="text1"/>
          <w:lang w:eastAsia="ja-JP"/>
        </w:rPr>
      </w:pPr>
      <w:r w:rsidRPr="00F463FC">
        <w:rPr>
          <w:rFonts w:cs="Times New Roman"/>
          <w:color w:val="000000" w:themeColor="text1"/>
          <w:lang w:eastAsia="ja-JP"/>
        </w:rPr>
        <w:t>E</w:t>
      </w:r>
      <w:r w:rsidR="00A0082C" w:rsidRPr="00F463FC">
        <w:rPr>
          <w:rFonts w:cs="Times New Roman"/>
          <w:color w:val="000000" w:themeColor="text1"/>
          <w:lang w:eastAsia="ja-JP"/>
        </w:rPr>
        <w:t>mployees</w:t>
      </w:r>
      <w:r w:rsidR="00BF7B18" w:rsidRPr="00F463FC">
        <w:rPr>
          <w:rFonts w:cs="Times New Roman"/>
          <w:color w:val="000000" w:themeColor="text1"/>
          <w:lang w:eastAsia="ja-JP"/>
        </w:rPr>
        <w:t xml:space="preserve"> </w:t>
      </w:r>
      <w:r w:rsidR="00045AA2" w:rsidRPr="00F463FC">
        <w:rPr>
          <w:rFonts w:cs="Times New Roman"/>
          <w:color w:val="000000" w:themeColor="text1"/>
          <w:lang w:eastAsia="ja-JP"/>
        </w:rPr>
        <w:t xml:space="preserve">must not process trades or money movement instructions based on email instructions from a client. All email instructions must be confirmed verbally or in person prior to submitting to </w:t>
      </w:r>
      <w:r w:rsidR="002E292B">
        <w:rPr>
          <w:rFonts w:cs="Times New Roman"/>
          <w:color w:val="000000" w:themeColor="text1"/>
          <w:lang w:eastAsia="ja-JP"/>
        </w:rPr>
        <w:t xml:space="preserve">the Firm </w:t>
      </w:r>
      <w:r w:rsidR="00045AA2" w:rsidRPr="00F463FC">
        <w:rPr>
          <w:rFonts w:cs="Times New Roman"/>
          <w:color w:val="000000" w:themeColor="text1"/>
          <w:lang w:eastAsia="ja-JP"/>
        </w:rPr>
        <w:t xml:space="preserve">for processing. If failing to confirm verbally results in losses for the client, the </w:t>
      </w:r>
      <w:r w:rsidR="00923994">
        <w:rPr>
          <w:rFonts w:cs="Times New Roman"/>
          <w:color w:val="000000" w:themeColor="text1"/>
          <w:lang w:eastAsia="ja-JP"/>
        </w:rPr>
        <w:t>advisor</w:t>
      </w:r>
      <w:r w:rsidR="00045AA2" w:rsidRPr="00F463FC">
        <w:rPr>
          <w:rFonts w:cs="Times New Roman"/>
          <w:color w:val="000000" w:themeColor="text1"/>
          <w:lang w:eastAsia="ja-JP"/>
        </w:rPr>
        <w:t xml:space="preserve"> may be penalized up to the whole amount of the loss.</w:t>
      </w:r>
    </w:p>
    <w:p w14:paraId="6080690F" w14:textId="7D8A3DB5" w:rsidR="00045AA2" w:rsidRPr="00F463FC" w:rsidRDefault="00C673E0" w:rsidP="00045AA2">
      <w:pPr>
        <w:pStyle w:val="Heading2"/>
        <w:rPr>
          <w:rFonts w:cs="Times New Roman"/>
        </w:rPr>
      </w:pPr>
      <w:bookmarkStart w:id="593" w:name="_Toc115879583"/>
      <w:r w:rsidRPr="00F463FC">
        <w:rPr>
          <w:rFonts w:cs="Times New Roman"/>
        </w:rPr>
        <w:t>Instant Messaging and Text Messaging</w:t>
      </w:r>
      <w:bookmarkEnd w:id="593"/>
    </w:p>
    <w:p w14:paraId="394B59DD" w14:textId="5F726794" w:rsidR="00045AA2" w:rsidRPr="00F463FC" w:rsidRDefault="00045AA2" w:rsidP="00045AA2">
      <w:pPr>
        <w:rPr>
          <w:rFonts w:cs="Times New Roman"/>
          <w:b/>
          <w:color w:val="000000" w:themeColor="text1"/>
          <w:lang w:eastAsia="ja-JP"/>
        </w:rPr>
      </w:pPr>
      <w:r w:rsidRPr="00F463FC">
        <w:rPr>
          <w:rFonts w:cs="Times New Roman"/>
          <w:b/>
          <w:color w:val="000000" w:themeColor="text1"/>
          <w:u w:val="single"/>
          <w:lang w:eastAsia="ja-JP"/>
        </w:rPr>
        <w:t>Purpose of Policy</w:t>
      </w:r>
      <w:r w:rsidRPr="00F463FC">
        <w:rPr>
          <w:rFonts w:cs="Times New Roman"/>
          <w:b/>
          <w:color w:val="000000" w:themeColor="text1"/>
          <w:lang w:eastAsia="ja-JP"/>
        </w:rPr>
        <w:t xml:space="preserve">: To set forth the </w:t>
      </w:r>
      <w:r w:rsidR="00B4179A" w:rsidRPr="00F463FC">
        <w:rPr>
          <w:rFonts w:cs="Times New Roman"/>
          <w:b/>
          <w:color w:val="000000" w:themeColor="text1"/>
          <w:lang w:eastAsia="ja-JP"/>
        </w:rPr>
        <w:t>guidelines for utilizing text messaging and instant messaging.</w:t>
      </w:r>
    </w:p>
    <w:p w14:paraId="500E1EE1" w14:textId="13913086" w:rsidR="00A50E2D" w:rsidRPr="00F463FC" w:rsidRDefault="004345B8" w:rsidP="00A50E2D">
      <w:pPr>
        <w:rPr>
          <w:rFonts w:cs="Times New Roman"/>
          <w:color w:val="000000" w:themeColor="text1"/>
        </w:rPr>
      </w:pPr>
      <w:r w:rsidRPr="00F463FC">
        <w:rPr>
          <w:rFonts w:cs="Times New Roman"/>
          <w:color w:val="000000" w:themeColor="text1"/>
        </w:rPr>
        <w:t xml:space="preserve">Relevant </w:t>
      </w:r>
      <w:r w:rsidR="00A50E2D" w:rsidRPr="00F463FC">
        <w:rPr>
          <w:rFonts w:cs="Times New Roman"/>
          <w:color w:val="000000" w:themeColor="text1"/>
        </w:rPr>
        <w:t xml:space="preserve">regulations require firms to supervise and retain instant messaging and texting in the same manner as written correspondence and email communications. </w:t>
      </w:r>
      <w:r w:rsidRPr="00F463FC">
        <w:rPr>
          <w:rFonts w:cs="Times New Roman"/>
          <w:color w:val="000000" w:themeColor="text1"/>
        </w:rPr>
        <w:t>I</w:t>
      </w:r>
      <w:r w:rsidR="00A50E2D" w:rsidRPr="00F463FC">
        <w:rPr>
          <w:rFonts w:cs="Times New Roman"/>
          <w:color w:val="000000" w:themeColor="text1"/>
        </w:rPr>
        <w:t xml:space="preserve">f an adequate supervisory program is not established, then the use of instant messaging and texting must be prohibited. </w:t>
      </w:r>
      <w:r w:rsidR="00914CAD">
        <w:rPr>
          <w:rFonts w:cs="Times New Roman"/>
          <w:color w:val="000000" w:themeColor="text1"/>
        </w:rPr>
        <w:t xml:space="preserve">The Firm </w:t>
      </w:r>
      <w:r w:rsidR="00A50E2D" w:rsidRPr="00F463FC">
        <w:rPr>
          <w:rFonts w:cs="Times New Roman"/>
          <w:color w:val="000000" w:themeColor="text1"/>
        </w:rPr>
        <w:t xml:space="preserve">has </w:t>
      </w:r>
      <w:r w:rsidR="004D33E0" w:rsidRPr="00F463FC">
        <w:rPr>
          <w:rFonts w:cs="Times New Roman"/>
          <w:color w:val="000000" w:themeColor="text1"/>
        </w:rPr>
        <w:t xml:space="preserve">not </w:t>
      </w:r>
      <w:r w:rsidR="00A50E2D" w:rsidRPr="00F463FC">
        <w:rPr>
          <w:rFonts w:cs="Times New Roman"/>
          <w:color w:val="000000" w:themeColor="text1"/>
        </w:rPr>
        <w:t xml:space="preserve">acquired the </w:t>
      </w:r>
      <w:r w:rsidR="004D33E0" w:rsidRPr="00F463FC">
        <w:rPr>
          <w:rFonts w:cs="Times New Roman"/>
          <w:color w:val="000000" w:themeColor="text1"/>
        </w:rPr>
        <w:t>required technology to</w:t>
      </w:r>
      <w:r w:rsidR="00A50E2D" w:rsidRPr="00F463FC">
        <w:rPr>
          <w:rFonts w:cs="Times New Roman"/>
          <w:color w:val="000000" w:themeColor="text1"/>
        </w:rPr>
        <w:t xml:space="preserve"> provide text messaging archiving services.</w:t>
      </w:r>
    </w:p>
    <w:p w14:paraId="7257A033" w14:textId="4EFBC1D0" w:rsidR="00B4179A" w:rsidRPr="00F463FC" w:rsidRDefault="009947DE" w:rsidP="00A50E2D">
      <w:pPr>
        <w:rPr>
          <w:rFonts w:cs="Times New Roman"/>
          <w:color w:val="000000" w:themeColor="text1"/>
        </w:rPr>
      </w:pPr>
      <w:r w:rsidRPr="00F463FC">
        <w:rPr>
          <w:rFonts w:cs="Times New Roman"/>
          <w:color w:val="000000" w:themeColor="text1"/>
        </w:rPr>
        <w:t>E</w:t>
      </w:r>
      <w:r w:rsidR="00A0082C" w:rsidRPr="00F463FC">
        <w:rPr>
          <w:rFonts w:cs="Times New Roman"/>
          <w:color w:val="000000" w:themeColor="text1"/>
        </w:rPr>
        <w:t>mployees</w:t>
      </w:r>
      <w:r w:rsidR="00A50E2D" w:rsidRPr="00F463FC">
        <w:rPr>
          <w:rFonts w:cs="Times New Roman"/>
          <w:color w:val="000000" w:themeColor="text1"/>
        </w:rPr>
        <w:t xml:space="preserve"> are prohibited from utilizing any personal device numbers in any advertisements or communications with the public. This includes calls, texts, emails to personal addresses or business-related messages to social media sites not approved or reported to the Firm for business use</w:t>
      </w:r>
      <w:r w:rsidR="00026894" w:rsidRPr="00F463FC">
        <w:rPr>
          <w:rFonts w:cs="Times New Roman"/>
          <w:color w:val="000000" w:themeColor="text1"/>
        </w:rPr>
        <w:t xml:space="preserve">. </w:t>
      </w:r>
    </w:p>
    <w:p w14:paraId="48C36BAA" w14:textId="63501778" w:rsidR="00A50E2D" w:rsidRPr="00F463FC" w:rsidRDefault="009947DE" w:rsidP="00A50E2D">
      <w:pPr>
        <w:rPr>
          <w:rFonts w:cs="Times New Roman"/>
          <w:color w:val="000000" w:themeColor="text1"/>
        </w:rPr>
      </w:pPr>
      <w:r w:rsidRPr="00F463FC">
        <w:rPr>
          <w:rFonts w:cs="Times New Roman"/>
          <w:color w:val="000000" w:themeColor="text1"/>
        </w:rPr>
        <w:t>E</w:t>
      </w:r>
      <w:r w:rsidR="00A0082C" w:rsidRPr="00F463FC">
        <w:rPr>
          <w:rFonts w:cs="Times New Roman"/>
          <w:color w:val="000000" w:themeColor="text1"/>
        </w:rPr>
        <w:t>mployees</w:t>
      </w:r>
      <w:r w:rsidR="00A50E2D" w:rsidRPr="00F463FC">
        <w:rPr>
          <w:rFonts w:cs="Times New Roman"/>
          <w:color w:val="000000" w:themeColor="text1"/>
        </w:rPr>
        <w:t xml:space="preserve"> who receive Firm business-related messages to their personal devices, email accounts and personal social media sites must forward the message to their Firm provided email address, or Firm provided phone number and then reply to the client from the Firm approved email or phone number asking the client to only send business-related messages to that address. </w:t>
      </w:r>
    </w:p>
    <w:p w14:paraId="6445EF76" w14:textId="75463B23" w:rsidR="00C91235" w:rsidRDefault="00026894" w:rsidP="00A50E2D">
      <w:pPr>
        <w:rPr>
          <w:rFonts w:cs="Times New Roman"/>
          <w:color w:val="000000" w:themeColor="text1"/>
        </w:rPr>
      </w:pPr>
      <w:r w:rsidRPr="00F463FC">
        <w:rPr>
          <w:rFonts w:cs="Times New Roman"/>
          <w:color w:val="000000" w:themeColor="text1"/>
        </w:rPr>
        <w:t>A</w:t>
      </w:r>
      <w:r w:rsidR="00A50E2D" w:rsidRPr="00F463FC">
        <w:rPr>
          <w:rFonts w:cs="Times New Roman"/>
          <w:color w:val="000000" w:themeColor="text1"/>
        </w:rPr>
        <w:t xml:space="preserve">s an exception to this policy, the Firm may send </w:t>
      </w:r>
      <w:r w:rsidR="00A0082C" w:rsidRPr="00F463FC">
        <w:rPr>
          <w:rFonts w:cs="Times New Roman"/>
          <w:color w:val="000000" w:themeColor="text1"/>
        </w:rPr>
        <w:t>employees</w:t>
      </w:r>
      <w:r w:rsidR="00A50E2D" w:rsidRPr="00F463FC">
        <w:rPr>
          <w:rFonts w:cs="Times New Roman"/>
          <w:color w:val="000000" w:themeColor="text1"/>
        </w:rPr>
        <w:t xml:space="preserve"> second factor authentication text messages with a one-time use security key to enable access to Firm systems. Because these messages are one-way, system-generated notices that do not contain content about the Firm’s business, this exception to be consistent with this policy. </w:t>
      </w:r>
    </w:p>
    <w:p w14:paraId="730A96CC" w14:textId="36212273" w:rsidR="00045AA2" w:rsidRPr="00F463FC" w:rsidRDefault="00D07FDE" w:rsidP="00D07FDE">
      <w:pPr>
        <w:pStyle w:val="Heading2"/>
        <w:rPr>
          <w:rFonts w:cs="Times New Roman"/>
        </w:rPr>
      </w:pPr>
      <w:bookmarkStart w:id="594" w:name="_Toc115879584"/>
      <w:r w:rsidRPr="00F463FC">
        <w:rPr>
          <w:rFonts w:cs="Times New Roman"/>
        </w:rPr>
        <w:t>Transmitting Personally Identifiable Information Via Email</w:t>
      </w:r>
      <w:bookmarkEnd w:id="594"/>
    </w:p>
    <w:p w14:paraId="7F9B1F53" w14:textId="77777777" w:rsidR="00045AA2" w:rsidRPr="00F463FC" w:rsidRDefault="00045AA2" w:rsidP="00045AA2">
      <w:pPr>
        <w:rPr>
          <w:rFonts w:cs="Times New Roman"/>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To set forth the requirements for transmitting Personally Identifiable Information (PII) via email</w:t>
      </w:r>
      <w:r w:rsidRPr="00F463FC">
        <w:rPr>
          <w:rFonts w:cs="Times New Roman"/>
          <w:color w:val="000000" w:themeColor="text1"/>
          <w:lang w:eastAsia="ja-JP"/>
        </w:rPr>
        <w:t>.</w:t>
      </w:r>
    </w:p>
    <w:p w14:paraId="7D0DA411" w14:textId="3B6DDFF6"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lastRenderedPageBreak/>
        <w:t xml:space="preserve">Personally identifiable information (PII) is defined as all customer information of a personal or financial nature and is protected by legal and regulatory requirements; it is </w:t>
      </w:r>
      <w:r w:rsidR="00C739B4" w:rsidRPr="00F463FC">
        <w:rPr>
          <w:rFonts w:cs="Times New Roman"/>
          <w:color w:val="000000" w:themeColor="text1"/>
          <w:lang w:eastAsia="ja-JP"/>
        </w:rPr>
        <w:t>overly sensitive</w:t>
      </w:r>
      <w:r w:rsidRPr="00F463FC">
        <w:rPr>
          <w:rFonts w:cs="Times New Roman"/>
          <w:color w:val="000000" w:themeColor="text1"/>
          <w:lang w:eastAsia="ja-JP"/>
        </w:rPr>
        <w:t xml:space="preserve"> information and/or could cause harm to customers or </w:t>
      </w:r>
      <w:r w:rsidR="007854F6">
        <w:rPr>
          <w:rFonts w:cs="Times New Roman"/>
          <w:color w:val="000000" w:themeColor="text1"/>
          <w:lang w:eastAsia="ja-JP"/>
        </w:rPr>
        <w:t xml:space="preserve">the Firm </w:t>
      </w:r>
      <w:r w:rsidRPr="00F463FC">
        <w:rPr>
          <w:rFonts w:cs="Times New Roman"/>
          <w:color w:val="000000" w:themeColor="text1"/>
          <w:lang w:eastAsia="ja-JP"/>
        </w:rPr>
        <w:t>if mishandled.</w:t>
      </w:r>
    </w:p>
    <w:p w14:paraId="0F5C1631" w14:textId="24E1B985"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 xml:space="preserve">Access to and viewing of PII must be carefully protected, and only shared in accordance with customer privacy notice. Additionally, </w:t>
      </w:r>
      <w:r w:rsidR="007854F6">
        <w:rPr>
          <w:rFonts w:cs="Times New Roman"/>
          <w:color w:val="000000" w:themeColor="text1"/>
          <w:lang w:eastAsia="ja-JP"/>
        </w:rPr>
        <w:t xml:space="preserve">the Firm </w:t>
      </w:r>
      <w:r w:rsidRPr="00F463FC">
        <w:rPr>
          <w:rFonts w:cs="Times New Roman"/>
          <w:color w:val="000000" w:themeColor="text1"/>
          <w:lang w:eastAsia="ja-JP"/>
        </w:rPr>
        <w:t xml:space="preserve">has established specific security requirements that govern the maintenance and transmission of PII. </w:t>
      </w:r>
    </w:p>
    <w:p w14:paraId="610B34C6" w14:textId="485DDBEB" w:rsidR="00045AA2" w:rsidRPr="00F463FC" w:rsidRDefault="00D07FDE" w:rsidP="39ECF818">
      <w:pPr>
        <w:pStyle w:val="Heading2"/>
        <w:numPr>
          <w:ilvl w:val="0"/>
          <w:numId w:val="0"/>
        </w:numPr>
        <w:rPr>
          <w:rFonts w:cs="Times New Roman"/>
        </w:rPr>
      </w:pPr>
      <w:bookmarkStart w:id="595" w:name="_Toc115879585"/>
      <w:r w:rsidRPr="39ECF818">
        <w:rPr>
          <w:rFonts w:cs="Times New Roman"/>
        </w:rPr>
        <w:t xml:space="preserve">Using Mobile Devices to Store </w:t>
      </w:r>
      <w:bookmarkStart w:id="596" w:name="_Int_Kbp4PhHf"/>
      <w:r w:rsidRPr="39ECF818">
        <w:rPr>
          <w:rFonts w:cs="Times New Roman"/>
        </w:rPr>
        <w:t>And</w:t>
      </w:r>
      <w:bookmarkEnd w:id="596"/>
      <w:r w:rsidRPr="39ECF818">
        <w:rPr>
          <w:rFonts w:cs="Times New Roman"/>
        </w:rPr>
        <w:t xml:space="preserve"> Transmit </w:t>
      </w:r>
      <w:r w:rsidR="00495FD4" w:rsidRPr="39ECF818">
        <w:rPr>
          <w:rFonts w:cs="Times New Roman"/>
        </w:rPr>
        <w:t>Firm</w:t>
      </w:r>
      <w:r w:rsidRPr="39ECF818">
        <w:rPr>
          <w:rFonts w:cs="Times New Roman"/>
        </w:rPr>
        <w:t>-Related Communications</w:t>
      </w:r>
      <w:bookmarkEnd w:id="595"/>
    </w:p>
    <w:p w14:paraId="0E0BAAE9" w14:textId="708557A9" w:rsidR="00045AA2" w:rsidRPr="00F463FC" w:rsidRDefault="00045AA2" w:rsidP="00045AA2">
      <w:pPr>
        <w:rPr>
          <w:rFonts w:cs="Times New Roman"/>
          <w:color w:val="000000" w:themeColor="text1"/>
          <w:lang w:eastAsia="ja-JP"/>
        </w:rPr>
      </w:pPr>
      <w:r w:rsidRPr="00F463FC">
        <w:rPr>
          <w:rFonts w:cs="Times New Roman"/>
          <w:b/>
          <w:bCs/>
          <w:color w:val="000000" w:themeColor="text1"/>
          <w:u w:val="single"/>
          <w:lang w:eastAsia="ja-JP"/>
        </w:rPr>
        <w:t>Purpose of Policy</w:t>
      </w:r>
      <w:r w:rsidRPr="00F463FC">
        <w:rPr>
          <w:rFonts w:cs="Times New Roman"/>
          <w:color w:val="000000" w:themeColor="text1"/>
          <w:lang w:eastAsia="ja-JP"/>
        </w:rPr>
        <w:t xml:space="preserve">: </w:t>
      </w:r>
      <w:r w:rsidRPr="00F463FC">
        <w:rPr>
          <w:rFonts w:cs="Times New Roman"/>
          <w:b/>
          <w:bCs/>
          <w:color w:val="000000" w:themeColor="text1"/>
          <w:lang w:eastAsia="ja-JP"/>
        </w:rPr>
        <w:t xml:space="preserve">To set forth the policies governing the use of mobile devices to store and transmit </w:t>
      </w:r>
      <w:r w:rsidR="00495FD4">
        <w:rPr>
          <w:rFonts w:cs="Times New Roman"/>
          <w:b/>
          <w:bCs/>
          <w:color w:val="000000" w:themeColor="text1"/>
          <w:lang w:eastAsia="ja-JP"/>
        </w:rPr>
        <w:t>Firm</w:t>
      </w:r>
      <w:r w:rsidRPr="00F463FC">
        <w:rPr>
          <w:rFonts w:cs="Times New Roman"/>
          <w:b/>
          <w:bCs/>
          <w:color w:val="000000" w:themeColor="text1"/>
          <w:lang w:eastAsia="ja-JP"/>
        </w:rPr>
        <w:t>-related communications.</w:t>
      </w:r>
    </w:p>
    <w:p w14:paraId="70A876E5" w14:textId="6FB582FB" w:rsidR="00045AA2" w:rsidRPr="00F463FC" w:rsidRDefault="00045AA2" w:rsidP="00045AA2">
      <w:pPr>
        <w:rPr>
          <w:rFonts w:cs="Times New Roman"/>
          <w:color w:val="000000" w:themeColor="text1"/>
          <w:lang w:eastAsia="ja-JP"/>
        </w:rPr>
      </w:pPr>
      <w:r w:rsidRPr="39ECF818">
        <w:rPr>
          <w:rFonts w:cs="Times New Roman"/>
          <w:color w:val="000000" w:themeColor="text1"/>
          <w:lang w:eastAsia="ja-JP"/>
        </w:rPr>
        <w:t xml:space="preserve">The risk of loss or theft of a mobile device containing email messages with client names, account numbers or other private data is greater than losing a computer from a home or office environment. Therefore, </w:t>
      </w:r>
      <w:r w:rsidR="00A0082C" w:rsidRPr="39ECF818">
        <w:rPr>
          <w:rFonts w:cs="Times New Roman"/>
          <w:color w:val="000000" w:themeColor="text1"/>
          <w:lang w:eastAsia="ja-JP"/>
        </w:rPr>
        <w:t>employees</w:t>
      </w:r>
      <w:r w:rsidR="00BF7B18" w:rsidRPr="39ECF818">
        <w:rPr>
          <w:rFonts w:cs="Times New Roman"/>
          <w:color w:val="000000" w:themeColor="text1"/>
          <w:lang w:eastAsia="ja-JP"/>
        </w:rPr>
        <w:t xml:space="preserve"> </w:t>
      </w:r>
      <w:r w:rsidRPr="39ECF818">
        <w:rPr>
          <w:rFonts w:cs="Times New Roman"/>
          <w:color w:val="000000" w:themeColor="text1"/>
          <w:lang w:eastAsia="ja-JP"/>
        </w:rPr>
        <w:t xml:space="preserve">must not store client Personally Identifiable Information (PII) information or data on their mobile device, including your laptop. Any mobile device used for email purposes should be secured with a password or PIN in such a way that a stranger could never activate the device and read the email messages held on the device. Additionally, </w:t>
      </w:r>
      <w:r w:rsidR="00A0082C" w:rsidRPr="39ECF818">
        <w:rPr>
          <w:rFonts w:cs="Times New Roman"/>
          <w:color w:val="000000" w:themeColor="text1"/>
          <w:lang w:eastAsia="ja-JP"/>
        </w:rPr>
        <w:t>employees</w:t>
      </w:r>
      <w:r w:rsidR="00BF7B18" w:rsidRPr="39ECF818">
        <w:rPr>
          <w:rFonts w:cs="Times New Roman"/>
          <w:color w:val="000000" w:themeColor="text1"/>
          <w:lang w:eastAsia="ja-JP"/>
        </w:rPr>
        <w:t xml:space="preserve"> </w:t>
      </w:r>
      <w:r w:rsidRPr="39ECF818">
        <w:rPr>
          <w:rFonts w:cs="Times New Roman"/>
          <w:color w:val="000000" w:themeColor="text1"/>
          <w:lang w:eastAsia="ja-JP"/>
        </w:rPr>
        <w:t xml:space="preserve">should never leave their mobile </w:t>
      </w:r>
      <w:r w:rsidR="42459452" w:rsidRPr="39ECF818">
        <w:rPr>
          <w:rFonts w:cs="Times New Roman"/>
          <w:color w:val="000000" w:themeColor="text1"/>
          <w:lang w:eastAsia="ja-JP"/>
        </w:rPr>
        <w:t>devices</w:t>
      </w:r>
      <w:r w:rsidRPr="39ECF818">
        <w:rPr>
          <w:rFonts w:cs="Times New Roman"/>
          <w:color w:val="000000" w:themeColor="text1"/>
          <w:lang w:eastAsia="ja-JP"/>
        </w:rPr>
        <w:t>, including laptops, in an unsecured location.</w:t>
      </w:r>
    </w:p>
    <w:p w14:paraId="493EE1C7" w14:textId="4255B2BB" w:rsidR="00045AA2" w:rsidRPr="00F463FC" w:rsidRDefault="00C03C57" w:rsidP="00A07F51">
      <w:pPr>
        <w:pStyle w:val="Heading1"/>
      </w:pPr>
      <w:bookmarkStart w:id="597" w:name="_Toc88223939"/>
      <w:bookmarkStart w:id="598" w:name="_Toc88224812"/>
      <w:bookmarkStart w:id="599" w:name="_Toc88223940"/>
      <w:bookmarkStart w:id="600" w:name="_Toc88224813"/>
      <w:bookmarkStart w:id="601" w:name="_Toc88223941"/>
      <w:bookmarkStart w:id="602" w:name="_Toc88224814"/>
      <w:bookmarkStart w:id="603" w:name="_Toc115879586"/>
      <w:bookmarkEnd w:id="597"/>
      <w:bookmarkEnd w:id="598"/>
      <w:bookmarkEnd w:id="599"/>
      <w:bookmarkEnd w:id="600"/>
      <w:bookmarkEnd w:id="601"/>
      <w:bookmarkEnd w:id="602"/>
      <w:r w:rsidRPr="00F463FC">
        <w:t>Communicating with Regulators</w:t>
      </w:r>
      <w:bookmarkEnd w:id="603"/>
    </w:p>
    <w:p w14:paraId="74EBF28D" w14:textId="1505F1CD" w:rsidR="00045AA2" w:rsidRPr="00F463FC" w:rsidRDefault="005E7BC9" w:rsidP="00045AA2">
      <w:pPr>
        <w:pStyle w:val="Heading2"/>
        <w:rPr>
          <w:rFonts w:cs="Times New Roman"/>
        </w:rPr>
      </w:pPr>
      <w:bookmarkStart w:id="604" w:name="_Toc115879587"/>
      <w:r w:rsidRPr="00F463FC">
        <w:rPr>
          <w:rFonts w:cs="Times New Roman"/>
        </w:rPr>
        <w:t>Responding to Regulatory Inquiries, Examinations, And Other Requests</w:t>
      </w:r>
      <w:bookmarkEnd w:id="604"/>
    </w:p>
    <w:p w14:paraId="1AC5146B" w14:textId="77777777" w:rsidR="00045AA2" w:rsidRPr="00F463FC" w:rsidRDefault="00045AA2" w:rsidP="00045AA2">
      <w:pPr>
        <w:rPr>
          <w:rFonts w:cs="Times New Roman"/>
          <w:color w:val="000000" w:themeColor="text1"/>
          <w:lang w:eastAsia="ja-JP"/>
        </w:rPr>
      </w:pPr>
      <w:r w:rsidRPr="00F463FC">
        <w:rPr>
          <w:rFonts w:cs="Times New Roman"/>
          <w:b/>
          <w:bCs/>
          <w:color w:val="000000" w:themeColor="text1"/>
          <w:u w:val="single"/>
          <w:lang w:eastAsia="ja-JP"/>
        </w:rPr>
        <w:t>Purpose of Policy</w:t>
      </w:r>
      <w:r w:rsidRPr="00F463FC">
        <w:rPr>
          <w:rFonts w:cs="Times New Roman"/>
          <w:color w:val="000000" w:themeColor="text1"/>
          <w:lang w:eastAsia="ja-JP"/>
        </w:rPr>
        <w:t xml:space="preserve">: </w:t>
      </w:r>
      <w:r w:rsidRPr="00F463FC">
        <w:rPr>
          <w:rFonts w:cs="Times New Roman"/>
          <w:b/>
          <w:bCs/>
          <w:color w:val="000000" w:themeColor="text1"/>
          <w:lang w:eastAsia="ja-JP"/>
        </w:rPr>
        <w:t>To set forth the policies governing communications with regulators.</w:t>
      </w:r>
    </w:p>
    <w:p w14:paraId="15AD16D4" w14:textId="5AEDB50A" w:rsidR="00045AA2" w:rsidRPr="00F463FC" w:rsidRDefault="000C5C90" w:rsidP="00045AA2">
      <w:pPr>
        <w:rPr>
          <w:rFonts w:cs="Times New Roman"/>
          <w:color w:val="000000" w:themeColor="text1"/>
          <w:lang w:eastAsia="ja-JP"/>
        </w:rPr>
      </w:pPr>
      <w:r>
        <w:rPr>
          <w:rFonts w:cs="Times New Roman"/>
          <w:color w:val="000000" w:themeColor="text1"/>
          <w:lang w:eastAsia="ja-JP"/>
        </w:rPr>
        <w:t xml:space="preserve">The Firm’s </w:t>
      </w:r>
      <w:r w:rsidR="002171C6" w:rsidRPr="00F463FC">
        <w:rPr>
          <w:rFonts w:cs="Times New Roman"/>
          <w:color w:val="000000" w:themeColor="text1"/>
          <w:lang w:eastAsia="ja-JP"/>
        </w:rPr>
        <w:t xml:space="preserve">Chief Compliance Officer </w:t>
      </w:r>
      <w:r w:rsidR="00045AA2" w:rsidRPr="00F463FC">
        <w:rPr>
          <w:rFonts w:cs="Times New Roman"/>
          <w:color w:val="000000" w:themeColor="text1"/>
          <w:lang w:eastAsia="ja-JP"/>
        </w:rPr>
        <w:t xml:space="preserve">must be notified of all communications from regulators, including inquiries, examinations, proposed orders, and requests of any sort (in writing, orally, via email). You are required to notify </w:t>
      </w:r>
      <w:r>
        <w:rPr>
          <w:rFonts w:cs="Times New Roman"/>
          <w:color w:val="000000" w:themeColor="text1"/>
          <w:lang w:eastAsia="ja-JP"/>
        </w:rPr>
        <w:t xml:space="preserve">the Firm </w:t>
      </w:r>
      <w:r w:rsidR="00045AA2" w:rsidRPr="00F463FC">
        <w:rPr>
          <w:rFonts w:cs="Times New Roman"/>
          <w:color w:val="000000" w:themeColor="text1"/>
          <w:lang w:eastAsia="ja-JP"/>
        </w:rPr>
        <w:t xml:space="preserve">of communications on all topics, such as those related to brokerage, </w:t>
      </w:r>
      <w:r w:rsidR="00923994">
        <w:rPr>
          <w:rFonts w:cs="Times New Roman"/>
          <w:color w:val="000000" w:themeColor="text1"/>
          <w:lang w:eastAsia="ja-JP"/>
        </w:rPr>
        <w:t>advisor</w:t>
      </w:r>
      <w:r w:rsidR="00045AA2" w:rsidRPr="00F463FC">
        <w:rPr>
          <w:rFonts w:cs="Times New Roman"/>
          <w:color w:val="000000" w:themeColor="text1"/>
          <w:lang w:eastAsia="ja-JP"/>
        </w:rPr>
        <w:t xml:space="preserve">y, insurance, commodities, outside investment and outside business activity, </w:t>
      </w:r>
      <w:r w:rsidR="003858C5" w:rsidRPr="00F463FC">
        <w:rPr>
          <w:rFonts w:cs="Times New Roman"/>
          <w:color w:val="000000" w:themeColor="text1"/>
          <w:lang w:eastAsia="ja-JP"/>
        </w:rPr>
        <w:t>and</w:t>
      </w:r>
      <w:r w:rsidR="00045AA2" w:rsidRPr="00F463FC">
        <w:rPr>
          <w:rFonts w:cs="Times New Roman"/>
          <w:color w:val="000000" w:themeColor="text1"/>
          <w:lang w:eastAsia="ja-JP"/>
        </w:rPr>
        <w:t xml:space="preserve"> standards of conduct. Failure to notify </w:t>
      </w:r>
      <w:r>
        <w:rPr>
          <w:rFonts w:cs="Times New Roman"/>
          <w:color w:val="000000" w:themeColor="text1"/>
          <w:lang w:eastAsia="ja-JP"/>
        </w:rPr>
        <w:t xml:space="preserve">the Firm </w:t>
      </w:r>
      <w:r w:rsidR="00045AA2" w:rsidRPr="00F463FC">
        <w:rPr>
          <w:rFonts w:cs="Times New Roman"/>
          <w:color w:val="000000" w:themeColor="text1"/>
          <w:lang w:eastAsia="ja-JP"/>
        </w:rPr>
        <w:t>of any regulatory matter will be considered a violation of Firm policy and could result in disciplinary action.</w:t>
      </w:r>
    </w:p>
    <w:p w14:paraId="2C518135" w14:textId="77777777"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 xml:space="preserve">Relevant agencies and organizations (collectively, “regulators”) include, but are not limited to, the following: </w:t>
      </w:r>
    </w:p>
    <w:p w14:paraId="4DD69EF3" w14:textId="4355211C" w:rsidR="00045AA2" w:rsidRPr="00F463FC" w:rsidRDefault="00045AA2" w:rsidP="004F169C">
      <w:pPr>
        <w:pStyle w:val="ListParagraph"/>
        <w:numPr>
          <w:ilvl w:val="0"/>
          <w:numId w:val="110"/>
        </w:numPr>
        <w:ind w:left="1080"/>
        <w:rPr>
          <w:rFonts w:cs="Times New Roman"/>
          <w:color w:val="000000" w:themeColor="text1"/>
          <w:lang w:eastAsia="ja-JP"/>
        </w:rPr>
      </w:pPr>
      <w:r w:rsidRPr="00F463FC">
        <w:rPr>
          <w:rFonts w:cs="Times New Roman"/>
          <w:color w:val="000000" w:themeColor="text1"/>
          <w:lang w:eastAsia="ja-JP"/>
        </w:rPr>
        <w:t>Securities and Exchange Commission (SEC)</w:t>
      </w:r>
    </w:p>
    <w:p w14:paraId="3D9CC22B" w14:textId="2473DE7D" w:rsidR="00045AA2" w:rsidRPr="00F463FC" w:rsidRDefault="00045AA2" w:rsidP="004F169C">
      <w:pPr>
        <w:pStyle w:val="ListParagraph"/>
        <w:numPr>
          <w:ilvl w:val="0"/>
          <w:numId w:val="110"/>
        </w:numPr>
        <w:ind w:left="1080"/>
        <w:rPr>
          <w:rFonts w:cs="Times New Roman"/>
          <w:color w:val="000000" w:themeColor="text1"/>
          <w:lang w:eastAsia="ja-JP"/>
        </w:rPr>
      </w:pPr>
      <w:r w:rsidRPr="00F463FC">
        <w:rPr>
          <w:rFonts w:cs="Times New Roman"/>
          <w:color w:val="000000" w:themeColor="text1"/>
          <w:lang w:eastAsia="ja-JP"/>
        </w:rPr>
        <w:t xml:space="preserve">Financial Industry Regulatory Authority (FINRA) </w:t>
      </w:r>
    </w:p>
    <w:p w14:paraId="41D1C90F" w14:textId="671BE211" w:rsidR="00045AA2" w:rsidRPr="00F463FC" w:rsidRDefault="00045AA2" w:rsidP="004F169C">
      <w:pPr>
        <w:pStyle w:val="ListParagraph"/>
        <w:numPr>
          <w:ilvl w:val="0"/>
          <w:numId w:val="110"/>
        </w:numPr>
        <w:ind w:left="1080"/>
        <w:rPr>
          <w:rFonts w:cs="Times New Roman"/>
          <w:color w:val="000000" w:themeColor="text1"/>
          <w:lang w:eastAsia="ja-JP"/>
        </w:rPr>
      </w:pPr>
      <w:r w:rsidRPr="00F463FC">
        <w:rPr>
          <w:rFonts w:cs="Times New Roman"/>
          <w:color w:val="000000" w:themeColor="text1"/>
          <w:lang w:eastAsia="ja-JP"/>
        </w:rPr>
        <w:t>Any state agency (including insurance regulators)</w:t>
      </w:r>
    </w:p>
    <w:p w14:paraId="281B0B55" w14:textId="74943B16" w:rsidR="00045AA2" w:rsidRPr="00F463FC" w:rsidRDefault="00045AA2" w:rsidP="004F169C">
      <w:pPr>
        <w:pStyle w:val="ListParagraph"/>
        <w:numPr>
          <w:ilvl w:val="0"/>
          <w:numId w:val="110"/>
        </w:numPr>
        <w:ind w:left="1080"/>
        <w:rPr>
          <w:rFonts w:cs="Times New Roman"/>
          <w:color w:val="000000" w:themeColor="text1"/>
          <w:lang w:eastAsia="ja-JP"/>
        </w:rPr>
      </w:pPr>
      <w:r w:rsidRPr="00F463FC">
        <w:rPr>
          <w:rFonts w:cs="Times New Roman"/>
          <w:color w:val="000000" w:themeColor="text1"/>
          <w:lang w:eastAsia="ja-JP"/>
        </w:rPr>
        <w:t>Any bank regulator inquiring about securities business (such as the Federal Reserve, Office of Thrift Supervision (OTS), or Federal Deposit Insurance Corporation (FDIC)</w:t>
      </w:r>
      <w:r w:rsidR="000C5C90">
        <w:rPr>
          <w:rFonts w:cs="Times New Roman"/>
          <w:color w:val="000000" w:themeColor="text1"/>
          <w:lang w:eastAsia="ja-JP"/>
        </w:rPr>
        <w:t>)</w:t>
      </w:r>
    </w:p>
    <w:p w14:paraId="308E8F46" w14:textId="070EF729" w:rsidR="00045AA2" w:rsidRPr="00F463FC" w:rsidRDefault="00045AA2" w:rsidP="004F169C">
      <w:pPr>
        <w:pStyle w:val="ListParagraph"/>
        <w:numPr>
          <w:ilvl w:val="0"/>
          <w:numId w:val="110"/>
        </w:numPr>
        <w:ind w:left="1080"/>
        <w:rPr>
          <w:rFonts w:cs="Times New Roman"/>
          <w:color w:val="000000" w:themeColor="text1"/>
          <w:lang w:eastAsia="ja-JP"/>
        </w:rPr>
      </w:pPr>
      <w:r w:rsidRPr="00F463FC">
        <w:rPr>
          <w:rFonts w:cs="Times New Roman"/>
          <w:color w:val="000000" w:themeColor="text1"/>
          <w:lang w:eastAsia="ja-JP"/>
        </w:rPr>
        <w:lastRenderedPageBreak/>
        <w:t>Department of Labor (DOL)</w:t>
      </w:r>
    </w:p>
    <w:p w14:paraId="681B50A3" w14:textId="4A554784" w:rsidR="00045AA2" w:rsidRPr="00F463FC" w:rsidRDefault="00045AA2" w:rsidP="004F169C">
      <w:pPr>
        <w:pStyle w:val="ListParagraph"/>
        <w:numPr>
          <w:ilvl w:val="0"/>
          <w:numId w:val="110"/>
        </w:numPr>
        <w:ind w:left="1080"/>
        <w:rPr>
          <w:rFonts w:cs="Times New Roman"/>
          <w:color w:val="000000" w:themeColor="text1"/>
          <w:lang w:eastAsia="ja-JP"/>
        </w:rPr>
      </w:pPr>
      <w:r w:rsidRPr="00F463FC">
        <w:rPr>
          <w:rFonts w:cs="Times New Roman"/>
          <w:color w:val="000000" w:themeColor="text1"/>
          <w:lang w:eastAsia="ja-JP"/>
        </w:rPr>
        <w:t xml:space="preserve">Commodity Futures Trading Commission (CFTC) </w:t>
      </w:r>
    </w:p>
    <w:p w14:paraId="7AF15FBE" w14:textId="2C85C64D" w:rsidR="00045AA2" w:rsidRPr="00F463FC" w:rsidRDefault="00045AA2" w:rsidP="004F169C">
      <w:pPr>
        <w:pStyle w:val="ListParagraph"/>
        <w:numPr>
          <w:ilvl w:val="0"/>
          <w:numId w:val="110"/>
        </w:numPr>
        <w:ind w:left="1080"/>
        <w:rPr>
          <w:rFonts w:cs="Times New Roman"/>
          <w:color w:val="000000" w:themeColor="text1"/>
          <w:lang w:eastAsia="ja-JP"/>
        </w:rPr>
      </w:pPr>
      <w:r w:rsidRPr="00F463FC">
        <w:rPr>
          <w:rFonts w:cs="Times New Roman"/>
          <w:color w:val="000000" w:themeColor="text1"/>
          <w:lang w:eastAsia="ja-JP"/>
        </w:rPr>
        <w:t>National Futures Association (NFA)</w:t>
      </w:r>
    </w:p>
    <w:p w14:paraId="18F2F6C2" w14:textId="5D20F286" w:rsidR="00045AA2" w:rsidRPr="00F463FC" w:rsidRDefault="00045AA2" w:rsidP="004F169C">
      <w:pPr>
        <w:pStyle w:val="ListParagraph"/>
        <w:numPr>
          <w:ilvl w:val="0"/>
          <w:numId w:val="110"/>
        </w:numPr>
        <w:ind w:left="1080"/>
        <w:rPr>
          <w:rFonts w:cs="Times New Roman"/>
          <w:color w:val="000000" w:themeColor="text1"/>
          <w:lang w:eastAsia="ja-JP"/>
        </w:rPr>
      </w:pPr>
      <w:r w:rsidRPr="00F463FC">
        <w:rPr>
          <w:rFonts w:cs="Times New Roman"/>
          <w:color w:val="000000" w:themeColor="text1"/>
          <w:lang w:eastAsia="ja-JP"/>
        </w:rPr>
        <w:t>Internal Revenue Service (IRS)</w:t>
      </w:r>
    </w:p>
    <w:p w14:paraId="3BF13855" w14:textId="054ED088" w:rsidR="00045AA2" w:rsidRPr="00F463FC" w:rsidRDefault="00045AA2" w:rsidP="004F169C">
      <w:pPr>
        <w:pStyle w:val="ListParagraph"/>
        <w:numPr>
          <w:ilvl w:val="0"/>
          <w:numId w:val="110"/>
        </w:numPr>
        <w:ind w:left="1080"/>
        <w:rPr>
          <w:rFonts w:cs="Times New Roman"/>
          <w:color w:val="000000" w:themeColor="text1"/>
          <w:lang w:eastAsia="ja-JP"/>
        </w:rPr>
      </w:pPr>
      <w:r w:rsidRPr="00F463FC">
        <w:rPr>
          <w:rFonts w:cs="Times New Roman"/>
          <w:color w:val="000000" w:themeColor="text1"/>
          <w:lang w:eastAsia="ja-JP"/>
        </w:rPr>
        <w:t xml:space="preserve">Office of the Comptroller of Currency (OCC) </w:t>
      </w:r>
    </w:p>
    <w:p w14:paraId="300AF623" w14:textId="24D1F804" w:rsidR="00045AA2" w:rsidRPr="00F463FC" w:rsidRDefault="00045AA2" w:rsidP="004F169C">
      <w:pPr>
        <w:pStyle w:val="ListParagraph"/>
        <w:numPr>
          <w:ilvl w:val="0"/>
          <w:numId w:val="110"/>
        </w:numPr>
        <w:ind w:left="1080"/>
        <w:rPr>
          <w:rFonts w:cs="Times New Roman"/>
          <w:color w:val="000000" w:themeColor="text1"/>
          <w:lang w:eastAsia="ja-JP"/>
        </w:rPr>
      </w:pPr>
      <w:r w:rsidRPr="00F463FC">
        <w:rPr>
          <w:rFonts w:cs="Times New Roman"/>
          <w:color w:val="000000" w:themeColor="text1"/>
          <w:lang w:eastAsia="ja-JP"/>
        </w:rPr>
        <w:t>Department of Justice (DOJ)</w:t>
      </w:r>
    </w:p>
    <w:p w14:paraId="2F916DB7" w14:textId="6E4FAF23" w:rsidR="00045AA2" w:rsidRPr="00F463FC" w:rsidRDefault="00045AA2" w:rsidP="004F169C">
      <w:pPr>
        <w:pStyle w:val="ListParagraph"/>
        <w:numPr>
          <w:ilvl w:val="0"/>
          <w:numId w:val="110"/>
        </w:numPr>
        <w:ind w:left="1080"/>
        <w:rPr>
          <w:rFonts w:cs="Times New Roman"/>
          <w:color w:val="000000" w:themeColor="text1"/>
          <w:lang w:eastAsia="ja-JP"/>
        </w:rPr>
      </w:pPr>
      <w:r w:rsidRPr="00F463FC">
        <w:rPr>
          <w:rFonts w:cs="Times New Roman"/>
          <w:color w:val="000000" w:themeColor="text1"/>
          <w:lang w:eastAsia="ja-JP"/>
        </w:rPr>
        <w:t xml:space="preserve">Department of the Treasury </w:t>
      </w:r>
    </w:p>
    <w:p w14:paraId="792AC684" w14:textId="2E7E081F" w:rsidR="00045AA2" w:rsidRPr="00F463FC" w:rsidRDefault="00045AA2" w:rsidP="004F169C">
      <w:pPr>
        <w:pStyle w:val="ListParagraph"/>
        <w:numPr>
          <w:ilvl w:val="0"/>
          <w:numId w:val="110"/>
        </w:numPr>
        <w:ind w:left="1080"/>
        <w:rPr>
          <w:rFonts w:cs="Times New Roman"/>
          <w:color w:val="000000" w:themeColor="text1"/>
          <w:lang w:eastAsia="ja-JP"/>
        </w:rPr>
      </w:pPr>
      <w:r w:rsidRPr="00F463FC">
        <w:rPr>
          <w:rFonts w:cs="Times New Roman"/>
          <w:color w:val="000000" w:themeColor="text1"/>
          <w:lang w:eastAsia="ja-JP"/>
        </w:rPr>
        <w:t xml:space="preserve">Foreign regulatory bodies </w:t>
      </w:r>
    </w:p>
    <w:p w14:paraId="790EA944" w14:textId="322F9E31" w:rsidR="00045AA2" w:rsidRPr="00F463FC" w:rsidRDefault="00045AA2" w:rsidP="004F169C">
      <w:pPr>
        <w:pStyle w:val="ListParagraph"/>
        <w:numPr>
          <w:ilvl w:val="0"/>
          <w:numId w:val="110"/>
        </w:numPr>
        <w:ind w:left="1080"/>
        <w:rPr>
          <w:rFonts w:cs="Times New Roman"/>
          <w:color w:val="000000" w:themeColor="text1"/>
          <w:lang w:eastAsia="ja-JP"/>
        </w:rPr>
      </w:pPr>
      <w:r w:rsidRPr="00F463FC">
        <w:rPr>
          <w:rFonts w:cs="Times New Roman"/>
          <w:color w:val="000000" w:themeColor="text1"/>
          <w:lang w:eastAsia="ja-JP"/>
        </w:rPr>
        <w:t xml:space="preserve">Certified Financial Planning Board </w:t>
      </w:r>
    </w:p>
    <w:p w14:paraId="42808486" w14:textId="2A2FEBA5" w:rsidR="00045AA2" w:rsidRPr="00F463FC" w:rsidRDefault="00045AA2" w:rsidP="004F169C">
      <w:pPr>
        <w:pStyle w:val="ListParagraph"/>
        <w:numPr>
          <w:ilvl w:val="0"/>
          <w:numId w:val="110"/>
        </w:numPr>
        <w:ind w:left="1080"/>
        <w:rPr>
          <w:rFonts w:cs="Times New Roman"/>
          <w:color w:val="000000" w:themeColor="text1"/>
          <w:lang w:eastAsia="ja-JP"/>
        </w:rPr>
      </w:pPr>
      <w:r w:rsidRPr="00F463FC">
        <w:rPr>
          <w:rFonts w:cs="Times New Roman"/>
          <w:color w:val="000000" w:themeColor="text1"/>
          <w:lang w:eastAsia="ja-JP"/>
        </w:rPr>
        <w:t xml:space="preserve">Self-regulatory organizations </w:t>
      </w:r>
    </w:p>
    <w:p w14:paraId="5768D508" w14:textId="70BEAA2E" w:rsidR="00045AA2" w:rsidRPr="00F463FC" w:rsidRDefault="00045AA2" w:rsidP="004F169C">
      <w:pPr>
        <w:pStyle w:val="ListParagraph"/>
        <w:numPr>
          <w:ilvl w:val="0"/>
          <w:numId w:val="110"/>
        </w:numPr>
        <w:ind w:left="1080"/>
        <w:rPr>
          <w:rFonts w:cs="Times New Roman"/>
          <w:color w:val="000000" w:themeColor="text1"/>
          <w:lang w:eastAsia="ja-JP"/>
        </w:rPr>
      </w:pPr>
      <w:r w:rsidRPr="00F463FC">
        <w:rPr>
          <w:rFonts w:cs="Times New Roman"/>
          <w:color w:val="000000" w:themeColor="text1"/>
          <w:lang w:eastAsia="ja-JP"/>
        </w:rPr>
        <w:t>Professional organizations</w:t>
      </w:r>
    </w:p>
    <w:p w14:paraId="6BC17144" w14:textId="012DC61F" w:rsidR="00045AA2" w:rsidRPr="00F463FC" w:rsidRDefault="00045AA2" w:rsidP="004F169C">
      <w:pPr>
        <w:pStyle w:val="ListParagraph"/>
        <w:numPr>
          <w:ilvl w:val="0"/>
          <w:numId w:val="110"/>
        </w:numPr>
        <w:ind w:left="1080"/>
        <w:rPr>
          <w:rFonts w:cs="Times New Roman"/>
          <w:color w:val="000000" w:themeColor="text1"/>
          <w:lang w:eastAsia="ja-JP"/>
        </w:rPr>
      </w:pPr>
      <w:r w:rsidRPr="00F463FC">
        <w:rPr>
          <w:rFonts w:cs="Times New Roman"/>
          <w:color w:val="000000" w:themeColor="text1"/>
          <w:lang w:eastAsia="ja-JP"/>
        </w:rPr>
        <w:t xml:space="preserve">Law enforcement agencies (state or local police, sheriff, attorney general, U.S. Marshalls Service, U.S. Attorney’s Office, FBI, Homeland Security, </w:t>
      </w:r>
      <w:r w:rsidR="00B86796" w:rsidRPr="00F463FC">
        <w:rPr>
          <w:rFonts w:cs="Times New Roman"/>
          <w:color w:val="000000" w:themeColor="text1"/>
          <w:lang w:eastAsia="ja-JP"/>
        </w:rPr>
        <w:t>etc.</w:t>
      </w:r>
      <w:r w:rsidRPr="00F463FC">
        <w:rPr>
          <w:rFonts w:cs="Times New Roman"/>
          <w:color w:val="000000" w:themeColor="text1"/>
          <w:lang w:eastAsia="ja-JP"/>
        </w:rPr>
        <w:t>)</w:t>
      </w:r>
    </w:p>
    <w:p w14:paraId="772323FA" w14:textId="77777777"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 xml:space="preserve">Types of communications can include, but are not limited to, the following: </w:t>
      </w:r>
    </w:p>
    <w:p w14:paraId="1A282BC7" w14:textId="41DE380E" w:rsidR="00045AA2" w:rsidRPr="00F463FC" w:rsidRDefault="00045AA2" w:rsidP="004F169C">
      <w:pPr>
        <w:pStyle w:val="ListParagraph"/>
        <w:numPr>
          <w:ilvl w:val="0"/>
          <w:numId w:val="111"/>
        </w:numPr>
        <w:ind w:left="1080"/>
        <w:rPr>
          <w:rFonts w:cs="Times New Roman"/>
          <w:color w:val="000000" w:themeColor="text1"/>
          <w:lang w:eastAsia="ja-JP"/>
        </w:rPr>
      </w:pPr>
      <w:r w:rsidRPr="00F463FC">
        <w:rPr>
          <w:rFonts w:cs="Times New Roman"/>
          <w:color w:val="000000" w:themeColor="text1"/>
          <w:lang w:eastAsia="ja-JP"/>
        </w:rPr>
        <w:t>Notice of examination</w:t>
      </w:r>
    </w:p>
    <w:p w14:paraId="122431CF" w14:textId="18CCE0EA" w:rsidR="00045AA2" w:rsidRPr="00F463FC" w:rsidRDefault="00045AA2" w:rsidP="004F169C">
      <w:pPr>
        <w:pStyle w:val="ListParagraph"/>
        <w:numPr>
          <w:ilvl w:val="0"/>
          <w:numId w:val="111"/>
        </w:numPr>
        <w:ind w:left="1080"/>
        <w:rPr>
          <w:rFonts w:cs="Times New Roman"/>
          <w:color w:val="000000" w:themeColor="text1"/>
          <w:lang w:eastAsia="ja-JP"/>
        </w:rPr>
      </w:pPr>
      <w:r w:rsidRPr="00F463FC">
        <w:rPr>
          <w:rFonts w:cs="Times New Roman"/>
          <w:color w:val="000000" w:themeColor="text1"/>
          <w:lang w:eastAsia="ja-JP"/>
        </w:rPr>
        <w:t>In-person examination</w:t>
      </w:r>
    </w:p>
    <w:p w14:paraId="119794BD" w14:textId="25841E6F" w:rsidR="00045AA2" w:rsidRPr="00F463FC" w:rsidRDefault="00045AA2" w:rsidP="004F169C">
      <w:pPr>
        <w:pStyle w:val="ListParagraph"/>
        <w:numPr>
          <w:ilvl w:val="0"/>
          <w:numId w:val="111"/>
        </w:numPr>
        <w:ind w:left="1080"/>
        <w:rPr>
          <w:rFonts w:cs="Times New Roman"/>
          <w:color w:val="000000" w:themeColor="text1"/>
          <w:lang w:eastAsia="ja-JP"/>
        </w:rPr>
      </w:pPr>
      <w:r w:rsidRPr="00F463FC">
        <w:rPr>
          <w:rFonts w:cs="Times New Roman"/>
          <w:color w:val="000000" w:themeColor="text1"/>
          <w:lang w:eastAsia="ja-JP"/>
        </w:rPr>
        <w:t xml:space="preserve">Phone call requesting information </w:t>
      </w:r>
    </w:p>
    <w:p w14:paraId="7F31D585" w14:textId="001790F2" w:rsidR="00045AA2" w:rsidRPr="00F463FC" w:rsidRDefault="00045AA2" w:rsidP="004F169C">
      <w:pPr>
        <w:pStyle w:val="ListParagraph"/>
        <w:numPr>
          <w:ilvl w:val="0"/>
          <w:numId w:val="111"/>
        </w:numPr>
        <w:ind w:left="1080"/>
        <w:rPr>
          <w:rFonts w:cs="Times New Roman"/>
          <w:color w:val="000000" w:themeColor="text1"/>
          <w:lang w:eastAsia="ja-JP"/>
        </w:rPr>
      </w:pPr>
      <w:r w:rsidRPr="00F463FC">
        <w:rPr>
          <w:rFonts w:cs="Times New Roman"/>
          <w:color w:val="000000" w:themeColor="text1"/>
          <w:lang w:eastAsia="ja-JP"/>
        </w:rPr>
        <w:t xml:space="preserve">Letter or email requesting information </w:t>
      </w:r>
    </w:p>
    <w:p w14:paraId="35D95EBB" w14:textId="3C37DF31" w:rsidR="00045AA2" w:rsidRPr="00F463FC" w:rsidRDefault="00045AA2" w:rsidP="004F169C">
      <w:pPr>
        <w:pStyle w:val="ListParagraph"/>
        <w:numPr>
          <w:ilvl w:val="0"/>
          <w:numId w:val="111"/>
        </w:numPr>
        <w:ind w:left="1080"/>
        <w:rPr>
          <w:rFonts w:cs="Times New Roman"/>
          <w:color w:val="000000" w:themeColor="text1"/>
          <w:lang w:eastAsia="ja-JP"/>
        </w:rPr>
      </w:pPr>
      <w:r w:rsidRPr="00F463FC">
        <w:rPr>
          <w:rFonts w:cs="Times New Roman"/>
          <w:color w:val="000000" w:themeColor="text1"/>
          <w:lang w:eastAsia="ja-JP"/>
        </w:rPr>
        <w:t>Subpoena</w:t>
      </w:r>
    </w:p>
    <w:p w14:paraId="6F13F8E2" w14:textId="6E73A8EC" w:rsidR="00045AA2" w:rsidRPr="00F463FC" w:rsidRDefault="00045AA2" w:rsidP="004F169C">
      <w:pPr>
        <w:pStyle w:val="ListParagraph"/>
        <w:numPr>
          <w:ilvl w:val="0"/>
          <w:numId w:val="111"/>
        </w:numPr>
        <w:ind w:left="1080"/>
        <w:rPr>
          <w:rFonts w:cs="Times New Roman"/>
          <w:color w:val="000000" w:themeColor="text1"/>
          <w:lang w:eastAsia="ja-JP"/>
        </w:rPr>
      </w:pPr>
      <w:r w:rsidRPr="39ECF818">
        <w:rPr>
          <w:rFonts w:cs="Times New Roman"/>
          <w:color w:val="000000" w:themeColor="text1"/>
          <w:lang w:eastAsia="ja-JP"/>
        </w:rPr>
        <w:t xml:space="preserve">Settlement </w:t>
      </w:r>
      <w:r w:rsidR="4D9AC65C" w:rsidRPr="39ECF818">
        <w:rPr>
          <w:rFonts w:cs="Times New Roman"/>
          <w:color w:val="000000" w:themeColor="text1"/>
          <w:lang w:eastAsia="ja-JP"/>
        </w:rPr>
        <w:t>offers</w:t>
      </w:r>
    </w:p>
    <w:p w14:paraId="6C3FE4D8" w14:textId="21917F2B" w:rsidR="00045AA2" w:rsidRPr="00F463FC" w:rsidRDefault="00045AA2" w:rsidP="004F169C">
      <w:pPr>
        <w:pStyle w:val="ListParagraph"/>
        <w:numPr>
          <w:ilvl w:val="0"/>
          <w:numId w:val="111"/>
        </w:numPr>
        <w:ind w:left="1080"/>
        <w:rPr>
          <w:rFonts w:cs="Times New Roman"/>
          <w:color w:val="000000" w:themeColor="text1"/>
          <w:lang w:eastAsia="ja-JP"/>
        </w:rPr>
      </w:pPr>
      <w:r w:rsidRPr="00F463FC">
        <w:rPr>
          <w:rFonts w:cs="Times New Roman"/>
          <w:color w:val="000000" w:themeColor="text1"/>
          <w:lang w:eastAsia="ja-JP"/>
        </w:rPr>
        <w:t xml:space="preserve">Settlement (such as a Consent Order, Stipulated order, or FINRA Acceptance, Waiver, and Consent (AWC)) </w:t>
      </w:r>
    </w:p>
    <w:p w14:paraId="6A3B1E4A" w14:textId="369054F5" w:rsidR="00045AA2" w:rsidRPr="00F463FC" w:rsidRDefault="00045AA2" w:rsidP="004F169C">
      <w:pPr>
        <w:pStyle w:val="ListParagraph"/>
        <w:numPr>
          <w:ilvl w:val="0"/>
          <w:numId w:val="111"/>
        </w:numPr>
        <w:ind w:left="1080"/>
        <w:rPr>
          <w:rFonts w:cs="Times New Roman"/>
          <w:color w:val="000000" w:themeColor="text1"/>
          <w:lang w:eastAsia="ja-JP"/>
        </w:rPr>
      </w:pPr>
      <w:r w:rsidRPr="00F463FC">
        <w:rPr>
          <w:rFonts w:cs="Times New Roman"/>
          <w:color w:val="000000" w:themeColor="text1"/>
          <w:lang w:eastAsia="ja-JP"/>
        </w:rPr>
        <w:t>Exam disposition notice (such as a Cautionary Action letter, exam close out letter regardless of content)</w:t>
      </w:r>
    </w:p>
    <w:p w14:paraId="7905E568" w14:textId="1A472D20" w:rsidR="00045AA2" w:rsidRPr="00F463FC" w:rsidRDefault="00045AA2" w:rsidP="004F169C">
      <w:pPr>
        <w:pStyle w:val="ListParagraph"/>
        <w:numPr>
          <w:ilvl w:val="0"/>
          <w:numId w:val="111"/>
        </w:numPr>
        <w:ind w:left="1080"/>
        <w:rPr>
          <w:rFonts w:cs="Times New Roman"/>
          <w:color w:val="000000" w:themeColor="text1"/>
          <w:lang w:eastAsia="ja-JP"/>
        </w:rPr>
      </w:pPr>
      <w:r w:rsidRPr="00F463FC">
        <w:rPr>
          <w:rFonts w:cs="Times New Roman"/>
          <w:color w:val="000000" w:themeColor="text1"/>
          <w:lang w:eastAsia="ja-JP"/>
        </w:rPr>
        <w:t xml:space="preserve">Order </w:t>
      </w:r>
    </w:p>
    <w:p w14:paraId="723EAF87" w14:textId="7B7C3F17" w:rsidR="00045AA2" w:rsidRPr="00F463FC" w:rsidRDefault="00045AA2" w:rsidP="004F169C">
      <w:pPr>
        <w:pStyle w:val="ListParagraph"/>
        <w:numPr>
          <w:ilvl w:val="0"/>
          <w:numId w:val="111"/>
        </w:numPr>
        <w:ind w:left="1080"/>
        <w:rPr>
          <w:rFonts w:cs="Times New Roman"/>
          <w:color w:val="000000" w:themeColor="text1"/>
          <w:lang w:eastAsia="ja-JP"/>
        </w:rPr>
      </w:pPr>
      <w:r w:rsidRPr="00F463FC">
        <w:rPr>
          <w:rFonts w:cs="Times New Roman"/>
          <w:color w:val="000000" w:themeColor="text1"/>
          <w:lang w:eastAsia="ja-JP"/>
        </w:rPr>
        <w:t xml:space="preserve">Stipulation </w:t>
      </w:r>
    </w:p>
    <w:p w14:paraId="69E0CBD8" w14:textId="0ADC4B5C" w:rsidR="00045AA2" w:rsidRPr="00F463FC" w:rsidRDefault="00045AA2" w:rsidP="004F169C">
      <w:pPr>
        <w:pStyle w:val="ListParagraph"/>
        <w:numPr>
          <w:ilvl w:val="0"/>
          <w:numId w:val="111"/>
        </w:numPr>
        <w:ind w:left="1080"/>
        <w:rPr>
          <w:rFonts w:cs="Times New Roman"/>
          <w:color w:val="000000" w:themeColor="text1"/>
          <w:lang w:eastAsia="ja-JP"/>
        </w:rPr>
      </w:pPr>
      <w:r w:rsidRPr="00F463FC">
        <w:rPr>
          <w:rFonts w:cs="Times New Roman"/>
          <w:color w:val="000000" w:themeColor="text1"/>
          <w:lang w:eastAsia="ja-JP"/>
        </w:rPr>
        <w:t xml:space="preserve">Undertaking </w:t>
      </w:r>
    </w:p>
    <w:p w14:paraId="6FF91CC5" w14:textId="16408A7C" w:rsidR="00045AA2" w:rsidRPr="00F463FC" w:rsidRDefault="00045AA2" w:rsidP="004F169C">
      <w:pPr>
        <w:pStyle w:val="ListParagraph"/>
        <w:numPr>
          <w:ilvl w:val="0"/>
          <w:numId w:val="111"/>
        </w:numPr>
        <w:ind w:left="1080"/>
        <w:rPr>
          <w:rFonts w:cs="Times New Roman"/>
          <w:color w:val="000000" w:themeColor="text1"/>
          <w:lang w:eastAsia="ja-JP"/>
        </w:rPr>
      </w:pPr>
      <w:r w:rsidRPr="00F463FC">
        <w:rPr>
          <w:rFonts w:cs="Times New Roman"/>
          <w:color w:val="000000" w:themeColor="text1"/>
          <w:lang w:eastAsia="ja-JP"/>
        </w:rPr>
        <w:t xml:space="preserve">Wells Notice </w:t>
      </w:r>
    </w:p>
    <w:p w14:paraId="42D1A2B5" w14:textId="6E1D00BD" w:rsidR="00045AA2" w:rsidRPr="00F463FC" w:rsidRDefault="00045AA2" w:rsidP="004F169C">
      <w:pPr>
        <w:pStyle w:val="ListParagraph"/>
        <w:numPr>
          <w:ilvl w:val="0"/>
          <w:numId w:val="111"/>
        </w:numPr>
        <w:ind w:left="1080"/>
        <w:rPr>
          <w:rFonts w:cs="Times New Roman"/>
          <w:color w:val="000000" w:themeColor="text1"/>
          <w:lang w:eastAsia="ja-JP"/>
        </w:rPr>
      </w:pPr>
      <w:r w:rsidRPr="00F463FC">
        <w:rPr>
          <w:rFonts w:cs="Times New Roman"/>
          <w:color w:val="000000" w:themeColor="text1"/>
          <w:lang w:eastAsia="ja-JP"/>
        </w:rPr>
        <w:t xml:space="preserve">Investigation </w:t>
      </w:r>
    </w:p>
    <w:p w14:paraId="7F5BDE61" w14:textId="78415AF0" w:rsidR="00045AA2" w:rsidRPr="00F463FC" w:rsidRDefault="00045AA2" w:rsidP="004F169C">
      <w:pPr>
        <w:pStyle w:val="ListParagraph"/>
        <w:numPr>
          <w:ilvl w:val="0"/>
          <w:numId w:val="111"/>
        </w:numPr>
        <w:ind w:left="1080"/>
        <w:rPr>
          <w:rFonts w:cs="Times New Roman"/>
          <w:color w:val="000000" w:themeColor="text1"/>
          <w:lang w:eastAsia="ja-JP"/>
        </w:rPr>
      </w:pPr>
      <w:r w:rsidRPr="00F463FC">
        <w:rPr>
          <w:rFonts w:cs="Times New Roman"/>
          <w:color w:val="000000" w:themeColor="text1"/>
          <w:lang w:eastAsia="ja-JP"/>
        </w:rPr>
        <w:t xml:space="preserve">Sweep </w:t>
      </w:r>
    </w:p>
    <w:p w14:paraId="026F2D46" w14:textId="47C2C3E1" w:rsidR="00045AA2" w:rsidRPr="00F463FC" w:rsidRDefault="00045AA2" w:rsidP="004F169C">
      <w:pPr>
        <w:pStyle w:val="ListParagraph"/>
        <w:numPr>
          <w:ilvl w:val="0"/>
          <w:numId w:val="111"/>
        </w:numPr>
        <w:ind w:left="1080"/>
        <w:rPr>
          <w:rFonts w:cs="Times New Roman"/>
          <w:color w:val="000000" w:themeColor="text1"/>
          <w:lang w:eastAsia="ja-JP"/>
        </w:rPr>
      </w:pPr>
      <w:r w:rsidRPr="00F463FC">
        <w:rPr>
          <w:rFonts w:cs="Times New Roman"/>
          <w:color w:val="000000" w:themeColor="text1"/>
          <w:lang w:eastAsia="ja-JP"/>
        </w:rPr>
        <w:t xml:space="preserve">Notice </w:t>
      </w:r>
    </w:p>
    <w:p w14:paraId="7E28779F" w14:textId="737F46D1" w:rsidR="00045AA2" w:rsidRPr="00F463FC" w:rsidRDefault="00045AA2" w:rsidP="004F169C">
      <w:pPr>
        <w:pStyle w:val="ListParagraph"/>
        <w:numPr>
          <w:ilvl w:val="0"/>
          <w:numId w:val="111"/>
        </w:numPr>
        <w:ind w:left="1080"/>
        <w:rPr>
          <w:rFonts w:cs="Times New Roman"/>
          <w:color w:val="000000" w:themeColor="text1"/>
          <w:lang w:eastAsia="ja-JP"/>
        </w:rPr>
      </w:pPr>
      <w:r w:rsidRPr="00F463FC">
        <w:rPr>
          <w:rFonts w:cs="Times New Roman"/>
          <w:color w:val="000000" w:themeColor="text1"/>
          <w:lang w:eastAsia="ja-JP"/>
        </w:rPr>
        <w:t>Questionnaire</w:t>
      </w:r>
    </w:p>
    <w:p w14:paraId="7181FA82" w14:textId="7CC29AFE" w:rsidR="00045AA2" w:rsidRPr="00F463FC" w:rsidRDefault="00045AA2" w:rsidP="004F169C">
      <w:pPr>
        <w:pStyle w:val="ListParagraph"/>
        <w:numPr>
          <w:ilvl w:val="0"/>
          <w:numId w:val="111"/>
        </w:numPr>
        <w:ind w:left="1080"/>
        <w:rPr>
          <w:rFonts w:cs="Times New Roman"/>
          <w:color w:val="000000" w:themeColor="text1"/>
          <w:lang w:eastAsia="ja-JP"/>
        </w:rPr>
      </w:pPr>
      <w:r w:rsidRPr="00F463FC">
        <w:rPr>
          <w:rFonts w:cs="Times New Roman"/>
          <w:color w:val="000000" w:themeColor="text1"/>
          <w:lang w:eastAsia="ja-JP"/>
        </w:rPr>
        <w:t>Asset Verification Survey</w:t>
      </w:r>
    </w:p>
    <w:p w14:paraId="227445CA" w14:textId="77777777"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Any written requests or documentation issued by the regulator must also be promptly forwarded to Compliance.</w:t>
      </w:r>
    </w:p>
    <w:p w14:paraId="61A613E6" w14:textId="05D91801"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 xml:space="preserve">After being notified, </w:t>
      </w:r>
      <w:r w:rsidR="00493A5F">
        <w:rPr>
          <w:rFonts w:cs="Times New Roman"/>
          <w:color w:val="000000" w:themeColor="text1"/>
          <w:lang w:eastAsia="ja-JP"/>
        </w:rPr>
        <w:t xml:space="preserve">the </w:t>
      </w:r>
      <w:r w:rsidR="004B0190">
        <w:rPr>
          <w:rFonts w:cs="Times New Roman"/>
          <w:color w:val="000000" w:themeColor="text1"/>
          <w:lang w:eastAsia="ja-JP"/>
        </w:rPr>
        <w:t xml:space="preserve">Firm </w:t>
      </w:r>
      <w:r w:rsidRPr="00F463FC">
        <w:rPr>
          <w:rFonts w:cs="Times New Roman"/>
          <w:color w:val="000000" w:themeColor="text1"/>
          <w:lang w:eastAsia="ja-JP"/>
        </w:rPr>
        <w:t xml:space="preserve">will review the regulatory communication with the </w:t>
      </w:r>
      <w:r w:rsidR="00923994">
        <w:rPr>
          <w:rFonts w:cs="Times New Roman"/>
          <w:color w:val="000000" w:themeColor="text1"/>
          <w:lang w:eastAsia="ja-JP"/>
        </w:rPr>
        <w:t>advisor</w:t>
      </w:r>
      <w:r w:rsidRPr="00F463FC">
        <w:rPr>
          <w:rFonts w:cs="Times New Roman"/>
          <w:color w:val="000000" w:themeColor="text1"/>
          <w:lang w:eastAsia="ja-JP"/>
        </w:rPr>
        <w:t xml:space="preserve"> to determine what approach should be taken to respond in a timely and accurate manner. A copy of examination findings, any written inquiry, settlement, order, disciplinary action, or other communication must be forwarded as soon as it is received. The </w:t>
      </w:r>
      <w:r w:rsidR="00923994">
        <w:rPr>
          <w:rFonts w:cs="Times New Roman"/>
          <w:color w:val="000000" w:themeColor="text1"/>
          <w:lang w:eastAsia="ja-JP"/>
        </w:rPr>
        <w:t>advisor</w:t>
      </w:r>
      <w:r w:rsidRPr="00F463FC">
        <w:rPr>
          <w:rFonts w:cs="Times New Roman"/>
          <w:color w:val="000000" w:themeColor="text1"/>
          <w:lang w:eastAsia="ja-JP"/>
        </w:rPr>
        <w:t xml:space="preserve"> should not send any written responses to a regulator before discussing the matter with</w:t>
      </w:r>
      <w:r w:rsidR="008C7BBE" w:rsidRPr="00F463FC">
        <w:rPr>
          <w:rFonts w:cs="Times New Roman"/>
          <w:color w:val="000000" w:themeColor="text1"/>
          <w:lang w:eastAsia="ja-JP"/>
        </w:rPr>
        <w:t xml:space="preserve"> the Chief Compliance Officer</w:t>
      </w:r>
      <w:r w:rsidRPr="00F463FC">
        <w:rPr>
          <w:rFonts w:cs="Times New Roman"/>
          <w:color w:val="000000" w:themeColor="text1"/>
          <w:lang w:eastAsia="ja-JP"/>
        </w:rPr>
        <w:t>.</w:t>
      </w:r>
    </w:p>
    <w:p w14:paraId="3B563D44" w14:textId="330DAADC" w:rsidR="00045AA2" w:rsidRPr="00F463FC" w:rsidRDefault="00045AA2" w:rsidP="00045AA2">
      <w:pPr>
        <w:rPr>
          <w:rFonts w:cs="Times New Roman"/>
          <w:color w:val="000000" w:themeColor="text1"/>
          <w:lang w:eastAsia="ja-JP"/>
        </w:rPr>
      </w:pPr>
      <w:r w:rsidRPr="39ECF818">
        <w:rPr>
          <w:rFonts w:cs="Times New Roman"/>
          <w:color w:val="000000" w:themeColor="text1"/>
          <w:lang w:eastAsia="ja-JP"/>
        </w:rPr>
        <w:lastRenderedPageBreak/>
        <w:t xml:space="preserve">The integrity of documentation and information provided to a regulator is paramount. Once in receipt of a request that calls </w:t>
      </w:r>
      <w:proofErr w:type="gramStart"/>
      <w:r w:rsidRPr="39ECF818">
        <w:rPr>
          <w:rFonts w:cs="Times New Roman"/>
          <w:color w:val="000000" w:themeColor="text1"/>
          <w:lang w:eastAsia="ja-JP"/>
        </w:rPr>
        <w:t>for the production of</w:t>
      </w:r>
      <w:proofErr w:type="gramEnd"/>
      <w:r w:rsidRPr="39ECF818">
        <w:rPr>
          <w:rFonts w:cs="Times New Roman"/>
          <w:color w:val="000000" w:themeColor="text1"/>
          <w:lang w:eastAsia="ja-JP"/>
        </w:rPr>
        <w:t xml:space="preserve"> documents that are or could be in the </w:t>
      </w:r>
      <w:r w:rsidR="00923994" w:rsidRPr="39ECF818">
        <w:rPr>
          <w:rFonts w:cs="Times New Roman"/>
          <w:color w:val="000000" w:themeColor="text1"/>
          <w:lang w:eastAsia="ja-JP"/>
        </w:rPr>
        <w:t>advisor</w:t>
      </w:r>
      <w:r w:rsidRPr="39ECF818">
        <w:rPr>
          <w:rFonts w:cs="Times New Roman"/>
          <w:color w:val="000000" w:themeColor="text1"/>
          <w:lang w:eastAsia="ja-JP"/>
        </w:rPr>
        <w:t xml:space="preserve">’s possession, </w:t>
      </w:r>
      <w:r w:rsidR="2FFDD357" w:rsidRPr="39ECF818">
        <w:rPr>
          <w:rFonts w:cs="Times New Roman"/>
          <w:color w:val="000000" w:themeColor="text1"/>
          <w:lang w:eastAsia="ja-JP"/>
        </w:rPr>
        <w:t>custody,</w:t>
      </w:r>
      <w:r w:rsidRPr="39ECF818">
        <w:rPr>
          <w:rFonts w:cs="Times New Roman"/>
          <w:color w:val="000000" w:themeColor="text1"/>
          <w:lang w:eastAsia="ja-JP"/>
        </w:rPr>
        <w:t xml:space="preserve"> or control, he or she must preserve those documents during the pendency of the matter; in no event should </w:t>
      </w:r>
      <w:r w:rsidR="00A0082C" w:rsidRPr="39ECF818">
        <w:rPr>
          <w:rFonts w:cs="Times New Roman"/>
          <w:color w:val="000000" w:themeColor="text1"/>
          <w:lang w:eastAsia="ja-JP"/>
        </w:rPr>
        <w:t>employees</w:t>
      </w:r>
      <w:r w:rsidR="00BF7B18" w:rsidRPr="39ECF818">
        <w:rPr>
          <w:rFonts w:cs="Times New Roman"/>
          <w:color w:val="000000" w:themeColor="text1"/>
          <w:lang w:eastAsia="ja-JP"/>
        </w:rPr>
        <w:t xml:space="preserve"> </w:t>
      </w:r>
      <w:r w:rsidRPr="39ECF818">
        <w:rPr>
          <w:rFonts w:cs="Times New Roman"/>
          <w:color w:val="000000" w:themeColor="text1"/>
          <w:lang w:eastAsia="ja-JP"/>
        </w:rPr>
        <w:t xml:space="preserve">tamper, alter, destroy or damage potentially responsive documents. All information provided to the home office and regulators must be complete, truthful, and accurate. Any violation of this requirement will result in discipline up to and including immediate termination. </w:t>
      </w:r>
    </w:p>
    <w:p w14:paraId="767923F4" w14:textId="5A367E43"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 xml:space="preserve">It is </w:t>
      </w:r>
      <w:r w:rsidR="00C739B4" w:rsidRPr="00F463FC">
        <w:rPr>
          <w:rFonts w:cs="Times New Roman"/>
          <w:color w:val="000000" w:themeColor="text1"/>
          <w:lang w:eastAsia="ja-JP"/>
        </w:rPr>
        <w:t>customary practice</w:t>
      </w:r>
      <w:r w:rsidRPr="00F463FC">
        <w:rPr>
          <w:rFonts w:cs="Times New Roman"/>
          <w:color w:val="000000" w:themeColor="text1"/>
          <w:lang w:eastAsia="ja-JP"/>
        </w:rPr>
        <w:t xml:space="preserve"> for state regulatory organizations to charge a fee for the examination of a branch office. </w:t>
      </w:r>
      <w:r w:rsidR="008E7EC6" w:rsidRPr="00F463FC">
        <w:rPr>
          <w:rFonts w:cs="Times New Roman"/>
          <w:color w:val="000000" w:themeColor="text1"/>
          <w:lang w:eastAsia="ja-JP"/>
        </w:rPr>
        <w:t>If</w:t>
      </w:r>
      <w:r w:rsidRPr="00F463FC">
        <w:rPr>
          <w:rFonts w:cs="Times New Roman"/>
          <w:color w:val="000000" w:themeColor="text1"/>
          <w:lang w:eastAsia="ja-JP"/>
        </w:rPr>
        <w:t xml:space="preserve"> </w:t>
      </w:r>
      <w:r w:rsidR="00EC13C2">
        <w:rPr>
          <w:rFonts w:cs="Times New Roman"/>
          <w:color w:val="000000" w:themeColor="text1"/>
          <w:lang w:eastAsia="ja-JP"/>
        </w:rPr>
        <w:t xml:space="preserve">the Firm </w:t>
      </w:r>
      <w:r w:rsidRPr="00F463FC">
        <w:rPr>
          <w:rFonts w:cs="Times New Roman"/>
          <w:color w:val="000000" w:themeColor="text1"/>
          <w:lang w:eastAsia="ja-JP"/>
        </w:rPr>
        <w:t xml:space="preserve">is charged such a fee, the Firm will pay the invoice </w:t>
      </w:r>
      <w:r w:rsidR="0015616A" w:rsidRPr="00F463FC">
        <w:rPr>
          <w:rFonts w:cs="Times New Roman"/>
          <w:color w:val="000000" w:themeColor="text1"/>
          <w:lang w:eastAsia="ja-JP"/>
        </w:rPr>
        <w:t>promptly.</w:t>
      </w:r>
    </w:p>
    <w:p w14:paraId="3ED2D158" w14:textId="074F83EA" w:rsidR="0062447C" w:rsidRPr="00F463FC" w:rsidRDefault="0062447C" w:rsidP="00A07F51">
      <w:pPr>
        <w:pStyle w:val="Heading1"/>
      </w:pPr>
      <w:bookmarkStart w:id="605" w:name="_Toc115879588"/>
      <w:r w:rsidRPr="00F463FC">
        <w:t>Service Provider Due Diligence</w:t>
      </w:r>
      <w:bookmarkEnd w:id="605"/>
    </w:p>
    <w:p w14:paraId="491FFB2E" w14:textId="2209881F" w:rsidR="0015616A" w:rsidRPr="00F463FC" w:rsidRDefault="0015616A" w:rsidP="0015616A">
      <w:pPr>
        <w:rPr>
          <w:rFonts w:cs="Times New Roman"/>
          <w:color w:val="000000" w:themeColor="text1"/>
          <w:lang w:eastAsia="ja-JP"/>
        </w:rPr>
      </w:pPr>
      <w:r w:rsidRPr="39ECF818">
        <w:rPr>
          <w:rFonts w:cs="Times New Roman"/>
          <w:b/>
          <w:bCs/>
          <w:color w:val="000000" w:themeColor="text1"/>
          <w:u w:val="single"/>
          <w:lang w:eastAsia="ja-JP"/>
        </w:rPr>
        <w:t>Purpose of Policy</w:t>
      </w:r>
      <w:r w:rsidRPr="39ECF818">
        <w:rPr>
          <w:rFonts w:cs="Times New Roman"/>
          <w:b/>
          <w:bCs/>
          <w:color w:val="000000" w:themeColor="text1"/>
          <w:lang w:eastAsia="ja-JP"/>
        </w:rPr>
        <w:t>: To set forth the policies regarding service provider due diligence</w:t>
      </w:r>
      <w:r w:rsidR="1D7B0DF1" w:rsidRPr="39ECF818">
        <w:rPr>
          <w:rFonts w:cs="Times New Roman"/>
          <w:b/>
          <w:bCs/>
          <w:color w:val="000000" w:themeColor="text1"/>
          <w:lang w:eastAsia="ja-JP"/>
        </w:rPr>
        <w:t xml:space="preserve">. </w:t>
      </w:r>
    </w:p>
    <w:p w14:paraId="64FF4B2E" w14:textId="5BE4E8B4" w:rsidR="00B365F8" w:rsidRPr="00F463FC" w:rsidRDefault="00B365F8" w:rsidP="00B365F8">
      <w:pPr>
        <w:rPr>
          <w:rFonts w:cs="Times New Roman"/>
          <w:color w:val="000000" w:themeColor="text1"/>
          <w:lang w:eastAsia="ja-JP"/>
        </w:rPr>
      </w:pPr>
      <w:r w:rsidRPr="00F463FC">
        <w:rPr>
          <w:rFonts w:cs="Times New Roman"/>
          <w:color w:val="000000" w:themeColor="text1"/>
          <w:lang w:eastAsia="ja-JP"/>
        </w:rPr>
        <w:t xml:space="preserve">The </w:t>
      </w:r>
      <w:r w:rsidR="0038104A" w:rsidRPr="00F463FC">
        <w:rPr>
          <w:rFonts w:cs="Times New Roman"/>
          <w:color w:val="000000" w:themeColor="text1"/>
          <w:lang w:eastAsia="ja-JP"/>
        </w:rPr>
        <w:t>Chief Compliance Officer</w:t>
      </w:r>
      <w:r w:rsidRPr="00F463FC">
        <w:rPr>
          <w:rFonts w:cs="Times New Roman"/>
          <w:color w:val="000000" w:themeColor="text1"/>
          <w:lang w:eastAsia="ja-JP"/>
        </w:rPr>
        <w:t xml:space="preserve">, or </w:t>
      </w:r>
      <w:r w:rsidR="00DB06D0" w:rsidRPr="00F463FC">
        <w:rPr>
          <w:rFonts w:cs="Times New Roman"/>
          <w:color w:val="000000" w:themeColor="text1"/>
          <w:lang w:eastAsia="ja-JP"/>
        </w:rPr>
        <w:t>designee</w:t>
      </w:r>
      <w:r w:rsidRPr="00F463FC">
        <w:rPr>
          <w:rFonts w:cs="Times New Roman"/>
          <w:color w:val="000000" w:themeColor="text1"/>
          <w:lang w:eastAsia="ja-JP"/>
        </w:rPr>
        <w:t xml:space="preserve">, is responsible for conducting due diligence of all service providers retained by the </w:t>
      </w:r>
      <w:r w:rsidR="00967908" w:rsidRPr="00F463FC">
        <w:rPr>
          <w:rFonts w:cs="Times New Roman"/>
          <w:color w:val="000000" w:themeColor="text1"/>
          <w:lang w:eastAsia="ja-JP"/>
        </w:rPr>
        <w:t>Firm</w:t>
      </w:r>
      <w:r w:rsidRPr="00F463FC">
        <w:rPr>
          <w:rFonts w:cs="Times New Roman"/>
          <w:color w:val="000000" w:themeColor="text1"/>
          <w:lang w:eastAsia="ja-JP"/>
        </w:rPr>
        <w:t xml:space="preserve"> to assist in the management or operational activities of client portfolios or accounts. The due diligence of the service provider will include an analysis of the qualifications of the service provider and material personnel. After a third-party service provider is selected, the </w:t>
      </w:r>
      <w:r w:rsidR="00967908" w:rsidRPr="00F463FC">
        <w:rPr>
          <w:rFonts w:cs="Times New Roman"/>
          <w:color w:val="000000" w:themeColor="text1"/>
          <w:lang w:eastAsia="ja-JP"/>
        </w:rPr>
        <w:t>Firm</w:t>
      </w:r>
      <w:r w:rsidRPr="00F463FC">
        <w:rPr>
          <w:rFonts w:cs="Times New Roman"/>
          <w:color w:val="000000" w:themeColor="text1"/>
          <w:lang w:eastAsia="ja-JP"/>
        </w:rPr>
        <w:t xml:space="preserve"> has a continuing responsibility to oversee and monitor the service provider’s performance of covered activities.</w:t>
      </w:r>
    </w:p>
    <w:p w14:paraId="1D63C41A" w14:textId="5A16274E" w:rsidR="00B365F8" w:rsidRPr="00F463FC" w:rsidRDefault="00B365F8" w:rsidP="00B365F8">
      <w:pPr>
        <w:rPr>
          <w:rFonts w:cs="Times New Roman"/>
          <w:color w:val="000000" w:themeColor="text1"/>
          <w:lang w:eastAsia="ja-JP"/>
        </w:rPr>
      </w:pPr>
      <w:r w:rsidRPr="00F463FC">
        <w:rPr>
          <w:rFonts w:cs="Times New Roman"/>
          <w:color w:val="000000" w:themeColor="text1"/>
          <w:lang w:eastAsia="ja-JP"/>
        </w:rPr>
        <w:t xml:space="preserve">The service provider contract should stipulate the terms of the information and documents that must be reported, produced or maintained by the service provider and the </w:t>
      </w:r>
      <w:r w:rsidR="00967908" w:rsidRPr="00F463FC">
        <w:rPr>
          <w:rFonts w:cs="Times New Roman"/>
          <w:color w:val="000000" w:themeColor="text1"/>
          <w:lang w:eastAsia="ja-JP"/>
        </w:rPr>
        <w:t>Firm</w:t>
      </w:r>
      <w:r w:rsidRPr="00F463FC">
        <w:rPr>
          <w:rFonts w:cs="Times New Roman"/>
          <w:color w:val="000000" w:themeColor="text1"/>
          <w:lang w:eastAsia="ja-JP"/>
        </w:rPr>
        <w:t xml:space="preserve"> </w:t>
      </w:r>
      <w:proofErr w:type="gramStart"/>
      <w:r w:rsidRPr="00F463FC">
        <w:rPr>
          <w:rFonts w:cs="Times New Roman"/>
          <w:color w:val="000000" w:themeColor="text1"/>
          <w:lang w:eastAsia="ja-JP"/>
        </w:rPr>
        <w:t>in order to</w:t>
      </w:r>
      <w:proofErr w:type="gramEnd"/>
      <w:r w:rsidRPr="00F463FC">
        <w:rPr>
          <w:rFonts w:cs="Times New Roman"/>
          <w:color w:val="000000" w:themeColor="text1"/>
          <w:lang w:eastAsia="ja-JP"/>
        </w:rPr>
        <w:t xml:space="preserve"> effectively supervise the relationship. The contract should include a certification that the service provider will remain compliant with all applicable legal and regulatory requirements, including the </w:t>
      </w:r>
      <w:r w:rsidR="00923994">
        <w:rPr>
          <w:rFonts w:cs="Times New Roman"/>
          <w:color w:val="000000" w:themeColor="text1"/>
          <w:lang w:eastAsia="ja-JP"/>
        </w:rPr>
        <w:t>Advisor</w:t>
      </w:r>
      <w:r w:rsidRPr="00F463FC">
        <w:rPr>
          <w:rFonts w:cs="Times New Roman"/>
          <w:color w:val="000000" w:themeColor="text1"/>
          <w:lang w:eastAsia="ja-JP"/>
        </w:rPr>
        <w:t>s Act and Regulation S-P, and that policies and procedures are in place to effectively maintain such compliance. In addition, the contract should describe the services that each party will provide all fee arrangements, termination and dispute provisions, and any other representations and warranties. Any compliance reports to be provided should also be addressed in the contract or via addendum, as applicable.</w:t>
      </w:r>
    </w:p>
    <w:p w14:paraId="1084515F" w14:textId="1241F2A1" w:rsidR="0062447C" w:rsidRPr="00F463FC" w:rsidRDefault="00B365F8" w:rsidP="00B365F8">
      <w:pPr>
        <w:rPr>
          <w:rFonts w:cs="Times New Roman"/>
          <w:color w:val="000000" w:themeColor="text1"/>
          <w:lang w:eastAsia="ja-JP"/>
        </w:rPr>
      </w:pPr>
      <w:r w:rsidRPr="00F463FC">
        <w:rPr>
          <w:rFonts w:cs="Times New Roman"/>
          <w:color w:val="000000" w:themeColor="text1"/>
          <w:lang w:eastAsia="ja-JP"/>
        </w:rPr>
        <w:t xml:space="preserve">For other service providers, the </w:t>
      </w:r>
      <w:r w:rsidR="0038104A" w:rsidRPr="00F463FC">
        <w:rPr>
          <w:rFonts w:cs="Times New Roman"/>
          <w:color w:val="000000" w:themeColor="text1"/>
          <w:lang w:eastAsia="ja-JP"/>
        </w:rPr>
        <w:t>Chief Compliance Officer</w:t>
      </w:r>
      <w:r w:rsidRPr="00F463FC">
        <w:rPr>
          <w:rFonts w:cs="Times New Roman"/>
          <w:color w:val="000000" w:themeColor="text1"/>
          <w:lang w:eastAsia="ja-JP"/>
        </w:rPr>
        <w:t xml:space="preserve">, or </w:t>
      </w:r>
      <w:r w:rsidR="00DB06D0" w:rsidRPr="00F463FC">
        <w:rPr>
          <w:rFonts w:cs="Times New Roman"/>
          <w:color w:val="000000" w:themeColor="text1"/>
          <w:lang w:eastAsia="ja-JP"/>
        </w:rPr>
        <w:t>designee</w:t>
      </w:r>
      <w:r w:rsidRPr="00F463FC">
        <w:rPr>
          <w:rFonts w:cs="Times New Roman"/>
          <w:color w:val="000000" w:themeColor="text1"/>
          <w:lang w:eastAsia="ja-JP"/>
        </w:rPr>
        <w:t>, will monitor the service providers’ compliance with the terms of their respective agreement(s) and for assessing the service providers</w:t>
      </w:r>
      <w:r w:rsidR="00EC13C2">
        <w:rPr>
          <w:rFonts w:cs="Times New Roman"/>
          <w:color w:val="000000" w:themeColor="text1"/>
          <w:lang w:eastAsia="ja-JP"/>
        </w:rPr>
        <w:t>’</w:t>
      </w:r>
      <w:r w:rsidRPr="00F463FC">
        <w:rPr>
          <w:rFonts w:cs="Times New Roman"/>
          <w:color w:val="000000" w:themeColor="text1"/>
          <w:lang w:eastAsia="ja-JP"/>
        </w:rPr>
        <w:t xml:space="preserve"> continued fitness and ability to perform the covered activities being outsourced.</w:t>
      </w:r>
    </w:p>
    <w:p w14:paraId="41DB5382" w14:textId="01282673" w:rsidR="00045AA2" w:rsidRPr="00F463FC" w:rsidRDefault="00D31AE3" w:rsidP="00A07F51">
      <w:pPr>
        <w:pStyle w:val="Heading1"/>
      </w:pPr>
      <w:bookmarkStart w:id="606" w:name="_Toc115879589"/>
      <w:r w:rsidRPr="00F463FC">
        <w:t>Recordkeeping</w:t>
      </w:r>
      <w:bookmarkEnd w:id="606"/>
    </w:p>
    <w:p w14:paraId="474E6E38" w14:textId="2F06682C" w:rsidR="0015616A" w:rsidRDefault="0015616A" w:rsidP="0015616A">
      <w:pPr>
        <w:rPr>
          <w:rFonts w:cs="Times New Roman"/>
          <w:b/>
          <w:bCs/>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Firm’s policies regarding recordkeeping. </w:t>
      </w:r>
    </w:p>
    <w:p w14:paraId="161F6703" w14:textId="5204A723" w:rsidR="00045AA2" w:rsidRPr="00F463FC" w:rsidRDefault="00045AA2" w:rsidP="00D31AE3">
      <w:pPr>
        <w:pStyle w:val="Heading2"/>
        <w:rPr>
          <w:rFonts w:cs="Times New Roman"/>
        </w:rPr>
      </w:pPr>
      <w:bookmarkStart w:id="607" w:name="_Toc115879590"/>
      <w:r w:rsidRPr="00F463FC">
        <w:rPr>
          <w:rFonts w:cs="Times New Roman"/>
        </w:rPr>
        <w:t>Record Retention</w:t>
      </w:r>
      <w:bookmarkEnd w:id="607"/>
    </w:p>
    <w:p w14:paraId="26C75B5C" w14:textId="77777777" w:rsidR="00095A31" w:rsidRDefault="00045AA2" w:rsidP="00045AA2">
      <w:pPr>
        <w:rPr>
          <w:rFonts w:cs="Times New Roman"/>
          <w:color w:val="000000" w:themeColor="text1"/>
          <w:lang w:eastAsia="ja-JP"/>
        </w:rPr>
      </w:pPr>
      <w:r w:rsidRPr="00F463FC">
        <w:rPr>
          <w:rFonts w:cs="Times New Roman"/>
          <w:color w:val="000000" w:themeColor="text1"/>
          <w:lang w:eastAsia="ja-JP"/>
        </w:rPr>
        <w:t xml:space="preserve">Industry rules require </w:t>
      </w:r>
      <w:r w:rsidR="00095A31">
        <w:rPr>
          <w:rFonts w:cs="Times New Roman"/>
          <w:color w:val="000000" w:themeColor="text1"/>
          <w:lang w:eastAsia="ja-JP"/>
        </w:rPr>
        <w:t xml:space="preserve">the Firm and its </w:t>
      </w:r>
      <w:r w:rsidR="00A0082C" w:rsidRPr="00F463FC">
        <w:rPr>
          <w:rFonts w:cs="Times New Roman"/>
          <w:color w:val="000000" w:themeColor="text1"/>
          <w:lang w:eastAsia="ja-JP"/>
        </w:rPr>
        <w:t>employees</w:t>
      </w:r>
      <w:r w:rsidR="005335A8" w:rsidRPr="00F463FC">
        <w:rPr>
          <w:rFonts w:cs="Times New Roman"/>
          <w:color w:val="000000" w:themeColor="text1"/>
          <w:lang w:eastAsia="ja-JP"/>
        </w:rPr>
        <w:t xml:space="preserve"> to</w:t>
      </w:r>
      <w:r w:rsidRPr="00F463FC">
        <w:rPr>
          <w:rFonts w:cs="Times New Roman"/>
          <w:color w:val="000000" w:themeColor="text1"/>
          <w:lang w:eastAsia="ja-JP"/>
        </w:rPr>
        <w:t xml:space="preserve"> maintain specific records and documents. </w:t>
      </w:r>
    </w:p>
    <w:p w14:paraId="1586FFA3" w14:textId="5A612CB4" w:rsidR="00915354" w:rsidRPr="004E2AF0" w:rsidRDefault="00A0288A" w:rsidP="00915354">
      <w:pPr>
        <w:rPr>
          <w:rFonts w:cs="Times New Roman"/>
          <w:color w:val="000000" w:themeColor="text1"/>
          <w:szCs w:val="24"/>
        </w:rPr>
      </w:pPr>
      <w:r w:rsidRPr="001D251F">
        <w:rPr>
          <w:rFonts w:cs="Times New Roman"/>
          <w:color w:val="000000" w:themeColor="text1"/>
          <w:szCs w:val="24"/>
          <w:lang w:eastAsia="ja-JP"/>
        </w:rPr>
        <w:lastRenderedPageBreak/>
        <w:t xml:space="preserve">The Firm is registered with the SEC and, although the Firm has notice filed in the </w:t>
      </w:r>
      <w:r w:rsidR="004E2AF0">
        <w:rPr>
          <w:rFonts w:cs="Times New Roman"/>
          <w:color w:val="000000" w:themeColor="text1"/>
          <w:szCs w:val="24"/>
          <w:lang w:eastAsia="ja-JP"/>
        </w:rPr>
        <w:t>s</w:t>
      </w:r>
      <w:r w:rsidR="004E2AF0" w:rsidRPr="001D251F">
        <w:rPr>
          <w:rFonts w:cs="Times New Roman"/>
          <w:szCs w:val="24"/>
        </w:rPr>
        <w:t>tates of</w:t>
      </w:r>
      <w:r w:rsidR="004E2AF0">
        <w:rPr>
          <w:rFonts w:cs="Times New Roman"/>
          <w:szCs w:val="24"/>
        </w:rPr>
        <w:t xml:space="preserve"> Arizona, Florida, </w:t>
      </w:r>
      <w:r w:rsidR="00E20363">
        <w:rPr>
          <w:rFonts w:cs="Times New Roman"/>
          <w:szCs w:val="24"/>
        </w:rPr>
        <w:t>Michigan, New Hampshir</w:t>
      </w:r>
      <w:r w:rsidR="005A7C00">
        <w:rPr>
          <w:rFonts w:cs="Times New Roman"/>
          <w:szCs w:val="24"/>
        </w:rPr>
        <w:t xml:space="preserve">e, and </w:t>
      </w:r>
      <w:r w:rsidR="004E2AF0">
        <w:rPr>
          <w:rFonts w:cs="Times New Roman"/>
          <w:szCs w:val="24"/>
        </w:rPr>
        <w:t>Texas</w:t>
      </w:r>
      <w:r w:rsidRPr="001D251F">
        <w:rPr>
          <w:rFonts w:cs="Times New Roman"/>
          <w:color w:val="000000" w:themeColor="text1"/>
          <w:szCs w:val="24"/>
          <w:lang w:eastAsia="ja-JP"/>
        </w:rPr>
        <w:t xml:space="preserve">, the Firm follows the guidelines set forth by the SEC. Note: All Commissioners </w:t>
      </w:r>
      <w:r w:rsidRPr="001D251F">
        <w:rPr>
          <w:rFonts w:cs="Times New Roman"/>
          <w:color w:val="000000" w:themeColor="text1"/>
          <w:szCs w:val="24"/>
        </w:rPr>
        <w:t xml:space="preserve">have a right to review </w:t>
      </w:r>
      <w:r w:rsidRPr="001D251F">
        <w:rPr>
          <w:rFonts w:cs="Times New Roman"/>
          <w:color w:val="000000" w:themeColor="text1"/>
          <w:szCs w:val="24"/>
          <w:u w:val="single"/>
        </w:rPr>
        <w:t>all</w:t>
      </w:r>
      <w:r w:rsidRPr="001D251F">
        <w:rPr>
          <w:rFonts w:cs="Times New Roman"/>
          <w:color w:val="000000" w:themeColor="text1"/>
          <w:szCs w:val="24"/>
        </w:rPr>
        <w:t xml:space="preserve"> records maintained by registered investment </w:t>
      </w:r>
      <w:r w:rsidR="00923994">
        <w:rPr>
          <w:rFonts w:cs="Times New Roman"/>
          <w:color w:val="000000" w:themeColor="text1"/>
          <w:szCs w:val="24"/>
        </w:rPr>
        <w:t>advisor</w:t>
      </w:r>
      <w:r w:rsidRPr="001D251F">
        <w:rPr>
          <w:rFonts w:cs="Times New Roman"/>
          <w:color w:val="000000" w:themeColor="text1"/>
          <w:szCs w:val="24"/>
        </w:rPr>
        <w:t>s.</w:t>
      </w:r>
      <w:r w:rsidR="004E2AF0">
        <w:rPr>
          <w:rFonts w:cs="Times New Roman"/>
          <w:color w:val="000000" w:themeColor="text1"/>
          <w:szCs w:val="24"/>
        </w:rPr>
        <w:t xml:space="preserve"> </w:t>
      </w:r>
      <w:r w:rsidR="004E2AF0" w:rsidRPr="000E76C8">
        <w:rPr>
          <w:rFonts w:cs="Times New Roman"/>
          <w:color w:val="000000" w:themeColor="text1"/>
          <w:szCs w:val="24"/>
        </w:rPr>
        <w:t>Note</w:t>
      </w:r>
      <w:r w:rsidR="004E2AF0">
        <w:rPr>
          <w:rFonts w:cs="Times New Roman"/>
          <w:color w:val="000000" w:themeColor="text1"/>
          <w:szCs w:val="24"/>
        </w:rPr>
        <w:t xml:space="preserve">: </w:t>
      </w:r>
      <w:r w:rsidR="00915354">
        <w:rPr>
          <w:rFonts w:cs="Times New Roman"/>
          <w:color w:val="000000" w:themeColor="text1"/>
        </w:rPr>
        <w:t xml:space="preserve">The </w:t>
      </w:r>
      <w:r w:rsidR="00915354" w:rsidRPr="00F463FC">
        <w:rPr>
          <w:rFonts w:cs="Times New Roman"/>
          <w:color w:val="000000" w:themeColor="text1"/>
        </w:rPr>
        <w:t xml:space="preserve">Securities Commissioner </w:t>
      </w:r>
      <w:r w:rsidR="00915354">
        <w:rPr>
          <w:rFonts w:cs="Times New Roman"/>
          <w:color w:val="000000" w:themeColor="text1"/>
        </w:rPr>
        <w:t xml:space="preserve">for each state in which the Firm is registered </w:t>
      </w:r>
      <w:r w:rsidR="00915354" w:rsidRPr="00F463FC">
        <w:rPr>
          <w:rFonts w:cs="Times New Roman"/>
          <w:color w:val="000000" w:themeColor="text1"/>
        </w:rPr>
        <w:t xml:space="preserve">has a right to review </w:t>
      </w:r>
      <w:r w:rsidR="00915354" w:rsidRPr="005870CB">
        <w:rPr>
          <w:rFonts w:cs="Times New Roman"/>
          <w:color w:val="000000" w:themeColor="text1"/>
          <w:u w:val="single"/>
        </w:rPr>
        <w:t>all</w:t>
      </w:r>
      <w:r w:rsidR="00915354" w:rsidRPr="00F463FC">
        <w:rPr>
          <w:rFonts w:cs="Times New Roman"/>
          <w:color w:val="000000" w:themeColor="text1"/>
        </w:rPr>
        <w:t xml:space="preserve"> records maintained by registered investment </w:t>
      </w:r>
      <w:r w:rsidR="00923994">
        <w:rPr>
          <w:rFonts w:cs="Times New Roman"/>
          <w:color w:val="000000" w:themeColor="text1"/>
        </w:rPr>
        <w:t>advisor</w:t>
      </w:r>
      <w:r w:rsidR="00915354" w:rsidRPr="00F463FC">
        <w:rPr>
          <w:rFonts w:cs="Times New Roman"/>
          <w:color w:val="000000" w:themeColor="text1"/>
        </w:rPr>
        <w:t>s.</w:t>
      </w:r>
    </w:p>
    <w:p w14:paraId="4D8A47F2" w14:textId="70D4A87F" w:rsidR="00045AA2" w:rsidRPr="00F463FC" w:rsidRDefault="00045AA2" w:rsidP="00045AA2">
      <w:pPr>
        <w:rPr>
          <w:rFonts w:cs="Times New Roman"/>
          <w:color w:val="000000" w:themeColor="text1"/>
          <w:lang w:eastAsia="ja-JP"/>
        </w:rPr>
      </w:pPr>
      <w:r w:rsidRPr="39ECF818">
        <w:rPr>
          <w:rFonts w:cs="Times New Roman"/>
          <w:color w:val="000000" w:themeColor="text1"/>
          <w:lang w:eastAsia="ja-JP"/>
        </w:rPr>
        <w:t xml:space="preserve">The record retention requirements for </w:t>
      </w:r>
      <w:r w:rsidR="78706761" w:rsidRPr="39ECF818">
        <w:rPr>
          <w:rFonts w:cs="Times New Roman"/>
          <w:color w:val="000000" w:themeColor="text1"/>
          <w:lang w:eastAsia="ja-JP"/>
        </w:rPr>
        <w:t>the Firm,</w:t>
      </w:r>
      <w:r w:rsidR="00C45266" w:rsidRPr="39ECF818">
        <w:rPr>
          <w:rFonts w:cs="Times New Roman"/>
          <w:color w:val="000000" w:themeColor="text1"/>
          <w:lang w:eastAsia="ja-JP"/>
        </w:rPr>
        <w:t xml:space="preserve"> </w:t>
      </w:r>
      <w:r w:rsidRPr="39ECF818">
        <w:rPr>
          <w:rFonts w:cs="Times New Roman"/>
          <w:color w:val="000000" w:themeColor="text1"/>
          <w:lang w:eastAsia="ja-JP"/>
        </w:rPr>
        <w:t xml:space="preserve">including </w:t>
      </w:r>
      <w:r w:rsidR="00A0082C" w:rsidRPr="39ECF818">
        <w:rPr>
          <w:rFonts w:cs="Times New Roman"/>
          <w:color w:val="000000" w:themeColor="text1"/>
          <w:lang w:eastAsia="ja-JP"/>
        </w:rPr>
        <w:t>employees</w:t>
      </w:r>
      <w:r w:rsidRPr="39ECF818">
        <w:rPr>
          <w:rFonts w:cs="Times New Roman"/>
          <w:color w:val="000000" w:themeColor="text1"/>
          <w:lang w:eastAsia="ja-JP"/>
        </w:rPr>
        <w:t xml:space="preserve">, are outlined in this chapter. </w:t>
      </w:r>
    </w:p>
    <w:p w14:paraId="73FE6A51" w14:textId="6C80FB41" w:rsidR="00C05B64" w:rsidRPr="00F463FC" w:rsidRDefault="00E46ED0" w:rsidP="00C05B64">
      <w:pPr>
        <w:pStyle w:val="Heading3"/>
        <w:spacing w:line="240" w:lineRule="auto"/>
        <w:rPr>
          <w:rFonts w:cs="Times New Roman"/>
        </w:rPr>
      </w:pPr>
      <w:bookmarkStart w:id="608" w:name="_Toc115879591"/>
      <w:r w:rsidRPr="00F463FC">
        <w:rPr>
          <w:rFonts w:cs="Times New Roman"/>
        </w:rPr>
        <w:t xml:space="preserve">Records to be </w:t>
      </w:r>
      <w:r w:rsidR="0040499C">
        <w:rPr>
          <w:rFonts w:cs="Times New Roman"/>
        </w:rPr>
        <w:t>m</w:t>
      </w:r>
      <w:r w:rsidRPr="00F463FC">
        <w:rPr>
          <w:rFonts w:cs="Times New Roman"/>
        </w:rPr>
        <w:t xml:space="preserve">ade by Investment </w:t>
      </w:r>
      <w:r w:rsidR="00923994">
        <w:rPr>
          <w:rFonts w:cs="Times New Roman"/>
        </w:rPr>
        <w:t>Advisor</w:t>
      </w:r>
      <w:r w:rsidRPr="00F463FC">
        <w:rPr>
          <w:rFonts w:cs="Times New Roman"/>
        </w:rPr>
        <w:t>s</w:t>
      </w:r>
      <w:bookmarkEnd w:id="608"/>
    </w:p>
    <w:p w14:paraId="10E46514" w14:textId="50FF9FC2" w:rsidR="00EA4CED" w:rsidRDefault="00EA4CED" w:rsidP="00EA4CED">
      <w:r>
        <w:t xml:space="preserve">The Firm is </w:t>
      </w:r>
      <w:r w:rsidR="00272B65">
        <w:t xml:space="preserve">currently </w:t>
      </w:r>
      <w:r>
        <w:t xml:space="preserve">registered </w:t>
      </w:r>
      <w:r w:rsidR="007A2297">
        <w:t xml:space="preserve">with the </w:t>
      </w:r>
      <w:r w:rsidR="003A4FF1" w:rsidRPr="001D251F">
        <w:rPr>
          <w:rFonts w:cs="Times New Roman"/>
          <w:szCs w:val="24"/>
        </w:rPr>
        <w:t>United States Securities and Exchange Commission (“SEC”)</w:t>
      </w:r>
      <w:r w:rsidR="003A4FF1">
        <w:rPr>
          <w:rFonts w:cs="Times New Roman"/>
          <w:szCs w:val="24"/>
        </w:rPr>
        <w:t>.</w:t>
      </w:r>
      <w:r>
        <w:t xml:space="preserve"> Specific</w:t>
      </w:r>
      <w:r w:rsidR="00272B65">
        <w:t xml:space="preserve"> requi</w:t>
      </w:r>
      <w:r w:rsidR="00F14218">
        <w:t>r</w:t>
      </w:r>
      <w:r w:rsidR="00272B65">
        <w:t>e</w:t>
      </w:r>
      <w:r w:rsidR="00F14218">
        <w:t>ment</w:t>
      </w:r>
      <w:r w:rsidR="00272B65">
        <w:t xml:space="preserve">s for records to be made </w:t>
      </w:r>
      <w:r w:rsidR="00DF6D66">
        <w:t xml:space="preserve">are </w:t>
      </w:r>
      <w:r w:rsidR="00781A2E">
        <w:t xml:space="preserve">set forth in </w:t>
      </w:r>
      <w:r w:rsidR="005F238F">
        <w:t xml:space="preserve">Attachment </w:t>
      </w:r>
      <w:r w:rsidR="00C96336">
        <w:t>D</w:t>
      </w:r>
      <w:r w:rsidR="005F238F">
        <w:t xml:space="preserve">. </w:t>
      </w:r>
    </w:p>
    <w:p w14:paraId="57FAD07E" w14:textId="1176B341" w:rsidR="001C75B4" w:rsidRPr="00F463FC" w:rsidRDefault="001C75B4" w:rsidP="009C4640">
      <w:pPr>
        <w:pStyle w:val="Heading2"/>
        <w:rPr>
          <w:rFonts w:cs="Times New Roman"/>
        </w:rPr>
      </w:pPr>
      <w:bookmarkStart w:id="609" w:name="_Toc115879592"/>
      <w:r w:rsidRPr="00F463FC">
        <w:rPr>
          <w:rFonts w:cs="Times New Roman"/>
        </w:rPr>
        <w:t xml:space="preserve">Records to be preserved by </w:t>
      </w:r>
      <w:r w:rsidR="0040499C">
        <w:rPr>
          <w:rFonts w:cs="Times New Roman"/>
        </w:rPr>
        <w:t>I</w:t>
      </w:r>
      <w:r w:rsidRPr="00F463FC">
        <w:rPr>
          <w:rFonts w:cs="Times New Roman"/>
        </w:rPr>
        <w:t xml:space="preserve">nvestment </w:t>
      </w:r>
      <w:r w:rsidR="00923994">
        <w:rPr>
          <w:rFonts w:cs="Times New Roman"/>
        </w:rPr>
        <w:t>Advisor</w:t>
      </w:r>
      <w:r w:rsidRPr="00F463FC">
        <w:rPr>
          <w:rFonts w:cs="Times New Roman"/>
        </w:rPr>
        <w:t>s.</w:t>
      </w:r>
      <w:bookmarkEnd w:id="609"/>
    </w:p>
    <w:p w14:paraId="7E0FCBD8" w14:textId="60E1857B" w:rsidR="00B16ADB" w:rsidRDefault="004B7DA2" w:rsidP="004B7DA2">
      <w:r>
        <w:rPr>
          <w:rFonts w:cs="Times New Roman"/>
          <w:szCs w:val="24"/>
        </w:rPr>
        <w:t xml:space="preserve">The SEC has </w:t>
      </w:r>
      <w:r w:rsidR="00B16ADB">
        <w:t xml:space="preserve">specific requirements for the records to be preserved </w:t>
      </w:r>
      <w:r w:rsidR="00113CC4">
        <w:t xml:space="preserve">by </w:t>
      </w:r>
      <w:r w:rsidR="00B16ADB">
        <w:t xml:space="preserve">Investment </w:t>
      </w:r>
      <w:r w:rsidR="00923994">
        <w:t>Advisor</w:t>
      </w:r>
      <w:r w:rsidR="00B16ADB">
        <w:t>s</w:t>
      </w:r>
      <w:r>
        <w:t xml:space="preserve">, which are set forth in </w:t>
      </w:r>
      <w:r w:rsidR="00B16ADB">
        <w:t xml:space="preserve">Attachment </w:t>
      </w:r>
      <w:r w:rsidR="00C96336">
        <w:t>D</w:t>
      </w:r>
      <w:r w:rsidR="00B16ADB">
        <w:t xml:space="preserve">. </w:t>
      </w:r>
    </w:p>
    <w:p w14:paraId="4CF6E6F4" w14:textId="04C6BE68" w:rsidR="00045AA2" w:rsidRPr="00F463FC" w:rsidRDefault="00045AA2" w:rsidP="001C75B4">
      <w:pPr>
        <w:pStyle w:val="Heading3"/>
        <w:rPr>
          <w:rFonts w:cs="Times New Roman"/>
        </w:rPr>
      </w:pPr>
      <w:bookmarkStart w:id="610" w:name="_Toc115879593"/>
      <w:r w:rsidRPr="00F463FC">
        <w:rPr>
          <w:rFonts w:cs="Times New Roman"/>
        </w:rPr>
        <w:t>Electronic Record Retention</w:t>
      </w:r>
      <w:bookmarkEnd w:id="610"/>
    </w:p>
    <w:p w14:paraId="389B726A" w14:textId="7FC5E086" w:rsidR="003B47F5" w:rsidRPr="00F463FC" w:rsidRDefault="003B47F5" w:rsidP="003B47F5">
      <w:pPr>
        <w:rPr>
          <w:rFonts w:cs="Times New Roman"/>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Firm’s policies regarding electronic record retention. </w:t>
      </w:r>
    </w:p>
    <w:p w14:paraId="6A6391ED" w14:textId="1A585660" w:rsidR="00E46ED0" w:rsidRPr="00F463FC" w:rsidRDefault="000E76C8" w:rsidP="00045AA2">
      <w:pPr>
        <w:rPr>
          <w:rFonts w:cs="Times New Roman"/>
          <w:color w:val="000000" w:themeColor="text1"/>
          <w:lang w:eastAsia="ja-JP"/>
        </w:rPr>
      </w:pPr>
      <w:r>
        <w:rPr>
          <w:rFonts w:cs="Times New Roman"/>
          <w:color w:val="000000" w:themeColor="text1"/>
          <w:lang w:eastAsia="ja-JP"/>
        </w:rPr>
        <w:t>Federal</w:t>
      </w:r>
      <w:r w:rsidR="00045AA2" w:rsidRPr="00F463FC">
        <w:rPr>
          <w:rFonts w:cs="Times New Roman"/>
          <w:color w:val="000000" w:themeColor="text1"/>
          <w:lang w:eastAsia="ja-JP"/>
        </w:rPr>
        <w:t xml:space="preserve"> </w:t>
      </w:r>
      <w:r w:rsidR="00E46ED0" w:rsidRPr="00F463FC">
        <w:rPr>
          <w:rFonts w:cs="Times New Roman"/>
          <w:color w:val="000000" w:themeColor="text1"/>
          <w:lang w:eastAsia="ja-JP"/>
        </w:rPr>
        <w:t>regulations</w:t>
      </w:r>
      <w:r w:rsidR="00045AA2" w:rsidRPr="00F463FC">
        <w:rPr>
          <w:rFonts w:cs="Times New Roman"/>
          <w:color w:val="000000" w:themeColor="text1"/>
          <w:lang w:eastAsia="ja-JP"/>
        </w:rPr>
        <w:t xml:space="preserve"> permit the electronic storage of required books </w:t>
      </w:r>
      <w:r w:rsidR="00E46ED0" w:rsidRPr="00F463FC">
        <w:rPr>
          <w:rFonts w:cs="Times New Roman"/>
          <w:color w:val="000000" w:themeColor="text1"/>
        </w:rPr>
        <w:t xml:space="preserve">so long as such records are available for immediate and complete access by representatives of the </w:t>
      </w:r>
      <w:r>
        <w:rPr>
          <w:rFonts w:cs="Times New Roman"/>
          <w:color w:val="000000" w:themeColor="text1"/>
        </w:rPr>
        <w:t xml:space="preserve">SEC or applicable state </w:t>
      </w:r>
      <w:r w:rsidR="00E46ED0" w:rsidRPr="00F463FC">
        <w:rPr>
          <w:rFonts w:cs="Times New Roman"/>
          <w:color w:val="000000" w:themeColor="text1"/>
        </w:rPr>
        <w:t>Securities Commissioner. Any electronic storage media must preserve the records exclusively in a non-rewriteable, non-erasable format; verify automatically the quality and accuracy of the storage media recording process; serialize the original and, if applicable, duplicate units of storage media, and time-date for the required period of retention the information placed on such electronic storage media; and have the capacity to download indexes and records preserved on electronic storage media to an acceptable medium.</w:t>
      </w:r>
    </w:p>
    <w:p w14:paraId="370708E4" w14:textId="6674EBF6" w:rsidR="00045AA2" w:rsidRPr="00F463FC" w:rsidRDefault="0061017C" w:rsidP="00045AA2">
      <w:pPr>
        <w:rPr>
          <w:rFonts w:cs="Times New Roman"/>
          <w:color w:val="000000" w:themeColor="text1"/>
          <w:lang w:eastAsia="ja-JP"/>
        </w:rPr>
      </w:pPr>
      <w:r>
        <w:rPr>
          <w:rFonts w:cs="Times New Roman"/>
          <w:color w:val="000000" w:themeColor="text1"/>
          <w:lang w:eastAsia="ja-JP"/>
        </w:rPr>
        <w:t xml:space="preserve">The Firm’s </w:t>
      </w:r>
      <w:r w:rsidR="006C2B00" w:rsidRPr="00F463FC">
        <w:rPr>
          <w:rFonts w:cs="Times New Roman"/>
          <w:color w:val="000000" w:themeColor="text1"/>
          <w:lang w:eastAsia="ja-JP"/>
        </w:rPr>
        <w:t xml:space="preserve">electronic record retention vendors are listed in the </w:t>
      </w:r>
      <w:r w:rsidR="00380267" w:rsidRPr="00F463FC">
        <w:rPr>
          <w:rFonts w:cs="Times New Roman"/>
          <w:color w:val="000000" w:themeColor="text1"/>
          <w:lang w:eastAsia="ja-JP"/>
        </w:rPr>
        <w:t>Cybersecurity</w:t>
      </w:r>
      <w:r w:rsidR="006C2B00" w:rsidRPr="00F463FC">
        <w:rPr>
          <w:rFonts w:cs="Times New Roman"/>
          <w:color w:val="000000" w:themeColor="text1"/>
          <w:lang w:eastAsia="ja-JP"/>
        </w:rPr>
        <w:t xml:space="preserve"> Policy and identified in the Business Continuity Plan. </w:t>
      </w:r>
    </w:p>
    <w:p w14:paraId="7DEA6901" w14:textId="142E53CA" w:rsidR="001E3596" w:rsidRPr="00F463FC" w:rsidRDefault="001E3596" w:rsidP="00045AA2">
      <w:pPr>
        <w:rPr>
          <w:rFonts w:cs="Times New Roman"/>
          <w:color w:val="000000" w:themeColor="text1"/>
          <w:lang w:eastAsia="ja-JP"/>
        </w:rPr>
      </w:pPr>
      <w:r w:rsidRPr="39ECF818">
        <w:rPr>
          <w:rFonts w:cs="Times New Roman"/>
          <w:color w:val="000000" w:themeColor="text1"/>
          <w:lang w:eastAsia="ja-JP"/>
        </w:rPr>
        <w:t xml:space="preserve">The Chief Compliance Officer is responsible for ensuring electronic files are stored in a manner that </w:t>
      </w:r>
      <w:r w:rsidR="568FEE38" w:rsidRPr="39ECF818">
        <w:rPr>
          <w:rFonts w:cs="Times New Roman"/>
          <w:color w:val="000000" w:themeColor="text1"/>
          <w:lang w:eastAsia="ja-JP"/>
        </w:rPr>
        <w:t>complies</w:t>
      </w:r>
      <w:r w:rsidRPr="39ECF818">
        <w:rPr>
          <w:rFonts w:cs="Times New Roman"/>
          <w:color w:val="000000" w:themeColor="text1"/>
          <w:lang w:eastAsia="ja-JP"/>
        </w:rPr>
        <w:t xml:space="preserve"> with the relevant </w:t>
      </w:r>
      <w:r w:rsidR="00851993" w:rsidRPr="39ECF818">
        <w:rPr>
          <w:rFonts w:cs="Times New Roman"/>
          <w:color w:val="000000" w:themeColor="text1"/>
          <w:lang w:eastAsia="ja-JP"/>
        </w:rPr>
        <w:t>federal</w:t>
      </w:r>
      <w:r w:rsidRPr="39ECF818">
        <w:rPr>
          <w:rFonts w:cs="Times New Roman"/>
          <w:color w:val="000000" w:themeColor="text1"/>
          <w:lang w:eastAsia="ja-JP"/>
        </w:rPr>
        <w:t xml:space="preserve"> laws. </w:t>
      </w:r>
    </w:p>
    <w:p w14:paraId="46325F0A" w14:textId="5F78E51D" w:rsidR="00380267" w:rsidRPr="00F463FC" w:rsidRDefault="00406252" w:rsidP="00380267">
      <w:pPr>
        <w:pStyle w:val="Heading3"/>
        <w:rPr>
          <w:rFonts w:cs="Times New Roman"/>
        </w:rPr>
      </w:pPr>
      <w:bookmarkStart w:id="611" w:name="_Toc115879594"/>
      <w:r w:rsidRPr="00F463FC">
        <w:rPr>
          <w:rFonts w:cs="Times New Roman"/>
        </w:rPr>
        <w:t>Client Files</w:t>
      </w:r>
      <w:bookmarkEnd w:id="611"/>
    </w:p>
    <w:p w14:paraId="65A8EDB6" w14:textId="54BDAC57" w:rsidR="003B47F5" w:rsidRPr="00F463FC" w:rsidRDefault="003B47F5" w:rsidP="003B47F5">
      <w:pPr>
        <w:rPr>
          <w:rFonts w:cs="Times New Roman"/>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Firm’s policies regarding client files. </w:t>
      </w:r>
    </w:p>
    <w:p w14:paraId="2B1972A8" w14:textId="66B82C9B"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 xml:space="preserve">A separate client file must be maintained for each separate account. Further, forms for different account registrations need to be kept in their own folders, separate from other accounts, even if they belong to the same client. For example, information pertaining to individual, IRA, joint, and </w:t>
      </w:r>
      <w:r w:rsidR="00923994">
        <w:rPr>
          <w:rFonts w:cs="Times New Roman"/>
          <w:color w:val="000000" w:themeColor="text1"/>
          <w:lang w:eastAsia="ja-JP"/>
        </w:rPr>
        <w:t>advisor</w:t>
      </w:r>
      <w:r w:rsidRPr="00F463FC">
        <w:rPr>
          <w:rFonts w:cs="Times New Roman"/>
          <w:color w:val="000000" w:themeColor="text1"/>
          <w:lang w:eastAsia="ja-JP"/>
        </w:rPr>
        <w:t xml:space="preserve">y accounts must be kept separately. </w:t>
      </w:r>
    </w:p>
    <w:p w14:paraId="0A506782" w14:textId="2ACFF786" w:rsidR="00045AA2" w:rsidRPr="00F463FC" w:rsidRDefault="008431D9" w:rsidP="00045AA2">
      <w:pPr>
        <w:rPr>
          <w:rFonts w:cs="Times New Roman"/>
          <w:color w:val="000000" w:themeColor="text1"/>
          <w:lang w:eastAsia="ja-JP"/>
        </w:rPr>
      </w:pPr>
      <w:r>
        <w:rPr>
          <w:rFonts w:cs="Times New Roman"/>
          <w:color w:val="000000" w:themeColor="text1"/>
          <w:szCs w:val="24"/>
          <w:lang w:eastAsia="ja-JP"/>
        </w:rPr>
        <w:lastRenderedPageBreak/>
        <w:t>[FIRM NAME]</w:t>
      </w:r>
      <w:r w:rsidR="00683207">
        <w:rPr>
          <w:rFonts w:cs="Times New Roman"/>
          <w:color w:val="000000" w:themeColor="text1"/>
          <w:lang w:eastAsia="ja-JP"/>
        </w:rPr>
        <w:t xml:space="preserve"> </w:t>
      </w:r>
      <w:proofErr w:type="gramStart"/>
      <w:r w:rsidR="00045AA2" w:rsidRPr="00F463FC">
        <w:rPr>
          <w:rFonts w:cs="Times New Roman"/>
          <w:color w:val="000000" w:themeColor="text1"/>
          <w:lang w:eastAsia="ja-JP"/>
        </w:rPr>
        <w:t>recommends</w:t>
      </w:r>
      <w:proofErr w:type="gramEnd"/>
      <w:r w:rsidR="00045AA2" w:rsidRPr="00F463FC">
        <w:rPr>
          <w:rFonts w:cs="Times New Roman"/>
          <w:color w:val="000000" w:themeColor="text1"/>
          <w:lang w:eastAsia="ja-JP"/>
        </w:rPr>
        <w:t xml:space="preserve"> starting a file as soon as a client completes a</w:t>
      </w:r>
      <w:r w:rsidR="0061017C">
        <w:rPr>
          <w:rFonts w:cs="Times New Roman"/>
          <w:color w:val="000000" w:themeColor="text1"/>
          <w:lang w:eastAsia="ja-JP"/>
        </w:rPr>
        <w:t xml:space="preserve"> </w:t>
      </w:r>
      <w:r w:rsidR="00045AA2" w:rsidRPr="00F463FC">
        <w:rPr>
          <w:rFonts w:cs="Times New Roman"/>
          <w:color w:val="000000" w:themeColor="text1"/>
          <w:lang w:eastAsia="ja-JP"/>
        </w:rPr>
        <w:t xml:space="preserve">New Account Application and Agreement or </w:t>
      </w:r>
      <w:r w:rsidR="00923994">
        <w:rPr>
          <w:rFonts w:cs="Times New Roman"/>
          <w:color w:val="000000" w:themeColor="text1"/>
          <w:lang w:eastAsia="ja-JP"/>
        </w:rPr>
        <w:t>advisor</w:t>
      </w:r>
      <w:r w:rsidR="00045AA2" w:rsidRPr="00F463FC">
        <w:rPr>
          <w:rFonts w:cs="Times New Roman"/>
          <w:color w:val="000000" w:themeColor="text1"/>
          <w:lang w:eastAsia="ja-JP"/>
        </w:rPr>
        <w:t>y client profile.</w:t>
      </w:r>
    </w:p>
    <w:p w14:paraId="499F9CD9" w14:textId="77777777"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Client files can also contain copies of:</w:t>
      </w:r>
    </w:p>
    <w:p w14:paraId="0B511AA2" w14:textId="6B74E0B5" w:rsidR="00045AA2" w:rsidRPr="00F463FC" w:rsidRDefault="00045AA2" w:rsidP="004F169C">
      <w:pPr>
        <w:pStyle w:val="ListParagraph"/>
        <w:numPr>
          <w:ilvl w:val="0"/>
          <w:numId w:val="112"/>
        </w:numPr>
        <w:ind w:left="1080"/>
        <w:rPr>
          <w:rFonts w:cs="Times New Roman"/>
          <w:color w:val="000000" w:themeColor="text1"/>
          <w:lang w:eastAsia="ja-JP"/>
        </w:rPr>
      </w:pPr>
      <w:r w:rsidRPr="00F463FC">
        <w:rPr>
          <w:rFonts w:cs="Times New Roman"/>
          <w:color w:val="000000" w:themeColor="text1"/>
          <w:lang w:eastAsia="ja-JP"/>
        </w:rPr>
        <w:t xml:space="preserve">Incoming and outgoing correspondence that are also retained chronologically in the central </w:t>
      </w:r>
      <w:r w:rsidR="008A63AB">
        <w:rPr>
          <w:rFonts w:cs="Times New Roman"/>
          <w:color w:val="000000" w:themeColor="text1"/>
          <w:lang w:eastAsia="ja-JP"/>
        </w:rPr>
        <w:t>Firm</w:t>
      </w:r>
      <w:r w:rsidRPr="00F463FC">
        <w:rPr>
          <w:rFonts w:cs="Times New Roman"/>
          <w:color w:val="000000" w:themeColor="text1"/>
          <w:lang w:eastAsia="ja-JP"/>
        </w:rPr>
        <w:t xml:space="preserve"> files</w:t>
      </w:r>
    </w:p>
    <w:p w14:paraId="3A246EEB" w14:textId="5FFA8F66" w:rsidR="0032638D" w:rsidRPr="00F463FC" w:rsidRDefault="0032638D" w:rsidP="004F169C">
      <w:pPr>
        <w:pStyle w:val="ListParagraph"/>
        <w:numPr>
          <w:ilvl w:val="0"/>
          <w:numId w:val="112"/>
        </w:numPr>
        <w:ind w:left="1080"/>
        <w:rPr>
          <w:rFonts w:cs="Times New Roman"/>
          <w:color w:val="000000" w:themeColor="text1"/>
          <w:lang w:eastAsia="ja-JP"/>
        </w:rPr>
      </w:pPr>
      <w:r w:rsidRPr="00F463FC">
        <w:rPr>
          <w:rFonts w:cs="Times New Roman"/>
          <w:color w:val="000000" w:themeColor="text1"/>
          <w:lang w:eastAsia="ja-JP"/>
        </w:rPr>
        <w:t>Qualified Rollover Forms</w:t>
      </w:r>
    </w:p>
    <w:p w14:paraId="2A5C1931" w14:textId="6C98951B" w:rsidR="0032638D" w:rsidRPr="00F463FC" w:rsidRDefault="0032638D" w:rsidP="004F169C">
      <w:pPr>
        <w:pStyle w:val="ListParagraph"/>
        <w:numPr>
          <w:ilvl w:val="0"/>
          <w:numId w:val="112"/>
        </w:numPr>
        <w:ind w:left="1080"/>
        <w:rPr>
          <w:rFonts w:cs="Times New Roman"/>
          <w:color w:val="000000" w:themeColor="text1"/>
          <w:lang w:eastAsia="ja-JP"/>
        </w:rPr>
      </w:pPr>
      <w:r w:rsidRPr="00F463FC">
        <w:rPr>
          <w:rFonts w:cs="Times New Roman"/>
          <w:color w:val="000000" w:themeColor="text1"/>
          <w:lang w:eastAsia="ja-JP"/>
        </w:rPr>
        <w:t xml:space="preserve">Investment Policy </w:t>
      </w:r>
      <w:r w:rsidR="00380267" w:rsidRPr="00F463FC">
        <w:rPr>
          <w:rFonts w:cs="Times New Roman"/>
          <w:color w:val="000000" w:themeColor="text1"/>
          <w:lang w:eastAsia="ja-JP"/>
        </w:rPr>
        <w:t>Statement</w:t>
      </w:r>
    </w:p>
    <w:p w14:paraId="204104A2" w14:textId="50FAC02E" w:rsidR="00045AA2" w:rsidRPr="00F463FC" w:rsidRDefault="00425555" w:rsidP="00425555">
      <w:pPr>
        <w:pStyle w:val="Heading3"/>
        <w:rPr>
          <w:rFonts w:cs="Times New Roman"/>
        </w:rPr>
      </w:pPr>
      <w:bookmarkStart w:id="612" w:name="_Toc115879595"/>
      <w:r w:rsidRPr="00F463FC">
        <w:rPr>
          <w:rFonts w:cs="Times New Roman"/>
        </w:rPr>
        <w:t>Outgoing and Incoming Correspondence File</w:t>
      </w:r>
      <w:bookmarkEnd w:id="612"/>
    </w:p>
    <w:p w14:paraId="795B8C25" w14:textId="4688D183" w:rsidR="00045AA2" w:rsidRPr="00F463FC" w:rsidRDefault="00045AA2" w:rsidP="00045AA2">
      <w:pPr>
        <w:rPr>
          <w:rFonts w:cs="Times New Roman"/>
          <w:color w:val="000000" w:themeColor="text1"/>
          <w:lang w:eastAsia="ja-JP"/>
        </w:rPr>
      </w:pPr>
      <w:r w:rsidRPr="00F463FC">
        <w:rPr>
          <w:rFonts w:cs="Times New Roman"/>
          <w:color w:val="000000" w:themeColor="text1"/>
          <w:lang w:eastAsia="ja-JP"/>
        </w:rPr>
        <w:t>All outgoing and incoming correspondence must be filed chronologically in the outgoing and incoming correspondence files.</w:t>
      </w:r>
    </w:p>
    <w:p w14:paraId="09DA77B8" w14:textId="26D272F4" w:rsidR="006F1B3C" w:rsidRPr="00F463FC" w:rsidRDefault="006F1B3C" w:rsidP="006F1B3C">
      <w:pPr>
        <w:pStyle w:val="Heading2"/>
        <w:rPr>
          <w:rFonts w:cs="Times New Roman"/>
        </w:rPr>
      </w:pPr>
      <w:bookmarkStart w:id="613" w:name="_Toc115879596"/>
      <w:r w:rsidRPr="00F463FC">
        <w:rPr>
          <w:rFonts w:cs="Times New Roman"/>
        </w:rPr>
        <w:t>Disposal Of Client Records and Information</w:t>
      </w:r>
      <w:bookmarkEnd w:id="613"/>
    </w:p>
    <w:p w14:paraId="2FDA6D31" w14:textId="6616BB28" w:rsidR="003B47F5" w:rsidRPr="00F463FC" w:rsidRDefault="003B47F5" w:rsidP="003B47F5">
      <w:pPr>
        <w:rPr>
          <w:rFonts w:cs="Times New Roman"/>
          <w:color w:val="000000" w:themeColor="text1"/>
          <w:lang w:eastAsia="ja-JP"/>
        </w:rPr>
      </w:pPr>
      <w:r w:rsidRPr="00F463FC">
        <w:rPr>
          <w:rFonts w:cs="Times New Roman"/>
          <w:b/>
          <w:bCs/>
          <w:color w:val="000000" w:themeColor="text1"/>
          <w:u w:val="single"/>
          <w:lang w:eastAsia="ja-JP"/>
        </w:rPr>
        <w:t>Purpose of Policy</w:t>
      </w:r>
      <w:r w:rsidRPr="00F463FC">
        <w:rPr>
          <w:rFonts w:cs="Times New Roman"/>
          <w:b/>
          <w:bCs/>
          <w:color w:val="000000" w:themeColor="text1"/>
          <w:lang w:eastAsia="ja-JP"/>
        </w:rPr>
        <w:t xml:space="preserve">: To set forth the Firm’s policies regarding disposal of client records. </w:t>
      </w:r>
    </w:p>
    <w:p w14:paraId="7F68A53C" w14:textId="6C2CD208" w:rsidR="008A6FC8" w:rsidRPr="00F463FC" w:rsidRDefault="008A6FC8" w:rsidP="008A6FC8">
      <w:pPr>
        <w:rPr>
          <w:rFonts w:cs="Times New Roman"/>
          <w:color w:val="000000" w:themeColor="text1"/>
          <w:lang w:eastAsia="ja-JP"/>
        </w:rPr>
      </w:pPr>
      <w:r w:rsidRPr="00F463FC">
        <w:rPr>
          <w:rFonts w:cs="Times New Roman"/>
          <w:color w:val="000000" w:themeColor="text1"/>
          <w:lang w:eastAsia="ja-JP"/>
        </w:rPr>
        <w:t xml:space="preserve">The </w:t>
      </w:r>
      <w:r w:rsidR="0038104A" w:rsidRPr="00F463FC">
        <w:rPr>
          <w:rFonts w:cs="Times New Roman"/>
          <w:color w:val="000000" w:themeColor="text1"/>
          <w:lang w:eastAsia="ja-JP"/>
        </w:rPr>
        <w:t>Chief Compliance Officer</w:t>
      </w:r>
      <w:r w:rsidRPr="00F463FC">
        <w:rPr>
          <w:rFonts w:cs="Times New Roman"/>
          <w:color w:val="000000" w:themeColor="text1"/>
          <w:lang w:eastAsia="ja-JP"/>
        </w:rPr>
        <w:t xml:space="preserve"> has the sole authority to permit the destruction of any required record. No required record will be destroyed before the required retention period has lapsed and before the </w:t>
      </w:r>
      <w:r w:rsidR="0038104A" w:rsidRPr="00F463FC">
        <w:rPr>
          <w:rFonts w:cs="Times New Roman"/>
          <w:color w:val="000000" w:themeColor="text1"/>
          <w:lang w:eastAsia="ja-JP"/>
        </w:rPr>
        <w:t>Chief Compliance Officer</w:t>
      </w:r>
      <w:r w:rsidRPr="00F463FC">
        <w:rPr>
          <w:rFonts w:cs="Times New Roman"/>
          <w:color w:val="000000" w:themeColor="text1"/>
          <w:lang w:eastAsia="ja-JP"/>
        </w:rPr>
        <w:t xml:space="preserve"> has authorized such destruction in writing.</w:t>
      </w:r>
    </w:p>
    <w:p w14:paraId="26086C3E" w14:textId="3F066CEB" w:rsidR="00FF1509" w:rsidRPr="00F463FC" w:rsidRDefault="00FF1509" w:rsidP="008A6FC8">
      <w:pPr>
        <w:rPr>
          <w:rFonts w:cs="Times New Roman"/>
          <w:color w:val="000000" w:themeColor="text1"/>
          <w:lang w:eastAsia="ja-JP"/>
        </w:rPr>
      </w:pPr>
      <w:r w:rsidRPr="39ECF818">
        <w:rPr>
          <w:rFonts w:cs="Times New Roman"/>
          <w:color w:val="000000" w:themeColor="text1"/>
          <w:lang w:eastAsia="ja-JP"/>
        </w:rPr>
        <w:t xml:space="preserve">The </w:t>
      </w:r>
      <w:r w:rsidR="0038104A" w:rsidRPr="39ECF818">
        <w:rPr>
          <w:rFonts w:cs="Times New Roman"/>
          <w:color w:val="000000" w:themeColor="text1"/>
          <w:lang w:eastAsia="ja-JP"/>
        </w:rPr>
        <w:t>Chief Compliance Officer</w:t>
      </w:r>
      <w:r w:rsidRPr="39ECF818">
        <w:rPr>
          <w:rFonts w:cs="Times New Roman"/>
          <w:color w:val="000000" w:themeColor="text1"/>
          <w:lang w:eastAsia="ja-JP"/>
        </w:rPr>
        <w:t xml:space="preserve"> or </w:t>
      </w:r>
      <w:bookmarkStart w:id="614" w:name="_Int_KFCewz8W"/>
      <w:r w:rsidRPr="39ECF818">
        <w:rPr>
          <w:rFonts w:cs="Times New Roman"/>
          <w:color w:val="000000" w:themeColor="text1"/>
          <w:lang w:eastAsia="ja-JP"/>
        </w:rPr>
        <w:t>designee</w:t>
      </w:r>
      <w:bookmarkEnd w:id="614"/>
      <w:r w:rsidRPr="39ECF818">
        <w:rPr>
          <w:rFonts w:cs="Times New Roman"/>
          <w:color w:val="000000" w:themeColor="text1"/>
          <w:lang w:eastAsia="ja-JP"/>
        </w:rPr>
        <w:t xml:space="preserve"> will conduct a review of a sample of documents prior to their destruction to ascertain whether the records fall outside of the retention policy and can be destroyed. </w:t>
      </w:r>
    </w:p>
    <w:p w14:paraId="1D8A4FCC" w14:textId="398BBEDD" w:rsidR="008A6FC8" w:rsidRPr="00F463FC" w:rsidRDefault="008A6FC8" w:rsidP="008A6FC8">
      <w:pPr>
        <w:rPr>
          <w:rFonts w:cs="Times New Roman"/>
          <w:color w:val="000000" w:themeColor="text1"/>
          <w:lang w:eastAsia="ja-JP"/>
        </w:rPr>
      </w:pPr>
      <w:r w:rsidRPr="00F463FC">
        <w:rPr>
          <w:rFonts w:cs="Times New Roman"/>
          <w:color w:val="000000" w:themeColor="text1"/>
          <w:lang w:eastAsia="ja-JP"/>
        </w:rPr>
        <w:t xml:space="preserve">If the Firm has a pending or ongoing regulatory or legal proceeding, all document destruction must cease </w:t>
      </w:r>
      <w:r w:rsidR="00380267" w:rsidRPr="00F463FC">
        <w:rPr>
          <w:rFonts w:cs="Times New Roman"/>
          <w:color w:val="000000" w:themeColor="text1"/>
          <w:lang w:eastAsia="ja-JP"/>
        </w:rPr>
        <w:t>immediately,</w:t>
      </w:r>
      <w:r w:rsidRPr="00F463FC">
        <w:rPr>
          <w:rFonts w:cs="Times New Roman"/>
          <w:color w:val="000000" w:themeColor="text1"/>
          <w:lang w:eastAsia="ja-JP"/>
        </w:rPr>
        <w:t xml:space="preserve"> and documents must be preserved in a manner specified by counsel. Among other things, the Firm should be careful to avoid any inadvertent destruction of electronic documents through backup processes that overwrite old backups.</w:t>
      </w:r>
    </w:p>
    <w:p w14:paraId="2970F136" w14:textId="20AA15B7" w:rsidR="008A6FC8" w:rsidRPr="00F463FC" w:rsidRDefault="006E755C" w:rsidP="008A6FC8">
      <w:pPr>
        <w:rPr>
          <w:rFonts w:cs="Times New Roman"/>
          <w:color w:val="000000" w:themeColor="text1"/>
          <w:lang w:eastAsia="ja-JP"/>
        </w:rPr>
      </w:pPr>
      <w:r>
        <w:rPr>
          <w:rFonts w:cs="Times New Roman"/>
          <w:color w:val="000000" w:themeColor="text1"/>
          <w:lang w:eastAsia="ja-JP"/>
        </w:rPr>
        <w:t xml:space="preserve">The Firm </w:t>
      </w:r>
      <w:r w:rsidR="008A6FC8" w:rsidRPr="00F463FC">
        <w:rPr>
          <w:rFonts w:cs="Times New Roman"/>
          <w:color w:val="000000" w:themeColor="text1"/>
          <w:lang w:eastAsia="ja-JP"/>
        </w:rPr>
        <w:t>will dispose of client records as follows:</w:t>
      </w:r>
    </w:p>
    <w:p w14:paraId="6CE27191" w14:textId="4070B149" w:rsidR="008A6FC8" w:rsidRPr="00F463FC" w:rsidRDefault="008A6FC8" w:rsidP="004F169C">
      <w:pPr>
        <w:pStyle w:val="ListParagraph"/>
        <w:numPr>
          <w:ilvl w:val="0"/>
          <w:numId w:val="54"/>
        </w:numPr>
        <w:ind w:hanging="360"/>
        <w:rPr>
          <w:rFonts w:cs="Times New Roman"/>
          <w:color w:val="000000" w:themeColor="text1"/>
          <w:lang w:eastAsia="ja-JP"/>
        </w:rPr>
      </w:pPr>
      <w:r w:rsidRPr="00F463FC">
        <w:rPr>
          <w:rFonts w:cs="Times New Roman"/>
          <w:color w:val="000000" w:themeColor="text1"/>
          <w:lang w:eastAsia="ja-JP"/>
        </w:rPr>
        <w:t xml:space="preserve">discard any proprietary documents or electronic media in a manner that ensures such documents and electronic media are shredded, permanently erased, or otherwise destroyed so that the information cannot be </w:t>
      </w:r>
      <w:proofErr w:type="gramStart"/>
      <w:r w:rsidRPr="00F463FC">
        <w:rPr>
          <w:rFonts w:cs="Times New Roman"/>
          <w:color w:val="000000" w:themeColor="text1"/>
          <w:lang w:eastAsia="ja-JP"/>
        </w:rPr>
        <w:t>reconstructed;</w:t>
      </w:r>
      <w:proofErr w:type="gramEnd"/>
    </w:p>
    <w:p w14:paraId="462BB66B" w14:textId="5DD3E8BD" w:rsidR="008A6FC8" w:rsidRPr="00F463FC" w:rsidRDefault="008A6FC8" w:rsidP="004F169C">
      <w:pPr>
        <w:pStyle w:val="ListParagraph"/>
        <w:numPr>
          <w:ilvl w:val="0"/>
          <w:numId w:val="54"/>
        </w:numPr>
        <w:ind w:hanging="360"/>
        <w:rPr>
          <w:rFonts w:cs="Times New Roman"/>
          <w:color w:val="000000" w:themeColor="text1"/>
          <w:lang w:eastAsia="ja-JP"/>
        </w:rPr>
      </w:pPr>
      <w:r w:rsidRPr="00F463FC">
        <w:rPr>
          <w:rFonts w:cs="Times New Roman"/>
          <w:color w:val="000000" w:themeColor="text1"/>
          <w:lang w:eastAsia="ja-JP"/>
        </w:rPr>
        <w:t>store such material in a secure area until it is collected for shredding; and</w:t>
      </w:r>
    </w:p>
    <w:p w14:paraId="0A529FD3" w14:textId="1EA3A63C" w:rsidR="008A6FC8" w:rsidRPr="00F463FC" w:rsidRDefault="008A6FC8" w:rsidP="004F169C">
      <w:pPr>
        <w:pStyle w:val="ListParagraph"/>
        <w:numPr>
          <w:ilvl w:val="0"/>
          <w:numId w:val="54"/>
        </w:numPr>
        <w:ind w:hanging="360"/>
        <w:rPr>
          <w:rFonts w:cs="Times New Roman"/>
          <w:color w:val="000000" w:themeColor="text1"/>
          <w:lang w:eastAsia="ja-JP"/>
        </w:rPr>
      </w:pPr>
      <w:r w:rsidRPr="00F463FC">
        <w:rPr>
          <w:rFonts w:cs="Times New Roman"/>
          <w:color w:val="000000" w:themeColor="text1"/>
          <w:lang w:eastAsia="ja-JP"/>
        </w:rPr>
        <w:t>destroy or erase all data when disposing of computers, diskettes, magnetic tapes, hard drives, or any other electronic media containing nonpublic and consumer report information.</w:t>
      </w:r>
    </w:p>
    <w:p w14:paraId="474EFF0B" w14:textId="7D7F9B86" w:rsidR="008A6FC8" w:rsidRPr="00F463FC" w:rsidRDefault="007F4C6B" w:rsidP="008A6FC8">
      <w:pPr>
        <w:rPr>
          <w:rFonts w:cs="Times New Roman"/>
          <w:color w:val="000000" w:themeColor="text1"/>
          <w:lang w:eastAsia="ja-JP"/>
        </w:rPr>
      </w:pPr>
      <w:r w:rsidRPr="39ECF818">
        <w:rPr>
          <w:rFonts w:cs="Times New Roman"/>
          <w:color w:val="000000" w:themeColor="text1"/>
          <w:lang w:eastAsia="ja-JP"/>
        </w:rPr>
        <w:t>E</w:t>
      </w:r>
      <w:r w:rsidR="00A0082C" w:rsidRPr="39ECF818">
        <w:rPr>
          <w:rFonts w:cs="Times New Roman"/>
          <w:color w:val="000000" w:themeColor="text1"/>
          <w:lang w:eastAsia="ja-JP"/>
        </w:rPr>
        <w:t>mployees</w:t>
      </w:r>
      <w:r w:rsidR="008A6FC8" w:rsidRPr="39ECF818">
        <w:rPr>
          <w:rFonts w:cs="Times New Roman"/>
          <w:color w:val="000000" w:themeColor="text1"/>
          <w:lang w:eastAsia="ja-JP"/>
        </w:rPr>
        <w:t xml:space="preserve"> should be aware that some devices, such as scanners, </w:t>
      </w:r>
      <w:r w:rsidR="1D38516F" w:rsidRPr="39ECF818">
        <w:rPr>
          <w:rFonts w:cs="Times New Roman"/>
          <w:color w:val="000000" w:themeColor="text1"/>
          <w:lang w:eastAsia="ja-JP"/>
        </w:rPr>
        <w:t>photocopiers,</w:t>
      </w:r>
      <w:r w:rsidR="008A6FC8" w:rsidRPr="39ECF818">
        <w:rPr>
          <w:rFonts w:cs="Times New Roman"/>
          <w:color w:val="000000" w:themeColor="text1"/>
          <w:lang w:eastAsia="ja-JP"/>
        </w:rPr>
        <w:t xml:space="preserve"> and fax machines, may save electronic copies of documents that have been scanned, copied, or transmitted. </w:t>
      </w:r>
      <w:r w:rsidRPr="39ECF818">
        <w:rPr>
          <w:rFonts w:cs="Times New Roman"/>
          <w:color w:val="000000" w:themeColor="text1"/>
          <w:lang w:eastAsia="ja-JP"/>
        </w:rPr>
        <w:t>E</w:t>
      </w:r>
      <w:r w:rsidR="00A0082C" w:rsidRPr="39ECF818">
        <w:rPr>
          <w:rFonts w:cs="Times New Roman"/>
          <w:color w:val="000000" w:themeColor="text1"/>
          <w:lang w:eastAsia="ja-JP"/>
        </w:rPr>
        <w:t>mployees</w:t>
      </w:r>
      <w:r w:rsidR="008A6FC8" w:rsidRPr="39ECF818">
        <w:rPr>
          <w:rFonts w:cs="Times New Roman"/>
          <w:color w:val="000000" w:themeColor="text1"/>
          <w:lang w:eastAsia="ja-JP"/>
        </w:rPr>
        <w:t xml:space="preserve"> should consult with the device</w:t>
      </w:r>
      <w:r w:rsidR="00A77985" w:rsidRPr="39ECF818">
        <w:rPr>
          <w:rFonts w:cs="Times New Roman"/>
          <w:color w:val="000000" w:themeColor="text1"/>
          <w:lang w:eastAsia="ja-JP"/>
        </w:rPr>
        <w:t>’</w:t>
      </w:r>
      <w:r w:rsidR="008A6FC8" w:rsidRPr="39ECF818">
        <w:rPr>
          <w:rFonts w:cs="Times New Roman"/>
          <w:color w:val="000000" w:themeColor="text1"/>
          <w:lang w:eastAsia="ja-JP"/>
        </w:rPr>
        <w:t>s instruction manual or manufacturer to ensure that any stored information is erased before the device is removed from the Firm</w:t>
      </w:r>
      <w:r w:rsidR="006E755C" w:rsidRPr="39ECF818">
        <w:rPr>
          <w:rFonts w:cs="Times New Roman"/>
          <w:color w:val="000000" w:themeColor="text1"/>
          <w:lang w:eastAsia="ja-JP"/>
        </w:rPr>
        <w:t>’</w:t>
      </w:r>
      <w:r w:rsidR="008A6FC8" w:rsidRPr="39ECF818">
        <w:rPr>
          <w:rFonts w:cs="Times New Roman"/>
          <w:color w:val="000000" w:themeColor="text1"/>
          <w:lang w:eastAsia="ja-JP"/>
        </w:rPr>
        <w:t>s offices.</w:t>
      </w:r>
    </w:p>
    <w:p w14:paraId="260483E2" w14:textId="44247269" w:rsidR="008A6FC8" w:rsidRPr="00F463FC" w:rsidRDefault="006A6D8F" w:rsidP="008A6FC8">
      <w:pPr>
        <w:rPr>
          <w:rFonts w:cs="Times New Roman"/>
          <w:color w:val="000000" w:themeColor="text1"/>
          <w:lang w:eastAsia="ja-JP"/>
        </w:rPr>
      </w:pPr>
      <w:r w:rsidRPr="39ECF818">
        <w:rPr>
          <w:rFonts w:cs="Times New Roman"/>
          <w:color w:val="000000" w:themeColor="text1"/>
          <w:lang w:eastAsia="ja-JP"/>
        </w:rPr>
        <w:lastRenderedPageBreak/>
        <w:t>The Firm</w:t>
      </w:r>
      <w:r w:rsidR="008A6FC8" w:rsidRPr="39ECF818">
        <w:rPr>
          <w:rFonts w:cs="Times New Roman"/>
          <w:color w:val="000000" w:themeColor="text1"/>
          <w:lang w:eastAsia="ja-JP"/>
        </w:rPr>
        <w:t xml:space="preserve"> must ensure that any companies engaged </w:t>
      </w:r>
      <w:r w:rsidR="126AD17D" w:rsidRPr="39ECF818">
        <w:rPr>
          <w:rFonts w:cs="Times New Roman"/>
          <w:color w:val="000000" w:themeColor="text1"/>
          <w:lang w:eastAsia="ja-JP"/>
        </w:rPr>
        <w:t>in disposing</w:t>
      </w:r>
      <w:r w:rsidR="008A6FC8" w:rsidRPr="39ECF818">
        <w:rPr>
          <w:rFonts w:cs="Times New Roman"/>
          <w:color w:val="000000" w:themeColor="text1"/>
          <w:lang w:eastAsia="ja-JP"/>
        </w:rPr>
        <w:t xml:space="preserve"> of nonpublic information perform their duties in accordance with this policy. </w:t>
      </w:r>
      <w:r w:rsidRPr="39ECF818">
        <w:rPr>
          <w:rFonts w:cs="Times New Roman"/>
          <w:color w:val="000000" w:themeColor="text1"/>
          <w:lang w:eastAsia="ja-JP"/>
        </w:rPr>
        <w:t xml:space="preserve">The Firm </w:t>
      </w:r>
      <w:r w:rsidR="008A6FC8" w:rsidRPr="39ECF818">
        <w:rPr>
          <w:rFonts w:cs="Times New Roman"/>
          <w:color w:val="000000" w:themeColor="text1"/>
          <w:lang w:eastAsia="ja-JP"/>
        </w:rPr>
        <w:t>may ensure appropriate disposal by, among other things:</w:t>
      </w:r>
    </w:p>
    <w:p w14:paraId="1644365E" w14:textId="4827B897" w:rsidR="008A6FC8" w:rsidRPr="00F463FC" w:rsidRDefault="008A6FC8" w:rsidP="004F169C">
      <w:pPr>
        <w:pStyle w:val="ListParagraph"/>
        <w:numPr>
          <w:ilvl w:val="1"/>
          <w:numId w:val="113"/>
        </w:numPr>
        <w:ind w:left="1080"/>
        <w:rPr>
          <w:rFonts w:cs="Times New Roman"/>
          <w:color w:val="000000" w:themeColor="text1"/>
          <w:lang w:eastAsia="ja-JP"/>
        </w:rPr>
      </w:pPr>
      <w:r w:rsidRPr="00F463FC">
        <w:rPr>
          <w:rFonts w:cs="Times New Roman"/>
          <w:color w:val="000000" w:themeColor="text1"/>
          <w:lang w:eastAsia="ja-JP"/>
        </w:rPr>
        <w:t xml:space="preserve">reviewing an independent audit of the disposal company's </w:t>
      </w:r>
      <w:proofErr w:type="gramStart"/>
      <w:r w:rsidRPr="00F463FC">
        <w:rPr>
          <w:rFonts w:cs="Times New Roman"/>
          <w:color w:val="000000" w:themeColor="text1"/>
          <w:lang w:eastAsia="ja-JP"/>
        </w:rPr>
        <w:t>operations;</w:t>
      </w:r>
      <w:proofErr w:type="gramEnd"/>
    </w:p>
    <w:p w14:paraId="51E66FA4" w14:textId="3361B39A" w:rsidR="008A6FC8" w:rsidRPr="00F463FC" w:rsidRDefault="008A6FC8" w:rsidP="004F169C">
      <w:pPr>
        <w:pStyle w:val="ListParagraph"/>
        <w:numPr>
          <w:ilvl w:val="1"/>
          <w:numId w:val="113"/>
        </w:numPr>
        <w:ind w:left="1080"/>
        <w:rPr>
          <w:rFonts w:cs="Times New Roman"/>
          <w:color w:val="000000" w:themeColor="text1"/>
          <w:lang w:eastAsia="ja-JP"/>
        </w:rPr>
      </w:pPr>
      <w:r w:rsidRPr="00F463FC">
        <w:rPr>
          <w:rFonts w:cs="Times New Roman"/>
          <w:color w:val="000000" w:themeColor="text1"/>
          <w:lang w:eastAsia="ja-JP"/>
        </w:rPr>
        <w:t>obtaining information about the disposal company from references or other reliable sources; and/or</w:t>
      </w:r>
    </w:p>
    <w:p w14:paraId="460B4BCD" w14:textId="71AAAB10" w:rsidR="008A6FC8" w:rsidRPr="00F463FC" w:rsidRDefault="008A6FC8" w:rsidP="004F169C">
      <w:pPr>
        <w:pStyle w:val="ListParagraph"/>
        <w:numPr>
          <w:ilvl w:val="1"/>
          <w:numId w:val="113"/>
        </w:numPr>
        <w:ind w:left="1080"/>
        <w:rPr>
          <w:rFonts w:cs="Times New Roman"/>
          <w:color w:val="000000" w:themeColor="text1"/>
          <w:lang w:eastAsia="ja-JP"/>
        </w:rPr>
      </w:pPr>
      <w:r w:rsidRPr="00F463FC">
        <w:rPr>
          <w:rFonts w:cs="Times New Roman"/>
          <w:color w:val="000000" w:themeColor="text1"/>
          <w:lang w:eastAsia="ja-JP"/>
        </w:rPr>
        <w:t>requiring that the disposal company be certified by a recognized trade association or similar third party.</w:t>
      </w:r>
    </w:p>
    <w:p w14:paraId="7290BA2D" w14:textId="43CB01A4" w:rsidR="006F1B3C" w:rsidRPr="00F463FC" w:rsidRDefault="008431D9" w:rsidP="008A6FC8">
      <w:pPr>
        <w:rPr>
          <w:rFonts w:cs="Times New Roman"/>
          <w:color w:val="000000" w:themeColor="text1"/>
          <w:lang w:eastAsia="ja-JP"/>
        </w:rPr>
      </w:pPr>
      <w:r>
        <w:rPr>
          <w:rFonts w:cs="Times New Roman"/>
          <w:color w:val="000000" w:themeColor="text1"/>
          <w:szCs w:val="24"/>
          <w:lang w:eastAsia="ja-JP"/>
        </w:rPr>
        <w:t>[FIRM NAME]</w:t>
      </w:r>
      <w:r w:rsidR="00C92710">
        <w:rPr>
          <w:rFonts w:cs="Times New Roman"/>
          <w:color w:val="000000" w:themeColor="text1"/>
          <w:lang w:eastAsia="ja-JP"/>
        </w:rPr>
        <w:t xml:space="preserve"> </w:t>
      </w:r>
      <w:r w:rsidR="008A6FC8" w:rsidRPr="00F463FC">
        <w:rPr>
          <w:rFonts w:cs="Times New Roman"/>
          <w:color w:val="000000" w:themeColor="text1"/>
          <w:lang w:eastAsia="ja-JP"/>
        </w:rPr>
        <w:t>may enter into confidentiality agreements with prospective counterparties that call for the Firm to destroy documentation associated with transactions that are not consummated. Such agreements will include provisions that describe the applicable record retention requirements and indicate that the Firm will comply with all such requirements.</w:t>
      </w:r>
    </w:p>
    <w:p w14:paraId="09E26B08" w14:textId="77777777" w:rsidR="00FB2DB2" w:rsidRPr="00F463FC" w:rsidRDefault="00FB2DB2" w:rsidP="00A07F51">
      <w:pPr>
        <w:pStyle w:val="Heading1"/>
      </w:pPr>
      <w:bookmarkStart w:id="615" w:name="_Toc115879597"/>
      <w:r w:rsidRPr="00F463FC">
        <w:t>Do-Not-Call List File</w:t>
      </w:r>
      <w:bookmarkEnd w:id="615"/>
    </w:p>
    <w:p w14:paraId="3EBE0F34" w14:textId="60361F6B" w:rsidR="001B538A" w:rsidRPr="00F463FC" w:rsidRDefault="001B538A" w:rsidP="001B538A">
      <w:pPr>
        <w:rPr>
          <w:rFonts w:cs="Times New Roman"/>
          <w:color w:val="000000" w:themeColor="text1"/>
          <w:lang w:eastAsia="ja-JP"/>
        </w:rPr>
      </w:pPr>
      <w:r w:rsidRPr="39ECF818">
        <w:rPr>
          <w:rFonts w:cs="Times New Roman"/>
          <w:b/>
          <w:bCs/>
          <w:color w:val="000000" w:themeColor="text1"/>
          <w:u w:val="single"/>
          <w:lang w:eastAsia="ja-JP"/>
        </w:rPr>
        <w:t>Purpose of Policy</w:t>
      </w:r>
      <w:r w:rsidRPr="39ECF818">
        <w:rPr>
          <w:rFonts w:cs="Times New Roman"/>
          <w:b/>
          <w:bCs/>
          <w:color w:val="000000" w:themeColor="text1"/>
          <w:lang w:eastAsia="ja-JP"/>
        </w:rPr>
        <w:t>: To set forth the Firm’s obligations to maintain a do not call list</w:t>
      </w:r>
      <w:r w:rsidR="48A1F7B6" w:rsidRPr="39ECF818">
        <w:rPr>
          <w:rFonts w:cs="Times New Roman"/>
          <w:b/>
          <w:bCs/>
          <w:color w:val="000000" w:themeColor="text1"/>
          <w:lang w:eastAsia="ja-JP"/>
        </w:rPr>
        <w:t xml:space="preserve">. </w:t>
      </w:r>
    </w:p>
    <w:p w14:paraId="4E30CBD3" w14:textId="35DEA79D" w:rsidR="00FB2DB2" w:rsidRPr="00F463FC" w:rsidRDefault="00FB2DB2" w:rsidP="00FB2DB2">
      <w:pPr>
        <w:rPr>
          <w:rFonts w:cs="Times New Roman"/>
          <w:color w:val="000000" w:themeColor="text1"/>
          <w:lang w:eastAsia="ja-JP"/>
        </w:rPr>
      </w:pPr>
      <w:r w:rsidRPr="00F463FC">
        <w:rPr>
          <w:rFonts w:cs="Times New Roman"/>
          <w:color w:val="000000" w:themeColor="text1"/>
          <w:lang w:eastAsia="ja-JP"/>
        </w:rPr>
        <w:t xml:space="preserve">Pursuant to the Telephone Consumer Protection Act of 1991, the </w:t>
      </w:r>
      <w:r w:rsidR="008A63AB">
        <w:rPr>
          <w:rFonts w:cs="Times New Roman"/>
          <w:color w:val="000000" w:themeColor="text1"/>
          <w:lang w:eastAsia="ja-JP"/>
        </w:rPr>
        <w:t>Firm</w:t>
      </w:r>
      <w:r w:rsidRPr="00F463FC">
        <w:rPr>
          <w:rFonts w:cs="Times New Roman"/>
          <w:color w:val="000000" w:themeColor="text1"/>
          <w:lang w:eastAsia="ja-JP"/>
        </w:rPr>
        <w:t xml:space="preserve"> must maintain a do-not-call list of people who do not want telephone solicitations</w:t>
      </w:r>
      <w:r w:rsidR="00A036F7" w:rsidRPr="00F463FC">
        <w:rPr>
          <w:rFonts w:cs="Times New Roman"/>
          <w:color w:val="000000" w:themeColor="text1"/>
          <w:lang w:eastAsia="ja-JP"/>
        </w:rPr>
        <w:t xml:space="preserve"> from </w:t>
      </w:r>
      <w:r w:rsidR="00A0082C" w:rsidRPr="00F463FC">
        <w:rPr>
          <w:rFonts w:cs="Times New Roman"/>
          <w:color w:val="000000" w:themeColor="text1"/>
          <w:lang w:eastAsia="ja-JP"/>
        </w:rPr>
        <w:t>employees</w:t>
      </w:r>
      <w:r w:rsidR="00A036F7" w:rsidRPr="00F463FC">
        <w:rPr>
          <w:rFonts w:cs="Times New Roman"/>
          <w:color w:val="000000" w:themeColor="text1"/>
          <w:lang w:eastAsia="ja-JP"/>
        </w:rPr>
        <w:t xml:space="preserve"> of the Firm</w:t>
      </w:r>
      <w:r w:rsidRPr="00F463FC">
        <w:rPr>
          <w:rFonts w:cs="Times New Roman"/>
          <w:color w:val="000000" w:themeColor="text1"/>
          <w:lang w:eastAsia="ja-JP"/>
        </w:rPr>
        <w:t>. This list must be maintained even if it contains no information.</w:t>
      </w:r>
    </w:p>
    <w:p w14:paraId="4CF0DBA0" w14:textId="77777777" w:rsidR="00325276" w:rsidRDefault="00325276">
      <w:pPr>
        <w:spacing w:after="160" w:line="259" w:lineRule="auto"/>
        <w:jc w:val="left"/>
        <w:rPr>
          <w:rFonts w:eastAsiaTheme="majorEastAsia" w:cs="Times New Roman"/>
          <w:b/>
          <w:caps/>
          <w:color w:val="000000" w:themeColor="text1"/>
          <w:spacing w:val="20"/>
          <w:szCs w:val="28"/>
          <w:lang w:eastAsia="ja-JP"/>
        </w:rPr>
      </w:pPr>
      <w:r>
        <w:br w:type="page"/>
      </w:r>
    </w:p>
    <w:p w14:paraId="5F8D5770" w14:textId="63945795" w:rsidR="000A5E83" w:rsidRPr="00F463FC" w:rsidRDefault="000A5E83" w:rsidP="00A07F51">
      <w:pPr>
        <w:pStyle w:val="Heading1"/>
        <w:numPr>
          <w:ilvl w:val="0"/>
          <w:numId w:val="0"/>
        </w:numPr>
      </w:pPr>
      <w:bookmarkStart w:id="616" w:name="_Toc115879598"/>
      <w:r w:rsidRPr="00F463FC">
        <w:lastRenderedPageBreak/>
        <w:t xml:space="preserve">ATTACHMENT </w:t>
      </w:r>
      <w:r w:rsidR="00E87568">
        <w:t xml:space="preserve">A - </w:t>
      </w:r>
      <w:r>
        <w:t>GLOSSARY</w:t>
      </w:r>
      <w:bookmarkEnd w:id="616"/>
    </w:p>
    <w:p w14:paraId="3305367D" w14:textId="77777777" w:rsidR="00310250" w:rsidRDefault="00310250" w:rsidP="00310250">
      <w:pPr>
        <w:spacing w:after="0" w:line="240" w:lineRule="auto"/>
        <w:rPr>
          <w:szCs w:val="24"/>
        </w:rPr>
      </w:pPr>
      <w:r w:rsidRPr="009B2586">
        <w:rPr>
          <w:b/>
          <w:bCs/>
          <w:szCs w:val="24"/>
        </w:rPr>
        <w:t>Charged</w:t>
      </w:r>
      <w:r w:rsidRPr="009B2586">
        <w:rPr>
          <w:szCs w:val="24"/>
        </w:rPr>
        <w:t>: Being accused of a crime in a formal complaint, information, or indictment (or equivalent formal charge).</w:t>
      </w:r>
    </w:p>
    <w:p w14:paraId="6A08211D" w14:textId="77777777" w:rsidR="00310250" w:rsidRPr="009B2586" w:rsidRDefault="00310250" w:rsidP="00310250">
      <w:pPr>
        <w:spacing w:after="0" w:line="240" w:lineRule="auto"/>
        <w:rPr>
          <w:szCs w:val="24"/>
        </w:rPr>
      </w:pPr>
    </w:p>
    <w:p w14:paraId="54EB4F38" w14:textId="0CF83B36" w:rsidR="00310250" w:rsidRDefault="00310250" w:rsidP="00310250">
      <w:pPr>
        <w:spacing w:after="0" w:line="240" w:lineRule="auto"/>
      </w:pPr>
      <w:r w:rsidRPr="39ECF818">
        <w:rPr>
          <w:b/>
          <w:bCs/>
        </w:rPr>
        <w:t>Client</w:t>
      </w:r>
      <w:r>
        <w:t xml:space="preserve">: Any of your firm’s investment </w:t>
      </w:r>
      <w:r w:rsidR="00923994">
        <w:t>advisor</w:t>
      </w:r>
      <w:r>
        <w:t>y clients</w:t>
      </w:r>
      <w:r w:rsidR="1597A77F">
        <w:t xml:space="preserve">. </w:t>
      </w:r>
      <w:r>
        <w:t>This term includes clients from which your firm receives no compensation, such as members of your family</w:t>
      </w:r>
      <w:r w:rsidR="65675A56">
        <w:t xml:space="preserve">. </w:t>
      </w:r>
      <w:r>
        <w:t xml:space="preserve">If your firm also provides other services (e.g., accounting services), this term does not include clients that are not investment </w:t>
      </w:r>
      <w:r w:rsidR="00923994">
        <w:t>advisor</w:t>
      </w:r>
      <w:r>
        <w:t>y clients.</w:t>
      </w:r>
    </w:p>
    <w:p w14:paraId="624AF095" w14:textId="77777777" w:rsidR="00310250" w:rsidRPr="009B2586" w:rsidRDefault="00310250" w:rsidP="00310250">
      <w:pPr>
        <w:spacing w:after="0" w:line="240" w:lineRule="auto"/>
        <w:rPr>
          <w:szCs w:val="24"/>
        </w:rPr>
      </w:pPr>
    </w:p>
    <w:p w14:paraId="6FFC6AC7" w14:textId="77777777" w:rsidR="00310250" w:rsidRDefault="00310250" w:rsidP="00310250">
      <w:pPr>
        <w:spacing w:after="0" w:line="240" w:lineRule="auto"/>
        <w:rPr>
          <w:szCs w:val="24"/>
        </w:rPr>
      </w:pPr>
      <w:r w:rsidRPr="009B2586">
        <w:rPr>
          <w:b/>
          <w:bCs/>
          <w:szCs w:val="24"/>
        </w:rPr>
        <w:t>Control</w:t>
      </w:r>
      <w:r w:rsidRPr="009B2586">
        <w:rPr>
          <w:szCs w:val="24"/>
        </w:rPr>
        <w:t xml:space="preserve">: Control means the power, directly or indirectly, to direct the management or policies of a person, whether through ownership of securities, by contract, or otherwise. </w:t>
      </w:r>
    </w:p>
    <w:p w14:paraId="41994EA7" w14:textId="77777777" w:rsidR="00310250" w:rsidRPr="009B2586" w:rsidRDefault="00310250" w:rsidP="00310250">
      <w:pPr>
        <w:spacing w:after="0" w:line="240" w:lineRule="auto"/>
        <w:rPr>
          <w:szCs w:val="24"/>
        </w:rPr>
      </w:pPr>
    </w:p>
    <w:p w14:paraId="316B27F9" w14:textId="77777777" w:rsidR="00310250" w:rsidRPr="009B2586" w:rsidRDefault="00310250" w:rsidP="00310250">
      <w:pPr>
        <w:pStyle w:val="ListParagraph"/>
        <w:numPr>
          <w:ilvl w:val="0"/>
          <w:numId w:val="114"/>
        </w:numPr>
        <w:spacing w:after="0" w:line="240" w:lineRule="auto"/>
        <w:rPr>
          <w:szCs w:val="24"/>
        </w:rPr>
      </w:pPr>
      <w:r w:rsidRPr="009B2586">
        <w:rPr>
          <w:szCs w:val="24"/>
        </w:rPr>
        <w:t xml:space="preserve">Each of your firm’s officers, partners, or directors exercising executive responsibility (or persons having similar status or functions) is presumed to control your firm. </w:t>
      </w:r>
    </w:p>
    <w:p w14:paraId="76E943FC" w14:textId="77777777" w:rsidR="00310250" w:rsidRPr="009B2586" w:rsidRDefault="00310250" w:rsidP="00310250">
      <w:pPr>
        <w:pStyle w:val="ListParagraph"/>
        <w:numPr>
          <w:ilvl w:val="0"/>
          <w:numId w:val="114"/>
        </w:numPr>
        <w:spacing w:after="0" w:line="240" w:lineRule="auto"/>
        <w:rPr>
          <w:szCs w:val="24"/>
        </w:rPr>
      </w:pPr>
      <w:r w:rsidRPr="009B2586">
        <w:rPr>
          <w:szCs w:val="24"/>
        </w:rPr>
        <w:t xml:space="preserve">A </w:t>
      </w:r>
      <w:r w:rsidRPr="009B2586">
        <w:rPr>
          <w:b/>
          <w:bCs/>
          <w:i/>
          <w:iCs/>
          <w:szCs w:val="24"/>
        </w:rPr>
        <w:t>person</w:t>
      </w:r>
      <w:r w:rsidRPr="009B2586">
        <w:rPr>
          <w:szCs w:val="24"/>
        </w:rPr>
        <w:t xml:space="preserve"> is presumed to control a corporation if the </w:t>
      </w:r>
      <w:r w:rsidRPr="009B2586">
        <w:rPr>
          <w:b/>
          <w:bCs/>
          <w:i/>
          <w:iCs/>
          <w:szCs w:val="24"/>
        </w:rPr>
        <w:t>person</w:t>
      </w:r>
      <w:r w:rsidRPr="009B2586">
        <w:rPr>
          <w:szCs w:val="24"/>
        </w:rPr>
        <w:t xml:space="preserve">: (i) directly or indirectly has the right to vote 25 percent or more of a class of the corporation’s voting securities; or (ii) has the power to sell or direct the sale of 25 percent or more of a class of the corporation’s voting securities. </w:t>
      </w:r>
    </w:p>
    <w:p w14:paraId="6DE21427" w14:textId="77777777" w:rsidR="00310250" w:rsidRPr="009B2586" w:rsidRDefault="00310250" w:rsidP="00310250">
      <w:pPr>
        <w:pStyle w:val="ListParagraph"/>
        <w:numPr>
          <w:ilvl w:val="0"/>
          <w:numId w:val="114"/>
        </w:numPr>
        <w:spacing w:after="0" w:line="240" w:lineRule="auto"/>
        <w:rPr>
          <w:szCs w:val="24"/>
        </w:rPr>
      </w:pPr>
      <w:r w:rsidRPr="009B2586">
        <w:rPr>
          <w:szCs w:val="24"/>
        </w:rPr>
        <w:t xml:space="preserve">A </w:t>
      </w:r>
      <w:r w:rsidRPr="009B2586">
        <w:rPr>
          <w:b/>
          <w:bCs/>
          <w:i/>
          <w:iCs/>
          <w:szCs w:val="24"/>
        </w:rPr>
        <w:t>person</w:t>
      </w:r>
      <w:r w:rsidRPr="009B2586">
        <w:rPr>
          <w:szCs w:val="24"/>
        </w:rPr>
        <w:t xml:space="preserve"> is presumed to control a partnership if the person has the right to receive upon dissolution, or has contributed, 25 percent or more of the capital of the partnership. </w:t>
      </w:r>
    </w:p>
    <w:p w14:paraId="152C14E1" w14:textId="77777777" w:rsidR="00310250" w:rsidRPr="009B2586" w:rsidRDefault="00310250" w:rsidP="00310250">
      <w:pPr>
        <w:pStyle w:val="ListParagraph"/>
        <w:numPr>
          <w:ilvl w:val="0"/>
          <w:numId w:val="114"/>
        </w:numPr>
        <w:spacing w:after="0" w:line="240" w:lineRule="auto"/>
        <w:rPr>
          <w:szCs w:val="24"/>
        </w:rPr>
      </w:pPr>
      <w:r w:rsidRPr="009B2586">
        <w:rPr>
          <w:szCs w:val="24"/>
        </w:rPr>
        <w:t xml:space="preserve">A person is presumed to control a limited liability company (“LLC”) if the </w:t>
      </w:r>
      <w:r w:rsidRPr="009B2586">
        <w:rPr>
          <w:b/>
          <w:bCs/>
          <w:i/>
          <w:iCs/>
          <w:szCs w:val="24"/>
        </w:rPr>
        <w:t>person</w:t>
      </w:r>
      <w:r w:rsidRPr="009B2586">
        <w:rPr>
          <w:szCs w:val="24"/>
        </w:rPr>
        <w:t xml:space="preserve">: (i) directly or indirectly has the right to vote 25 percent or more of a class of the interests of the LLC; (ii) has the right to receive upon dissolution, or has contributed, 25 percent or more of the capital of the LLC; or (iii) is an elected manager of the LLC. </w:t>
      </w:r>
    </w:p>
    <w:p w14:paraId="5729C731" w14:textId="77777777" w:rsidR="00310250" w:rsidRPr="009B2586" w:rsidRDefault="00310250" w:rsidP="00310250">
      <w:pPr>
        <w:pStyle w:val="ListParagraph"/>
        <w:numPr>
          <w:ilvl w:val="0"/>
          <w:numId w:val="114"/>
        </w:numPr>
        <w:spacing w:after="0" w:line="240" w:lineRule="auto"/>
        <w:rPr>
          <w:szCs w:val="24"/>
        </w:rPr>
      </w:pPr>
      <w:r w:rsidRPr="009B2586">
        <w:rPr>
          <w:szCs w:val="24"/>
        </w:rPr>
        <w:t xml:space="preserve">A </w:t>
      </w:r>
      <w:r w:rsidRPr="009B2586">
        <w:rPr>
          <w:b/>
          <w:bCs/>
          <w:i/>
          <w:iCs/>
          <w:szCs w:val="24"/>
        </w:rPr>
        <w:t>person</w:t>
      </w:r>
      <w:r w:rsidRPr="009B2586">
        <w:rPr>
          <w:szCs w:val="24"/>
        </w:rPr>
        <w:t xml:space="preserve"> is presumed to control a trust if the </w:t>
      </w:r>
      <w:r w:rsidRPr="009B2586">
        <w:rPr>
          <w:b/>
          <w:bCs/>
          <w:i/>
          <w:iCs/>
          <w:szCs w:val="24"/>
        </w:rPr>
        <w:t>person</w:t>
      </w:r>
      <w:r w:rsidRPr="009B2586">
        <w:rPr>
          <w:szCs w:val="24"/>
        </w:rPr>
        <w:t xml:space="preserve"> is a trustee or </w:t>
      </w:r>
      <w:r w:rsidRPr="009B2586">
        <w:rPr>
          <w:b/>
          <w:bCs/>
          <w:i/>
          <w:iCs/>
          <w:szCs w:val="24"/>
        </w:rPr>
        <w:t>managing agent</w:t>
      </w:r>
      <w:r w:rsidRPr="009B2586">
        <w:rPr>
          <w:szCs w:val="24"/>
        </w:rPr>
        <w:t xml:space="preserve"> of the trust. </w:t>
      </w:r>
    </w:p>
    <w:p w14:paraId="78CB7944" w14:textId="77777777" w:rsidR="00310250" w:rsidRDefault="00310250" w:rsidP="00310250">
      <w:pPr>
        <w:spacing w:after="0" w:line="240" w:lineRule="auto"/>
        <w:rPr>
          <w:szCs w:val="24"/>
        </w:rPr>
      </w:pPr>
    </w:p>
    <w:p w14:paraId="30F81712" w14:textId="1555E94E" w:rsidR="00310250" w:rsidRPr="009B2586" w:rsidRDefault="00310250" w:rsidP="00310250">
      <w:pPr>
        <w:spacing w:after="0" w:line="240" w:lineRule="auto"/>
        <w:rPr>
          <w:szCs w:val="24"/>
        </w:rPr>
      </w:pPr>
      <w:r w:rsidRPr="009B2586">
        <w:rPr>
          <w:b/>
          <w:bCs/>
          <w:szCs w:val="24"/>
        </w:rPr>
        <w:t>Discretionary Authority or Discretionary Basis</w:t>
      </w:r>
      <w:r w:rsidRPr="009B2586">
        <w:rPr>
          <w:szCs w:val="24"/>
        </w:rPr>
        <w:t xml:space="preserve">: Your firm has discretionary authority or manages assets on a discretionary basis if it has the authority to decide which securities to purchase and sell for the </w:t>
      </w:r>
      <w:r w:rsidRPr="009B2586">
        <w:rPr>
          <w:b/>
          <w:bCs/>
          <w:i/>
          <w:iCs/>
          <w:szCs w:val="24"/>
        </w:rPr>
        <w:t>client</w:t>
      </w:r>
      <w:r w:rsidRPr="009B2586">
        <w:rPr>
          <w:szCs w:val="24"/>
        </w:rPr>
        <w:t xml:space="preserve">. Your firm also has discretionary authority if it has the authority to decide which investment </w:t>
      </w:r>
      <w:r w:rsidR="00923994">
        <w:rPr>
          <w:szCs w:val="24"/>
        </w:rPr>
        <w:t>advisor</w:t>
      </w:r>
      <w:r w:rsidRPr="009B2586">
        <w:rPr>
          <w:szCs w:val="24"/>
        </w:rPr>
        <w:t xml:space="preserve">s to retain on behalf of the </w:t>
      </w:r>
      <w:r w:rsidRPr="009B2586">
        <w:rPr>
          <w:b/>
          <w:bCs/>
          <w:i/>
          <w:iCs/>
          <w:szCs w:val="24"/>
        </w:rPr>
        <w:t>client</w:t>
      </w:r>
      <w:r w:rsidRPr="009B2586">
        <w:rPr>
          <w:szCs w:val="24"/>
        </w:rPr>
        <w:t>.</w:t>
      </w:r>
    </w:p>
    <w:p w14:paraId="3899E0A3" w14:textId="77777777" w:rsidR="00310250" w:rsidRDefault="00310250" w:rsidP="00310250">
      <w:pPr>
        <w:spacing w:after="0" w:line="240" w:lineRule="auto"/>
        <w:rPr>
          <w:szCs w:val="24"/>
        </w:rPr>
      </w:pPr>
    </w:p>
    <w:p w14:paraId="024B918E" w14:textId="18664BE4" w:rsidR="00310250" w:rsidRDefault="00310250" w:rsidP="00310250">
      <w:pPr>
        <w:spacing w:after="0" w:line="240" w:lineRule="auto"/>
        <w:rPr>
          <w:szCs w:val="24"/>
        </w:rPr>
      </w:pPr>
      <w:r w:rsidRPr="009B2586">
        <w:rPr>
          <w:b/>
          <w:bCs/>
          <w:szCs w:val="24"/>
        </w:rPr>
        <w:t>Employee</w:t>
      </w:r>
      <w:r w:rsidRPr="009B2586">
        <w:rPr>
          <w:szCs w:val="24"/>
        </w:rPr>
        <w:t xml:space="preserve">: This term includes an independent contractor who performs </w:t>
      </w:r>
      <w:r w:rsidR="00923994">
        <w:rPr>
          <w:szCs w:val="24"/>
        </w:rPr>
        <w:t>advisor</w:t>
      </w:r>
      <w:r w:rsidRPr="009B2586">
        <w:rPr>
          <w:szCs w:val="24"/>
        </w:rPr>
        <w:t>y functions on your behalf.</w:t>
      </w:r>
    </w:p>
    <w:p w14:paraId="281B9AE0" w14:textId="77777777" w:rsidR="00310250" w:rsidRPr="009B2586" w:rsidRDefault="00310250" w:rsidP="00310250">
      <w:pPr>
        <w:spacing w:after="0" w:line="240" w:lineRule="auto"/>
        <w:rPr>
          <w:szCs w:val="24"/>
        </w:rPr>
      </w:pPr>
    </w:p>
    <w:p w14:paraId="4611563F" w14:textId="77777777" w:rsidR="00310250" w:rsidRDefault="00310250" w:rsidP="00310250">
      <w:pPr>
        <w:spacing w:after="0" w:line="240" w:lineRule="auto"/>
        <w:rPr>
          <w:szCs w:val="24"/>
        </w:rPr>
      </w:pPr>
      <w:r w:rsidRPr="009B2586">
        <w:rPr>
          <w:b/>
          <w:bCs/>
          <w:szCs w:val="24"/>
        </w:rPr>
        <w:t>Enjoined</w:t>
      </w:r>
      <w:r w:rsidRPr="009B2586">
        <w:rPr>
          <w:szCs w:val="24"/>
        </w:rPr>
        <w:t xml:space="preserve">: This term includes being subject to a mandatory injunction, prohibitory injunction, preliminary injunction, or a temporary restraining </w:t>
      </w:r>
      <w:r w:rsidRPr="009B2586">
        <w:rPr>
          <w:b/>
          <w:bCs/>
          <w:i/>
          <w:iCs/>
          <w:szCs w:val="24"/>
        </w:rPr>
        <w:t>order</w:t>
      </w:r>
      <w:r w:rsidRPr="009B2586">
        <w:rPr>
          <w:szCs w:val="24"/>
        </w:rPr>
        <w:t>.</w:t>
      </w:r>
    </w:p>
    <w:p w14:paraId="22269BAF" w14:textId="77777777" w:rsidR="00310250" w:rsidRPr="009B2586" w:rsidRDefault="00310250" w:rsidP="00310250">
      <w:pPr>
        <w:spacing w:after="0" w:line="240" w:lineRule="auto"/>
        <w:rPr>
          <w:szCs w:val="24"/>
        </w:rPr>
      </w:pPr>
    </w:p>
    <w:p w14:paraId="3E2F5886" w14:textId="77777777" w:rsidR="00310250" w:rsidRDefault="00310250" w:rsidP="00310250">
      <w:pPr>
        <w:spacing w:after="0" w:line="240" w:lineRule="auto"/>
        <w:rPr>
          <w:szCs w:val="24"/>
        </w:rPr>
      </w:pPr>
      <w:r w:rsidRPr="009B2586">
        <w:rPr>
          <w:b/>
          <w:bCs/>
          <w:szCs w:val="24"/>
        </w:rPr>
        <w:t>Felony</w:t>
      </w:r>
      <w:r w:rsidRPr="009B2586">
        <w:rPr>
          <w:szCs w:val="24"/>
        </w:rPr>
        <w:t xml:space="preserve">: For jurisdictions that do not differentiate between a felony and a </w:t>
      </w:r>
      <w:r w:rsidRPr="009B2586">
        <w:rPr>
          <w:b/>
          <w:bCs/>
          <w:i/>
          <w:iCs/>
          <w:szCs w:val="24"/>
        </w:rPr>
        <w:t>misdemeanor</w:t>
      </w:r>
      <w:r w:rsidRPr="009B2586">
        <w:rPr>
          <w:szCs w:val="24"/>
        </w:rPr>
        <w:t>, a felony is an offense punishable by a sentence of at least one-year imprisonment and/or a fine of at least $1,000. The term also includes a general court-martial.</w:t>
      </w:r>
    </w:p>
    <w:p w14:paraId="3963DF40" w14:textId="77777777" w:rsidR="00310250" w:rsidRPr="009B2586" w:rsidRDefault="00310250" w:rsidP="00310250">
      <w:pPr>
        <w:spacing w:after="0" w:line="240" w:lineRule="auto"/>
        <w:rPr>
          <w:szCs w:val="24"/>
        </w:rPr>
      </w:pPr>
    </w:p>
    <w:p w14:paraId="47787A88" w14:textId="77777777" w:rsidR="00310250" w:rsidRDefault="00310250" w:rsidP="00310250">
      <w:pPr>
        <w:spacing w:after="0" w:line="240" w:lineRule="auto"/>
        <w:rPr>
          <w:szCs w:val="24"/>
        </w:rPr>
      </w:pPr>
      <w:r w:rsidRPr="009B2586">
        <w:rPr>
          <w:b/>
          <w:bCs/>
          <w:szCs w:val="24"/>
        </w:rPr>
        <w:t>Foreign Financial Regulatory Authority</w:t>
      </w:r>
      <w:r w:rsidRPr="009B2586">
        <w:rPr>
          <w:szCs w:val="24"/>
        </w:rPr>
        <w:t xml:space="preserve">: This term includes (1) a foreign securities authority; (2) another governmental body or foreign equivalent of a </w:t>
      </w:r>
      <w:r w:rsidRPr="009B2586">
        <w:rPr>
          <w:b/>
          <w:bCs/>
          <w:i/>
          <w:iCs/>
          <w:szCs w:val="24"/>
        </w:rPr>
        <w:t>self-regulatory organization</w:t>
      </w:r>
      <w:r w:rsidRPr="009B2586">
        <w:rPr>
          <w:szCs w:val="24"/>
        </w:rPr>
        <w:t xml:space="preserve"> empowered by a foreign government to administer or enforce its laws relating to the regulation of </w:t>
      </w:r>
      <w:r w:rsidRPr="009B2586">
        <w:rPr>
          <w:b/>
          <w:bCs/>
          <w:i/>
          <w:iCs/>
          <w:szCs w:val="24"/>
        </w:rPr>
        <w:t>investment-</w:t>
      </w:r>
      <w:r w:rsidRPr="009B2586">
        <w:rPr>
          <w:b/>
          <w:bCs/>
          <w:i/>
          <w:iCs/>
          <w:szCs w:val="24"/>
        </w:rPr>
        <w:lastRenderedPageBreak/>
        <w:t>related</w:t>
      </w:r>
      <w:r w:rsidRPr="009B2586">
        <w:rPr>
          <w:szCs w:val="24"/>
        </w:rPr>
        <w:t xml:space="preserve"> activities; and (3) a foreign membership organization, a function of which is to regulate the participation of its members in the activities listed above.</w:t>
      </w:r>
    </w:p>
    <w:p w14:paraId="53AC52E4" w14:textId="77777777" w:rsidR="006020D3" w:rsidRPr="009B2586" w:rsidRDefault="006020D3" w:rsidP="00310250">
      <w:pPr>
        <w:spacing w:after="0" w:line="240" w:lineRule="auto"/>
        <w:rPr>
          <w:szCs w:val="24"/>
        </w:rPr>
      </w:pPr>
    </w:p>
    <w:p w14:paraId="74019CE7" w14:textId="77777777" w:rsidR="00310250" w:rsidRDefault="00310250" w:rsidP="00310250">
      <w:pPr>
        <w:spacing w:after="0" w:line="240" w:lineRule="auto"/>
        <w:rPr>
          <w:szCs w:val="24"/>
        </w:rPr>
      </w:pPr>
      <w:r w:rsidRPr="009B2586">
        <w:rPr>
          <w:b/>
          <w:bCs/>
          <w:szCs w:val="24"/>
        </w:rPr>
        <w:t>Found</w:t>
      </w:r>
      <w:r w:rsidRPr="009B2586">
        <w:rPr>
          <w:szCs w:val="24"/>
        </w:rPr>
        <w:t>: This term includes final adverse actions, including consent decrees in which the respondent has neither admitted nor denied the findings, but does not include agreements, deficiency letters, examination reports, memoranda of understanding, letters of caution, admonishments, and similar informal resolutions of matters.</w:t>
      </w:r>
    </w:p>
    <w:p w14:paraId="7CED4087" w14:textId="77777777" w:rsidR="00310250" w:rsidRPr="009B2586" w:rsidRDefault="00310250" w:rsidP="00310250">
      <w:pPr>
        <w:spacing w:after="0" w:line="240" w:lineRule="auto"/>
        <w:rPr>
          <w:szCs w:val="24"/>
        </w:rPr>
      </w:pPr>
    </w:p>
    <w:p w14:paraId="34D16990" w14:textId="45888873" w:rsidR="00310250" w:rsidRDefault="00310250" w:rsidP="00310250">
      <w:pPr>
        <w:spacing w:after="0" w:line="240" w:lineRule="auto"/>
      </w:pPr>
      <w:r w:rsidRPr="39ECF818">
        <w:rPr>
          <w:b/>
          <w:bCs/>
        </w:rPr>
        <w:t>Investment-Related</w:t>
      </w:r>
      <w:r>
        <w:t xml:space="preserve">: Activities that pertain to securities, commodities, banking, insurance, or real estate (including, but not limited to, acting </w:t>
      </w:r>
      <w:r w:rsidR="76B4C3B3">
        <w:t>as,</w:t>
      </w:r>
      <w:r>
        <w:t xml:space="preserve"> or being associated with an investment </w:t>
      </w:r>
      <w:r w:rsidR="00923994">
        <w:t>advisor</w:t>
      </w:r>
      <w:r>
        <w:t xml:space="preserve">, broker-dealer, municipal securities dealer, government securities broker or dealer, issuer, investment company, futures </w:t>
      </w:r>
      <w:r w:rsidRPr="39ECF818">
        <w:rPr>
          <w:b/>
          <w:bCs/>
          <w:i/>
          <w:iCs/>
        </w:rPr>
        <w:t>sponsor</w:t>
      </w:r>
      <w:r>
        <w:t>, bank, or savings association).</w:t>
      </w:r>
    </w:p>
    <w:p w14:paraId="60CB9027" w14:textId="77777777" w:rsidR="00310250" w:rsidRPr="009B2586" w:rsidRDefault="00310250" w:rsidP="00310250">
      <w:pPr>
        <w:spacing w:after="0" w:line="240" w:lineRule="auto"/>
        <w:rPr>
          <w:szCs w:val="24"/>
        </w:rPr>
      </w:pPr>
    </w:p>
    <w:p w14:paraId="7C661602" w14:textId="66737881" w:rsidR="00310250" w:rsidRDefault="00310250" w:rsidP="00310250">
      <w:pPr>
        <w:spacing w:after="0" w:line="240" w:lineRule="auto"/>
      </w:pPr>
      <w:r w:rsidRPr="39ECF818">
        <w:rPr>
          <w:b/>
          <w:bCs/>
        </w:rPr>
        <w:t>Involved</w:t>
      </w:r>
      <w:r>
        <w:t xml:space="preserve">: Engaging in any act or omission, aiding, abetting, counseling, commanding, inducing, conspiring </w:t>
      </w:r>
      <w:r w:rsidR="00B3E520">
        <w:t>with,</w:t>
      </w:r>
      <w:r>
        <w:t xml:space="preserve"> or failing reasonably to supervise another in doing an act.</w:t>
      </w:r>
    </w:p>
    <w:p w14:paraId="736755DE" w14:textId="77777777" w:rsidR="00310250" w:rsidRPr="009B2586" w:rsidRDefault="00310250" w:rsidP="00310250">
      <w:pPr>
        <w:spacing w:after="0" w:line="240" w:lineRule="auto"/>
        <w:rPr>
          <w:szCs w:val="24"/>
        </w:rPr>
      </w:pPr>
    </w:p>
    <w:p w14:paraId="5E560B53" w14:textId="77777777" w:rsidR="00310250" w:rsidRDefault="00310250" w:rsidP="00310250">
      <w:pPr>
        <w:spacing w:after="0" w:line="240" w:lineRule="auto"/>
        <w:rPr>
          <w:szCs w:val="24"/>
        </w:rPr>
      </w:pPr>
      <w:r w:rsidRPr="009B2586">
        <w:rPr>
          <w:b/>
          <w:bCs/>
          <w:szCs w:val="24"/>
        </w:rPr>
        <w:t>Management Persons</w:t>
      </w:r>
      <w:r w:rsidRPr="009B2586">
        <w:rPr>
          <w:szCs w:val="24"/>
        </w:rPr>
        <w:t xml:space="preserve">: Anyone with the power to exercise, directly or indirectly, a </w:t>
      </w:r>
      <w:r w:rsidRPr="009B2586">
        <w:rPr>
          <w:b/>
          <w:bCs/>
          <w:i/>
          <w:iCs/>
          <w:szCs w:val="24"/>
        </w:rPr>
        <w:t>controlling</w:t>
      </w:r>
      <w:r w:rsidRPr="009B2586">
        <w:rPr>
          <w:szCs w:val="24"/>
        </w:rPr>
        <w:t xml:space="preserve"> influence over your firm’s management or policies, or to determine the general investment advice given to the clients of your firm. </w:t>
      </w:r>
    </w:p>
    <w:p w14:paraId="25FD5BBA" w14:textId="77777777" w:rsidR="00310250" w:rsidRPr="009B2586" w:rsidRDefault="00310250" w:rsidP="00310250">
      <w:pPr>
        <w:spacing w:after="0" w:line="240" w:lineRule="auto"/>
        <w:rPr>
          <w:szCs w:val="24"/>
        </w:rPr>
      </w:pPr>
    </w:p>
    <w:p w14:paraId="03B4A99E" w14:textId="77777777" w:rsidR="00310250" w:rsidRPr="009B2586" w:rsidRDefault="00310250" w:rsidP="00310250">
      <w:pPr>
        <w:spacing w:after="0" w:line="240" w:lineRule="auto"/>
        <w:rPr>
          <w:szCs w:val="24"/>
        </w:rPr>
      </w:pPr>
      <w:r w:rsidRPr="009B2586">
        <w:rPr>
          <w:szCs w:val="24"/>
        </w:rPr>
        <w:t xml:space="preserve">Generally, </w:t>
      </w:r>
      <w:proofErr w:type="gramStart"/>
      <w:r w:rsidRPr="009B2586">
        <w:rPr>
          <w:szCs w:val="24"/>
        </w:rPr>
        <w:t>all of</w:t>
      </w:r>
      <w:proofErr w:type="gramEnd"/>
      <w:r w:rsidRPr="009B2586">
        <w:rPr>
          <w:szCs w:val="24"/>
        </w:rPr>
        <w:t xml:space="preserve"> the following are management persons: </w:t>
      </w:r>
    </w:p>
    <w:p w14:paraId="44DBCAF8" w14:textId="77777777" w:rsidR="00310250" w:rsidRPr="009B2586" w:rsidRDefault="00310250" w:rsidP="00310250">
      <w:pPr>
        <w:pStyle w:val="ListParagraph"/>
        <w:numPr>
          <w:ilvl w:val="0"/>
          <w:numId w:val="115"/>
        </w:numPr>
        <w:spacing w:after="0" w:line="240" w:lineRule="auto"/>
        <w:rPr>
          <w:szCs w:val="24"/>
        </w:rPr>
      </w:pPr>
      <w:r w:rsidRPr="009B2586">
        <w:rPr>
          <w:szCs w:val="24"/>
        </w:rPr>
        <w:t xml:space="preserve">Your firm’s principal executive officers, such as your chief executive officer, chief financial officer, chief operations officer, chief legal officer, and chief compliance officer; your directors, general partners, or trustees; and other individuals with similar status or performing similar </w:t>
      </w:r>
      <w:proofErr w:type="gramStart"/>
      <w:r w:rsidRPr="009B2586">
        <w:rPr>
          <w:szCs w:val="24"/>
        </w:rPr>
        <w:t>functions;</w:t>
      </w:r>
      <w:proofErr w:type="gramEnd"/>
      <w:r w:rsidRPr="009B2586">
        <w:rPr>
          <w:szCs w:val="24"/>
        </w:rPr>
        <w:t xml:space="preserve"> </w:t>
      </w:r>
    </w:p>
    <w:p w14:paraId="3F066B41" w14:textId="77777777" w:rsidR="00310250" w:rsidRPr="009B2586" w:rsidRDefault="00310250" w:rsidP="00310250">
      <w:pPr>
        <w:pStyle w:val="ListParagraph"/>
        <w:numPr>
          <w:ilvl w:val="0"/>
          <w:numId w:val="115"/>
        </w:numPr>
        <w:spacing w:after="0" w:line="240" w:lineRule="auto"/>
        <w:rPr>
          <w:szCs w:val="24"/>
        </w:rPr>
      </w:pPr>
      <w:r w:rsidRPr="009B2586">
        <w:rPr>
          <w:szCs w:val="24"/>
        </w:rPr>
        <w:t xml:space="preserve">The members of your firm’s investment committee or group that determines general investment advice to be given to </w:t>
      </w:r>
      <w:r w:rsidRPr="009B2586">
        <w:rPr>
          <w:b/>
          <w:bCs/>
          <w:i/>
          <w:iCs/>
          <w:szCs w:val="24"/>
        </w:rPr>
        <w:t>clients</w:t>
      </w:r>
      <w:r w:rsidRPr="009B2586">
        <w:rPr>
          <w:szCs w:val="24"/>
        </w:rPr>
        <w:t xml:space="preserve">; and </w:t>
      </w:r>
    </w:p>
    <w:p w14:paraId="744D6A50" w14:textId="55A2736B" w:rsidR="00310250" w:rsidRDefault="00310250" w:rsidP="00310250">
      <w:pPr>
        <w:pStyle w:val="ListParagraph"/>
        <w:numPr>
          <w:ilvl w:val="0"/>
          <w:numId w:val="115"/>
        </w:numPr>
        <w:spacing w:after="0" w:line="240" w:lineRule="auto"/>
      </w:pPr>
      <w:r>
        <w:t xml:space="preserve">If your firm does not have an investment committee or group, the individuals who determine general investment advice </w:t>
      </w:r>
      <w:r w:rsidR="46D0D104">
        <w:t>are provided</w:t>
      </w:r>
      <w:r>
        <w:t xml:space="preserve"> to clients (if there are more than five people, you may limit your firm’s response to their supervisors).</w:t>
      </w:r>
    </w:p>
    <w:p w14:paraId="58F466C3" w14:textId="77777777" w:rsidR="00310250" w:rsidRPr="009B2586" w:rsidRDefault="00310250" w:rsidP="00310250">
      <w:pPr>
        <w:pStyle w:val="ListParagraph"/>
        <w:numPr>
          <w:ilvl w:val="0"/>
          <w:numId w:val="115"/>
        </w:numPr>
        <w:spacing w:after="0" w:line="240" w:lineRule="auto"/>
        <w:rPr>
          <w:szCs w:val="24"/>
        </w:rPr>
      </w:pPr>
    </w:p>
    <w:p w14:paraId="33172FAA" w14:textId="5C36D8A6" w:rsidR="00310250" w:rsidRDefault="00310250" w:rsidP="00310250">
      <w:pPr>
        <w:spacing w:after="0" w:line="240" w:lineRule="auto"/>
      </w:pPr>
      <w:r w:rsidRPr="39ECF818">
        <w:rPr>
          <w:b/>
          <w:bCs/>
        </w:rPr>
        <w:t>Minor Rule Violation</w:t>
      </w:r>
      <w:r>
        <w:t xml:space="preserve">: A violation of a </w:t>
      </w:r>
      <w:r w:rsidRPr="39ECF818">
        <w:rPr>
          <w:b/>
          <w:bCs/>
          <w:i/>
          <w:iCs/>
        </w:rPr>
        <w:t>self-regulatory organization</w:t>
      </w:r>
      <w:r>
        <w:t xml:space="preserve"> rule that has been designated as “minor” pursuant to a plan approved by the </w:t>
      </w:r>
      <w:r w:rsidR="3DE01475">
        <w:t xml:space="preserve">SEC. </w:t>
      </w:r>
      <w:r>
        <w:t xml:space="preserve">A rule violation may be designated as “minor” under a plan if the sanction imposed consists of a fine of $2,500 or less, and if the sanctioned person does not contest the fine. (Check with the appropriate </w:t>
      </w:r>
      <w:r w:rsidRPr="39ECF818">
        <w:rPr>
          <w:b/>
          <w:bCs/>
          <w:i/>
          <w:iCs/>
        </w:rPr>
        <w:t>self-regulatory organization</w:t>
      </w:r>
      <w:r>
        <w:t xml:space="preserve"> to determine if a particular rule violation has been designated as “minor” for these purposes.)</w:t>
      </w:r>
    </w:p>
    <w:p w14:paraId="1B8C6B05" w14:textId="77777777" w:rsidR="00310250" w:rsidRPr="009B2586" w:rsidRDefault="00310250" w:rsidP="00310250">
      <w:pPr>
        <w:spacing w:after="0" w:line="240" w:lineRule="auto"/>
        <w:rPr>
          <w:szCs w:val="24"/>
        </w:rPr>
      </w:pPr>
    </w:p>
    <w:p w14:paraId="74F2659F" w14:textId="16633EC5" w:rsidR="00310250" w:rsidRDefault="00310250" w:rsidP="00310250">
      <w:pPr>
        <w:spacing w:after="0" w:line="240" w:lineRule="auto"/>
      </w:pPr>
      <w:r w:rsidRPr="39ECF818">
        <w:rPr>
          <w:b/>
          <w:bCs/>
        </w:rPr>
        <w:t>Misdemeanor</w:t>
      </w:r>
      <w:r>
        <w:t xml:space="preserve">: For jurisdictions that do not differentiate between a </w:t>
      </w:r>
      <w:r w:rsidRPr="39ECF818">
        <w:rPr>
          <w:b/>
          <w:bCs/>
          <w:i/>
          <w:iCs/>
        </w:rPr>
        <w:t>felony</w:t>
      </w:r>
      <w:r>
        <w:t xml:space="preserve"> and a misdemeanor, a misdemeanor is an offense punishable by a sentence of less than one-year imprisonment and/or a fine of less than $1,000</w:t>
      </w:r>
      <w:r w:rsidR="4DE016A5">
        <w:t xml:space="preserve">. </w:t>
      </w:r>
      <w:r>
        <w:t>The term also includes a special court-martial.</w:t>
      </w:r>
    </w:p>
    <w:p w14:paraId="1231778E" w14:textId="77777777" w:rsidR="00310250" w:rsidRPr="009B2586" w:rsidRDefault="00310250" w:rsidP="00310250">
      <w:pPr>
        <w:spacing w:after="0" w:line="240" w:lineRule="auto"/>
        <w:rPr>
          <w:szCs w:val="24"/>
        </w:rPr>
      </w:pPr>
    </w:p>
    <w:p w14:paraId="0EC4408E" w14:textId="2225B11F" w:rsidR="00310250" w:rsidRDefault="00310250" w:rsidP="00310250">
      <w:pPr>
        <w:spacing w:after="0" w:line="240" w:lineRule="auto"/>
      </w:pPr>
      <w:r w:rsidRPr="39ECF818">
        <w:rPr>
          <w:b/>
          <w:bCs/>
        </w:rPr>
        <w:t>Order</w:t>
      </w:r>
      <w:r>
        <w:t>: A written directive issued pursuant to statutory authority and procedures, including an order of denial, exemption, suspension, or revocation</w:t>
      </w:r>
      <w:r w:rsidR="46E7106E">
        <w:t xml:space="preserve">. </w:t>
      </w:r>
      <w:r>
        <w:t>Unless included in an order, this term does not include special stipulations, undertakings, or agreements relating to payments, limitations on activity or other restrictions.</w:t>
      </w:r>
    </w:p>
    <w:p w14:paraId="19ED4362" w14:textId="77777777" w:rsidR="00310250" w:rsidRPr="009B2586" w:rsidRDefault="00310250" w:rsidP="00310250">
      <w:pPr>
        <w:spacing w:after="0" w:line="240" w:lineRule="auto"/>
        <w:rPr>
          <w:szCs w:val="24"/>
        </w:rPr>
      </w:pPr>
    </w:p>
    <w:p w14:paraId="3E3EB821" w14:textId="7CF0362A" w:rsidR="00310250" w:rsidRDefault="00310250" w:rsidP="00310250">
      <w:pPr>
        <w:spacing w:after="0" w:line="240" w:lineRule="auto"/>
      </w:pPr>
      <w:r w:rsidRPr="39ECF818">
        <w:rPr>
          <w:b/>
          <w:bCs/>
        </w:rPr>
        <w:lastRenderedPageBreak/>
        <w:t>Person</w:t>
      </w:r>
      <w:r>
        <w:t>: A natural person (an individual) or a company</w:t>
      </w:r>
      <w:r w:rsidR="72C3B11E">
        <w:t xml:space="preserve">. </w:t>
      </w:r>
      <w:r>
        <w:t>A company includes any partnership, corporation, trust, limited liability company (“LLC”), limited liability partnership (“LLP”), sole proprietorship, or other organization.</w:t>
      </w:r>
    </w:p>
    <w:p w14:paraId="62F6C4B4" w14:textId="77777777" w:rsidR="00766D9A" w:rsidRPr="009B2586" w:rsidRDefault="00766D9A" w:rsidP="00310250">
      <w:pPr>
        <w:spacing w:after="0" w:line="240" w:lineRule="auto"/>
        <w:rPr>
          <w:szCs w:val="24"/>
        </w:rPr>
      </w:pPr>
    </w:p>
    <w:p w14:paraId="072AA64E" w14:textId="5B9A347D" w:rsidR="00310250" w:rsidRDefault="00310250" w:rsidP="00310250">
      <w:pPr>
        <w:spacing w:after="0" w:line="240" w:lineRule="auto"/>
      </w:pPr>
      <w:r w:rsidRPr="39ECF818">
        <w:rPr>
          <w:b/>
          <w:bCs/>
        </w:rPr>
        <w:t>Proceeding</w:t>
      </w:r>
      <w:r>
        <w:t xml:space="preserve">: This term includes a formal administrative or civil action initiated by a governmental agency, </w:t>
      </w:r>
      <w:r w:rsidRPr="39ECF818">
        <w:rPr>
          <w:b/>
          <w:bCs/>
          <w:i/>
          <w:iCs/>
        </w:rPr>
        <w:t xml:space="preserve">self-regulatory </w:t>
      </w:r>
      <w:r w:rsidR="2E066046" w:rsidRPr="39ECF818">
        <w:rPr>
          <w:b/>
          <w:bCs/>
          <w:i/>
          <w:iCs/>
        </w:rPr>
        <w:t>organization,</w:t>
      </w:r>
      <w:r>
        <w:t xml:space="preserve"> or </w:t>
      </w:r>
      <w:r w:rsidRPr="39ECF818">
        <w:rPr>
          <w:b/>
          <w:bCs/>
          <w:i/>
          <w:iCs/>
        </w:rPr>
        <w:t>foreign financial regulatory authority</w:t>
      </w:r>
      <w:r>
        <w:t xml:space="preserve">; a </w:t>
      </w:r>
      <w:r w:rsidRPr="39ECF818">
        <w:rPr>
          <w:b/>
          <w:bCs/>
          <w:i/>
          <w:iCs/>
        </w:rPr>
        <w:t>felony</w:t>
      </w:r>
      <w:r>
        <w:t xml:space="preserve"> criminal indictment or information (or equivalent formal charge); or a misdemeanor criminal information (or equivalent formal charge).  This term does not include other civil litigation, </w:t>
      </w:r>
      <w:r w:rsidR="6DF23BC8">
        <w:t>investigations,</w:t>
      </w:r>
      <w:r>
        <w:t xml:space="preserve"> arrests or similar charges effected in the absence of a formal criminal indictment or information (or equivalent formal charge).</w:t>
      </w:r>
    </w:p>
    <w:p w14:paraId="0A3AA96C" w14:textId="77777777" w:rsidR="00310250" w:rsidRPr="009B2586" w:rsidRDefault="00310250" w:rsidP="00310250">
      <w:pPr>
        <w:spacing w:after="0" w:line="240" w:lineRule="auto"/>
        <w:rPr>
          <w:szCs w:val="24"/>
        </w:rPr>
      </w:pPr>
    </w:p>
    <w:p w14:paraId="078258B9" w14:textId="591CE3DD" w:rsidR="00310250" w:rsidRDefault="00310250" w:rsidP="00310250">
      <w:pPr>
        <w:spacing w:after="0" w:line="240" w:lineRule="auto"/>
      </w:pPr>
      <w:r w:rsidRPr="39ECF818">
        <w:rPr>
          <w:b/>
          <w:bCs/>
        </w:rPr>
        <w:t>Self-Regulatory Organization or SRO</w:t>
      </w:r>
      <w:r>
        <w:t>: Any national securities or commodities exchange, registered securities association, or registered clearing agency</w:t>
      </w:r>
      <w:r w:rsidR="730A927B">
        <w:t xml:space="preserve">. </w:t>
      </w:r>
      <w:r>
        <w:t>For example, the Chicago Board of Trade (“CBOT”), Financial Industry Regulatory Authority (“FINRA”) and New York Stock Exchange (“NYSE”) are self-regulatory organizations.</w:t>
      </w:r>
    </w:p>
    <w:p w14:paraId="2E92656F" w14:textId="77777777" w:rsidR="00310250" w:rsidRPr="009B2586" w:rsidRDefault="00310250" w:rsidP="00310250">
      <w:pPr>
        <w:spacing w:after="0" w:line="240" w:lineRule="auto"/>
        <w:rPr>
          <w:szCs w:val="24"/>
        </w:rPr>
      </w:pPr>
    </w:p>
    <w:p w14:paraId="414A1DF4" w14:textId="619C173A" w:rsidR="00310250" w:rsidRDefault="00310250" w:rsidP="00310250">
      <w:pPr>
        <w:spacing w:after="0" w:line="240" w:lineRule="auto"/>
        <w:rPr>
          <w:szCs w:val="24"/>
        </w:rPr>
      </w:pPr>
      <w:r w:rsidRPr="009B2586">
        <w:rPr>
          <w:b/>
          <w:bCs/>
          <w:szCs w:val="24"/>
        </w:rPr>
        <w:t>Sponsor</w:t>
      </w:r>
      <w:r w:rsidRPr="009B2586">
        <w:rPr>
          <w:szCs w:val="24"/>
        </w:rPr>
        <w:t xml:space="preserve">: A sponsor of a </w:t>
      </w:r>
      <w:r w:rsidRPr="009B2586">
        <w:rPr>
          <w:b/>
          <w:bCs/>
          <w:i/>
          <w:iCs/>
          <w:szCs w:val="24"/>
        </w:rPr>
        <w:t>wrap fee program</w:t>
      </w:r>
      <w:r w:rsidRPr="009B2586">
        <w:rPr>
          <w:szCs w:val="24"/>
        </w:rPr>
        <w:t xml:space="preserve"> sponsors, organizes, or administers the program or selects, or provides advice to clients regarding the selection of, other investment </w:t>
      </w:r>
      <w:r w:rsidR="00923994">
        <w:rPr>
          <w:szCs w:val="24"/>
        </w:rPr>
        <w:t>advisor</w:t>
      </w:r>
      <w:r w:rsidRPr="009B2586">
        <w:rPr>
          <w:szCs w:val="24"/>
        </w:rPr>
        <w:t>s in the program.</w:t>
      </w:r>
    </w:p>
    <w:p w14:paraId="536BF02F" w14:textId="77777777" w:rsidR="00310250" w:rsidRPr="009B2586" w:rsidRDefault="00310250" w:rsidP="00310250">
      <w:pPr>
        <w:spacing w:after="0" w:line="240" w:lineRule="auto"/>
        <w:rPr>
          <w:szCs w:val="24"/>
        </w:rPr>
      </w:pPr>
    </w:p>
    <w:p w14:paraId="6EEA0D0B" w14:textId="77777777" w:rsidR="00310250" w:rsidRPr="009B2586" w:rsidRDefault="00310250" w:rsidP="00310250">
      <w:pPr>
        <w:spacing w:after="0" w:line="240" w:lineRule="auto"/>
        <w:rPr>
          <w:szCs w:val="24"/>
        </w:rPr>
      </w:pPr>
      <w:r w:rsidRPr="009B2586">
        <w:rPr>
          <w:b/>
          <w:bCs/>
          <w:szCs w:val="24"/>
        </w:rPr>
        <w:t>Supervised Person</w:t>
      </w:r>
      <w:r w:rsidRPr="009B2586">
        <w:rPr>
          <w:szCs w:val="24"/>
        </w:rPr>
        <w:t xml:space="preserve">: Any of your officers, partners, directors (or other </w:t>
      </w:r>
      <w:r w:rsidRPr="009B2586">
        <w:rPr>
          <w:b/>
          <w:bCs/>
          <w:i/>
          <w:iCs/>
          <w:szCs w:val="24"/>
        </w:rPr>
        <w:t>persons</w:t>
      </w:r>
      <w:r w:rsidRPr="009B2586">
        <w:rPr>
          <w:szCs w:val="24"/>
        </w:rPr>
        <w:t xml:space="preserve"> occupying a similar status or performing similar functions), or </w:t>
      </w:r>
      <w:r w:rsidRPr="009B2586">
        <w:rPr>
          <w:b/>
          <w:bCs/>
          <w:i/>
          <w:iCs/>
          <w:szCs w:val="24"/>
        </w:rPr>
        <w:t>employees</w:t>
      </w:r>
      <w:r w:rsidRPr="009B2586">
        <w:rPr>
          <w:szCs w:val="24"/>
        </w:rPr>
        <w:t xml:space="preserve">, or any other </w:t>
      </w:r>
      <w:r w:rsidRPr="009B2586">
        <w:rPr>
          <w:b/>
          <w:bCs/>
          <w:i/>
          <w:iCs/>
          <w:szCs w:val="24"/>
        </w:rPr>
        <w:t>person</w:t>
      </w:r>
      <w:r w:rsidRPr="009B2586">
        <w:rPr>
          <w:szCs w:val="24"/>
        </w:rPr>
        <w:t xml:space="preserve"> who provides investment advice on your behalf and is subject to your supervision or </w:t>
      </w:r>
      <w:r w:rsidRPr="009B2586">
        <w:rPr>
          <w:b/>
          <w:bCs/>
          <w:i/>
          <w:iCs/>
          <w:szCs w:val="24"/>
        </w:rPr>
        <w:t>control</w:t>
      </w:r>
      <w:r w:rsidRPr="009B2586">
        <w:rPr>
          <w:szCs w:val="24"/>
        </w:rPr>
        <w:t>.</w:t>
      </w:r>
    </w:p>
    <w:p w14:paraId="24035443" w14:textId="77777777" w:rsidR="00310250" w:rsidRPr="009B2586" w:rsidRDefault="00310250" w:rsidP="00310250">
      <w:pPr>
        <w:spacing w:after="0" w:line="240" w:lineRule="auto"/>
        <w:rPr>
          <w:szCs w:val="24"/>
        </w:rPr>
      </w:pPr>
    </w:p>
    <w:p w14:paraId="62848B96" w14:textId="21688F4A" w:rsidR="000A5E83" w:rsidRDefault="000A5E83">
      <w:pPr>
        <w:spacing w:after="160" w:line="259" w:lineRule="auto"/>
        <w:jc w:val="left"/>
        <w:rPr>
          <w:rFonts w:eastAsiaTheme="majorEastAsia" w:cs="Times New Roman"/>
          <w:b/>
          <w:caps/>
          <w:color w:val="000000" w:themeColor="text1"/>
          <w:spacing w:val="20"/>
          <w:szCs w:val="28"/>
          <w:lang w:eastAsia="ja-JP"/>
        </w:rPr>
      </w:pPr>
    </w:p>
    <w:p w14:paraId="1E089CE7" w14:textId="3FE63137" w:rsidR="00F35E00" w:rsidRDefault="00F35E00">
      <w:pPr>
        <w:spacing w:after="160" w:line="259" w:lineRule="auto"/>
        <w:jc w:val="left"/>
        <w:rPr>
          <w:rFonts w:eastAsiaTheme="majorEastAsia" w:cs="Times New Roman"/>
          <w:b/>
          <w:caps/>
          <w:color w:val="000000" w:themeColor="text1"/>
          <w:spacing w:val="20"/>
          <w:szCs w:val="28"/>
          <w:lang w:eastAsia="ja-JP"/>
        </w:rPr>
      </w:pPr>
    </w:p>
    <w:p w14:paraId="1D70EA07" w14:textId="77777777" w:rsidR="000A5E83" w:rsidRDefault="000A5E83">
      <w:pPr>
        <w:spacing w:after="160" w:line="259" w:lineRule="auto"/>
        <w:jc w:val="left"/>
        <w:rPr>
          <w:rFonts w:eastAsiaTheme="majorEastAsia" w:cs="Times New Roman"/>
          <w:b/>
          <w:caps/>
          <w:color w:val="000000" w:themeColor="text1"/>
          <w:spacing w:val="20"/>
          <w:szCs w:val="28"/>
          <w:lang w:eastAsia="ja-JP"/>
        </w:rPr>
      </w:pPr>
    </w:p>
    <w:p w14:paraId="704A41D0" w14:textId="77777777" w:rsidR="00310250" w:rsidRDefault="00310250">
      <w:pPr>
        <w:spacing w:after="160" w:line="259" w:lineRule="auto"/>
        <w:jc w:val="left"/>
        <w:rPr>
          <w:rFonts w:eastAsiaTheme="majorEastAsia" w:cs="Times New Roman"/>
          <w:b/>
          <w:caps/>
          <w:color w:val="000000" w:themeColor="text1"/>
          <w:spacing w:val="20"/>
          <w:szCs w:val="28"/>
          <w:lang w:eastAsia="ja-JP"/>
        </w:rPr>
      </w:pPr>
      <w:r>
        <w:br w:type="page"/>
      </w:r>
    </w:p>
    <w:p w14:paraId="01900855" w14:textId="37591A14" w:rsidR="00045AA2" w:rsidRPr="00F463FC" w:rsidRDefault="0089246E" w:rsidP="00A07F51">
      <w:pPr>
        <w:pStyle w:val="Heading1"/>
        <w:numPr>
          <w:ilvl w:val="0"/>
          <w:numId w:val="0"/>
        </w:numPr>
      </w:pPr>
      <w:bookmarkStart w:id="617" w:name="_Toc115879599"/>
      <w:r w:rsidRPr="00F463FC">
        <w:lastRenderedPageBreak/>
        <w:t xml:space="preserve">ATTACHMENT </w:t>
      </w:r>
      <w:r w:rsidR="00E87568">
        <w:t xml:space="preserve">B - </w:t>
      </w:r>
      <w:r w:rsidR="004572AB" w:rsidRPr="00F463FC">
        <w:t xml:space="preserve">VERSION LOG FOR </w:t>
      </w:r>
      <w:r w:rsidR="00CA78E9" w:rsidRPr="00F463FC">
        <w:t>COMPLIANCE MANUAL</w:t>
      </w:r>
      <w:bookmarkEnd w:id="617"/>
    </w:p>
    <w:tbl>
      <w:tblPr>
        <w:tblStyle w:val="TableGrid"/>
        <w:tblW w:w="0" w:type="auto"/>
        <w:tblLook w:val="04A0" w:firstRow="1" w:lastRow="0" w:firstColumn="1" w:lastColumn="0" w:noHBand="0" w:noVBand="1"/>
      </w:tblPr>
      <w:tblGrid>
        <w:gridCol w:w="3116"/>
        <w:gridCol w:w="3117"/>
        <w:gridCol w:w="3117"/>
      </w:tblGrid>
      <w:tr w:rsidR="00F463FC" w:rsidRPr="00F463FC" w14:paraId="0AF53C63" w14:textId="77777777" w:rsidTr="000555E9">
        <w:tc>
          <w:tcPr>
            <w:tcW w:w="3116" w:type="dxa"/>
          </w:tcPr>
          <w:p w14:paraId="39719AB0" w14:textId="5D6F6EAA" w:rsidR="000555E9" w:rsidRPr="004F169C" w:rsidRDefault="000555E9" w:rsidP="007631B4">
            <w:pPr>
              <w:jc w:val="center"/>
              <w:rPr>
                <w:rFonts w:cs="Times New Roman"/>
                <w:b/>
                <w:bCs/>
                <w:color w:val="000000" w:themeColor="text1"/>
                <w:szCs w:val="24"/>
                <w:lang w:eastAsia="ja-JP"/>
              </w:rPr>
            </w:pPr>
            <w:r w:rsidRPr="004F169C">
              <w:rPr>
                <w:rFonts w:cs="Times New Roman"/>
                <w:b/>
                <w:bCs/>
                <w:color w:val="000000" w:themeColor="text1"/>
                <w:szCs w:val="24"/>
                <w:lang w:eastAsia="ja-JP"/>
              </w:rPr>
              <w:t>DATE</w:t>
            </w:r>
          </w:p>
        </w:tc>
        <w:tc>
          <w:tcPr>
            <w:tcW w:w="3117" w:type="dxa"/>
          </w:tcPr>
          <w:p w14:paraId="5648240F" w14:textId="13E5F95D" w:rsidR="000555E9" w:rsidRPr="004F169C" w:rsidRDefault="000555E9" w:rsidP="007631B4">
            <w:pPr>
              <w:jc w:val="center"/>
              <w:rPr>
                <w:rFonts w:cs="Times New Roman"/>
                <w:b/>
                <w:bCs/>
                <w:color w:val="000000" w:themeColor="text1"/>
                <w:szCs w:val="24"/>
                <w:lang w:eastAsia="ja-JP"/>
              </w:rPr>
            </w:pPr>
            <w:r w:rsidRPr="004F169C">
              <w:rPr>
                <w:rFonts w:cs="Times New Roman"/>
                <w:b/>
                <w:bCs/>
                <w:color w:val="000000" w:themeColor="text1"/>
                <w:szCs w:val="24"/>
                <w:lang w:eastAsia="ja-JP"/>
              </w:rPr>
              <w:t>CHANGE</w:t>
            </w:r>
          </w:p>
        </w:tc>
        <w:tc>
          <w:tcPr>
            <w:tcW w:w="3117" w:type="dxa"/>
          </w:tcPr>
          <w:p w14:paraId="289C304A" w14:textId="03B4EA87" w:rsidR="000555E9" w:rsidRPr="004F169C" w:rsidRDefault="000555E9" w:rsidP="007631B4">
            <w:pPr>
              <w:jc w:val="center"/>
              <w:rPr>
                <w:rFonts w:cs="Times New Roman"/>
                <w:b/>
                <w:bCs/>
                <w:color w:val="000000" w:themeColor="text1"/>
                <w:szCs w:val="24"/>
                <w:lang w:eastAsia="ja-JP"/>
              </w:rPr>
            </w:pPr>
            <w:r w:rsidRPr="004F169C">
              <w:rPr>
                <w:rFonts w:cs="Times New Roman"/>
                <w:b/>
                <w:bCs/>
                <w:color w:val="000000" w:themeColor="text1"/>
                <w:szCs w:val="24"/>
                <w:lang w:eastAsia="ja-JP"/>
              </w:rPr>
              <w:t>APPROVED BY</w:t>
            </w:r>
          </w:p>
        </w:tc>
      </w:tr>
      <w:tr w:rsidR="000555E9" w:rsidRPr="00F463FC" w14:paraId="73257D5F" w14:textId="77777777" w:rsidTr="000555E9">
        <w:tc>
          <w:tcPr>
            <w:tcW w:w="3116" w:type="dxa"/>
          </w:tcPr>
          <w:p w14:paraId="09019AF3" w14:textId="05B7E804" w:rsidR="000555E9" w:rsidRPr="00F463FC" w:rsidRDefault="000555E9" w:rsidP="00CA78E9">
            <w:pPr>
              <w:jc w:val="left"/>
              <w:rPr>
                <w:rFonts w:cs="Times New Roman"/>
                <w:color w:val="000000" w:themeColor="text1"/>
                <w:lang w:eastAsia="ja-JP"/>
              </w:rPr>
            </w:pPr>
          </w:p>
        </w:tc>
        <w:tc>
          <w:tcPr>
            <w:tcW w:w="3117" w:type="dxa"/>
          </w:tcPr>
          <w:p w14:paraId="1DA2099D" w14:textId="014B4F73" w:rsidR="000555E9" w:rsidRPr="00F463FC" w:rsidRDefault="00BF4934" w:rsidP="00CA78E9">
            <w:pPr>
              <w:jc w:val="left"/>
              <w:rPr>
                <w:rFonts w:cs="Times New Roman"/>
                <w:color w:val="000000" w:themeColor="text1"/>
                <w:lang w:eastAsia="ja-JP"/>
              </w:rPr>
            </w:pPr>
            <w:r w:rsidRPr="00F463FC">
              <w:rPr>
                <w:rFonts w:cs="Times New Roman"/>
                <w:color w:val="000000" w:themeColor="text1"/>
                <w:lang w:eastAsia="ja-JP"/>
              </w:rPr>
              <w:t>New Compliance Manual</w:t>
            </w:r>
            <w:r w:rsidR="00AB17A5" w:rsidRPr="00F463FC">
              <w:rPr>
                <w:rFonts w:cs="Times New Roman"/>
                <w:color w:val="000000" w:themeColor="text1"/>
                <w:lang w:eastAsia="ja-JP"/>
              </w:rPr>
              <w:t xml:space="preserve"> </w:t>
            </w:r>
          </w:p>
        </w:tc>
        <w:tc>
          <w:tcPr>
            <w:tcW w:w="3117" w:type="dxa"/>
          </w:tcPr>
          <w:p w14:paraId="6C577B63" w14:textId="7B4C82B8" w:rsidR="000555E9" w:rsidRPr="00F463FC" w:rsidRDefault="000555E9" w:rsidP="00CA78E9">
            <w:pPr>
              <w:jc w:val="left"/>
              <w:rPr>
                <w:rFonts w:cs="Times New Roman"/>
                <w:color w:val="000000" w:themeColor="text1"/>
                <w:lang w:eastAsia="ja-JP"/>
              </w:rPr>
            </w:pPr>
          </w:p>
        </w:tc>
      </w:tr>
      <w:tr w:rsidR="006A6D8F" w:rsidRPr="00F463FC" w14:paraId="36B2F586" w14:textId="77777777" w:rsidTr="000555E9">
        <w:tc>
          <w:tcPr>
            <w:tcW w:w="3116" w:type="dxa"/>
          </w:tcPr>
          <w:p w14:paraId="221FA23B" w14:textId="77777777" w:rsidR="006A6D8F" w:rsidRPr="00F463FC" w:rsidRDefault="006A6D8F" w:rsidP="00CA78E9">
            <w:pPr>
              <w:jc w:val="left"/>
              <w:rPr>
                <w:rFonts w:cs="Times New Roman"/>
                <w:color w:val="000000" w:themeColor="text1"/>
                <w:lang w:eastAsia="ja-JP"/>
              </w:rPr>
            </w:pPr>
          </w:p>
        </w:tc>
        <w:tc>
          <w:tcPr>
            <w:tcW w:w="3117" w:type="dxa"/>
          </w:tcPr>
          <w:p w14:paraId="329F6B48" w14:textId="77777777" w:rsidR="006A6D8F" w:rsidRPr="00F463FC" w:rsidRDefault="006A6D8F" w:rsidP="00CA78E9">
            <w:pPr>
              <w:jc w:val="left"/>
              <w:rPr>
                <w:rFonts w:cs="Times New Roman"/>
                <w:color w:val="000000" w:themeColor="text1"/>
                <w:lang w:eastAsia="ja-JP"/>
              </w:rPr>
            </w:pPr>
          </w:p>
        </w:tc>
        <w:tc>
          <w:tcPr>
            <w:tcW w:w="3117" w:type="dxa"/>
          </w:tcPr>
          <w:p w14:paraId="28E36553" w14:textId="77777777" w:rsidR="006A6D8F" w:rsidRPr="00F463FC" w:rsidRDefault="006A6D8F" w:rsidP="00CA78E9">
            <w:pPr>
              <w:jc w:val="left"/>
              <w:rPr>
                <w:rFonts w:cs="Times New Roman"/>
                <w:color w:val="000000" w:themeColor="text1"/>
                <w:lang w:eastAsia="ja-JP"/>
              </w:rPr>
            </w:pPr>
          </w:p>
        </w:tc>
      </w:tr>
      <w:tr w:rsidR="004F169C" w:rsidRPr="00F463FC" w14:paraId="28B20E6B" w14:textId="77777777" w:rsidTr="000555E9">
        <w:tc>
          <w:tcPr>
            <w:tcW w:w="3116" w:type="dxa"/>
          </w:tcPr>
          <w:p w14:paraId="4AC5DE22" w14:textId="77777777" w:rsidR="004F169C" w:rsidRPr="00F463FC" w:rsidRDefault="004F169C" w:rsidP="00CA78E9">
            <w:pPr>
              <w:jc w:val="left"/>
              <w:rPr>
                <w:rFonts w:cs="Times New Roman"/>
                <w:color w:val="000000" w:themeColor="text1"/>
                <w:lang w:eastAsia="ja-JP"/>
              </w:rPr>
            </w:pPr>
          </w:p>
        </w:tc>
        <w:tc>
          <w:tcPr>
            <w:tcW w:w="3117" w:type="dxa"/>
          </w:tcPr>
          <w:p w14:paraId="23E7A47B" w14:textId="77777777" w:rsidR="004F169C" w:rsidRPr="00F463FC" w:rsidRDefault="004F169C" w:rsidP="00CA78E9">
            <w:pPr>
              <w:jc w:val="left"/>
              <w:rPr>
                <w:rFonts w:cs="Times New Roman"/>
                <w:color w:val="000000" w:themeColor="text1"/>
                <w:lang w:eastAsia="ja-JP"/>
              </w:rPr>
            </w:pPr>
          </w:p>
        </w:tc>
        <w:tc>
          <w:tcPr>
            <w:tcW w:w="3117" w:type="dxa"/>
          </w:tcPr>
          <w:p w14:paraId="089DCC44" w14:textId="77777777" w:rsidR="004F169C" w:rsidRPr="00F463FC" w:rsidRDefault="004F169C" w:rsidP="00CA78E9">
            <w:pPr>
              <w:jc w:val="left"/>
              <w:rPr>
                <w:rFonts w:cs="Times New Roman"/>
                <w:color w:val="000000" w:themeColor="text1"/>
                <w:lang w:eastAsia="ja-JP"/>
              </w:rPr>
            </w:pPr>
          </w:p>
        </w:tc>
      </w:tr>
      <w:tr w:rsidR="004F169C" w:rsidRPr="00F463FC" w14:paraId="37812476" w14:textId="77777777" w:rsidTr="000555E9">
        <w:tc>
          <w:tcPr>
            <w:tcW w:w="3116" w:type="dxa"/>
          </w:tcPr>
          <w:p w14:paraId="4FD8CE5C" w14:textId="77777777" w:rsidR="004F169C" w:rsidRPr="00F463FC" w:rsidRDefault="004F169C" w:rsidP="00CA78E9">
            <w:pPr>
              <w:jc w:val="left"/>
              <w:rPr>
                <w:rFonts w:cs="Times New Roman"/>
                <w:color w:val="000000" w:themeColor="text1"/>
                <w:lang w:eastAsia="ja-JP"/>
              </w:rPr>
            </w:pPr>
          </w:p>
        </w:tc>
        <w:tc>
          <w:tcPr>
            <w:tcW w:w="3117" w:type="dxa"/>
          </w:tcPr>
          <w:p w14:paraId="4B718FE4" w14:textId="77777777" w:rsidR="004F169C" w:rsidRPr="00F463FC" w:rsidRDefault="004F169C" w:rsidP="00CA78E9">
            <w:pPr>
              <w:jc w:val="left"/>
              <w:rPr>
                <w:rFonts w:cs="Times New Roman"/>
                <w:color w:val="000000" w:themeColor="text1"/>
                <w:lang w:eastAsia="ja-JP"/>
              </w:rPr>
            </w:pPr>
          </w:p>
        </w:tc>
        <w:tc>
          <w:tcPr>
            <w:tcW w:w="3117" w:type="dxa"/>
          </w:tcPr>
          <w:p w14:paraId="5EA9E9F4" w14:textId="77777777" w:rsidR="004F169C" w:rsidRPr="00F463FC" w:rsidRDefault="004F169C" w:rsidP="00CA78E9">
            <w:pPr>
              <w:jc w:val="left"/>
              <w:rPr>
                <w:rFonts w:cs="Times New Roman"/>
                <w:color w:val="000000" w:themeColor="text1"/>
                <w:lang w:eastAsia="ja-JP"/>
              </w:rPr>
            </w:pPr>
          </w:p>
        </w:tc>
      </w:tr>
    </w:tbl>
    <w:p w14:paraId="37A3CEAF" w14:textId="77777777" w:rsidR="00CA78E9" w:rsidRPr="00F463FC" w:rsidRDefault="00CA78E9" w:rsidP="00CA78E9">
      <w:pPr>
        <w:jc w:val="left"/>
        <w:rPr>
          <w:rFonts w:cs="Times New Roman"/>
          <w:color w:val="000000" w:themeColor="text1"/>
          <w:lang w:eastAsia="ja-JP"/>
        </w:rPr>
      </w:pPr>
    </w:p>
    <w:p w14:paraId="26E79661" w14:textId="77777777" w:rsidR="00AB17A5" w:rsidRPr="00F463FC" w:rsidRDefault="00AB17A5" w:rsidP="00CA78E9">
      <w:pPr>
        <w:jc w:val="left"/>
        <w:rPr>
          <w:rFonts w:cs="Times New Roman"/>
          <w:color w:val="000000" w:themeColor="text1"/>
          <w:lang w:eastAsia="ja-JP"/>
        </w:rPr>
      </w:pPr>
    </w:p>
    <w:p w14:paraId="6EB5CE15" w14:textId="77777777" w:rsidR="00AB17A5" w:rsidRPr="00F463FC" w:rsidRDefault="00AB17A5" w:rsidP="00CA78E9">
      <w:pPr>
        <w:jc w:val="left"/>
        <w:rPr>
          <w:rFonts w:cs="Times New Roman"/>
          <w:color w:val="000000" w:themeColor="text1"/>
          <w:lang w:eastAsia="ja-JP"/>
        </w:rPr>
      </w:pPr>
    </w:p>
    <w:p w14:paraId="2929DC7F" w14:textId="77777777" w:rsidR="00AB17A5" w:rsidRPr="00F463FC" w:rsidRDefault="00AB17A5" w:rsidP="00CA78E9">
      <w:pPr>
        <w:jc w:val="left"/>
        <w:rPr>
          <w:rFonts w:cs="Times New Roman"/>
          <w:color w:val="000000" w:themeColor="text1"/>
          <w:lang w:eastAsia="ja-JP"/>
        </w:rPr>
      </w:pPr>
    </w:p>
    <w:p w14:paraId="0AB3CCD2" w14:textId="77777777" w:rsidR="00AB17A5" w:rsidRPr="00F463FC" w:rsidRDefault="00AB17A5" w:rsidP="00CA78E9">
      <w:pPr>
        <w:jc w:val="left"/>
        <w:rPr>
          <w:rFonts w:cs="Times New Roman"/>
          <w:color w:val="000000" w:themeColor="text1"/>
          <w:lang w:eastAsia="ja-JP"/>
        </w:rPr>
      </w:pPr>
    </w:p>
    <w:p w14:paraId="61399D8E" w14:textId="77777777" w:rsidR="00AB17A5" w:rsidRPr="00F463FC" w:rsidRDefault="00AB17A5" w:rsidP="00CA78E9">
      <w:pPr>
        <w:jc w:val="left"/>
        <w:rPr>
          <w:rFonts w:cs="Times New Roman"/>
          <w:color w:val="000000" w:themeColor="text1"/>
          <w:lang w:eastAsia="ja-JP"/>
        </w:rPr>
      </w:pPr>
    </w:p>
    <w:p w14:paraId="0BC4AFCC" w14:textId="77777777" w:rsidR="00AB17A5" w:rsidRPr="00F463FC" w:rsidRDefault="00AB17A5" w:rsidP="00CA78E9">
      <w:pPr>
        <w:jc w:val="left"/>
        <w:rPr>
          <w:rFonts w:cs="Times New Roman"/>
          <w:color w:val="000000" w:themeColor="text1"/>
          <w:lang w:eastAsia="ja-JP"/>
        </w:rPr>
      </w:pPr>
    </w:p>
    <w:p w14:paraId="68BCCF8B" w14:textId="77777777" w:rsidR="00AB17A5" w:rsidRPr="00F463FC" w:rsidRDefault="00AB17A5" w:rsidP="00CA78E9">
      <w:pPr>
        <w:jc w:val="left"/>
        <w:rPr>
          <w:rFonts w:cs="Times New Roman"/>
          <w:color w:val="000000" w:themeColor="text1"/>
          <w:lang w:eastAsia="ja-JP"/>
        </w:rPr>
      </w:pPr>
    </w:p>
    <w:p w14:paraId="0AC514B1" w14:textId="77777777" w:rsidR="00AB17A5" w:rsidRPr="00F463FC" w:rsidRDefault="00AB17A5" w:rsidP="00CA78E9">
      <w:pPr>
        <w:jc w:val="left"/>
        <w:rPr>
          <w:rFonts w:cs="Times New Roman"/>
          <w:color w:val="000000" w:themeColor="text1"/>
          <w:lang w:eastAsia="ja-JP"/>
        </w:rPr>
      </w:pPr>
    </w:p>
    <w:p w14:paraId="29B7A01B" w14:textId="77777777" w:rsidR="00AB17A5" w:rsidRPr="00F463FC" w:rsidRDefault="00AB17A5" w:rsidP="00CA78E9">
      <w:pPr>
        <w:jc w:val="left"/>
        <w:rPr>
          <w:rFonts w:cs="Times New Roman"/>
          <w:color w:val="000000" w:themeColor="text1"/>
          <w:lang w:eastAsia="ja-JP"/>
        </w:rPr>
      </w:pPr>
    </w:p>
    <w:p w14:paraId="23ECCA7B" w14:textId="77777777" w:rsidR="00AB17A5" w:rsidRPr="00F463FC" w:rsidRDefault="00AB17A5" w:rsidP="00CA78E9">
      <w:pPr>
        <w:jc w:val="left"/>
        <w:rPr>
          <w:rFonts w:cs="Times New Roman"/>
          <w:color w:val="000000" w:themeColor="text1"/>
          <w:lang w:eastAsia="ja-JP"/>
        </w:rPr>
      </w:pPr>
    </w:p>
    <w:p w14:paraId="51BCDC15" w14:textId="77777777" w:rsidR="00AB17A5" w:rsidRPr="00F463FC" w:rsidRDefault="00AB17A5" w:rsidP="00CA78E9">
      <w:pPr>
        <w:jc w:val="left"/>
        <w:rPr>
          <w:rFonts w:cs="Times New Roman"/>
          <w:color w:val="000000" w:themeColor="text1"/>
          <w:lang w:eastAsia="ja-JP"/>
        </w:rPr>
      </w:pPr>
    </w:p>
    <w:p w14:paraId="0F3DEF1D" w14:textId="77777777" w:rsidR="00AB17A5" w:rsidRPr="00F463FC" w:rsidRDefault="00AB17A5" w:rsidP="00CA78E9">
      <w:pPr>
        <w:jc w:val="left"/>
        <w:rPr>
          <w:rFonts w:cs="Times New Roman"/>
          <w:color w:val="000000" w:themeColor="text1"/>
          <w:lang w:eastAsia="ja-JP"/>
        </w:rPr>
      </w:pPr>
    </w:p>
    <w:p w14:paraId="7C1FB07B" w14:textId="77777777" w:rsidR="00AB17A5" w:rsidRPr="00F463FC" w:rsidRDefault="00AB17A5" w:rsidP="00CA78E9">
      <w:pPr>
        <w:jc w:val="left"/>
        <w:rPr>
          <w:rFonts w:cs="Times New Roman"/>
          <w:color w:val="000000" w:themeColor="text1"/>
          <w:lang w:eastAsia="ja-JP"/>
        </w:rPr>
      </w:pPr>
    </w:p>
    <w:p w14:paraId="47BF533B" w14:textId="77777777" w:rsidR="00AB17A5" w:rsidRPr="00F463FC" w:rsidRDefault="00AB17A5" w:rsidP="00CA78E9">
      <w:pPr>
        <w:jc w:val="left"/>
        <w:rPr>
          <w:rFonts w:cs="Times New Roman"/>
          <w:color w:val="000000" w:themeColor="text1"/>
          <w:lang w:eastAsia="ja-JP"/>
        </w:rPr>
      </w:pPr>
    </w:p>
    <w:p w14:paraId="2E6A13D5" w14:textId="77777777" w:rsidR="00AB17A5" w:rsidRPr="00F463FC" w:rsidRDefault="00AB17A5" w:rsidP="00CA78E9">
      <w:pPr>
        <w:jc w:val="left"/>
        <w:rPr>
          <w:rFonts w:cs="Times New Roman"/>
          <w:color w:val="000000" w:themeColor="text1"/>
          <w:lang w:eastAsia="ja-JP"/>
        </w:rPr>
      </w:pPr>
    </w:p>
    <w:p w14:paraId="0DCCD32F" w14:textId="77777777" w:rsidR="00AB17A5" w:rsidRPr="00F463FC" w:rsidRDefault="00AB17A5" w:rsidP="00CA78E9">
      <w:pPr>
        <w:jc w:val="left"/>
        <w:rPr>
          <w:rFonts w:cs="Times New Roman"/>
          <w:color w:val="000000" w:themeColor="text1"/>
          <w:lang w:eastAsia="ja-JP"/>
        </w:rPr>
      </w:pPr>
    </w:p>
    <w:p w14:paraId="59D886DE" w14:textId="77777777" w:rsidR="00AB17A5" w:rsidRPr="00F463FC" w:rsidRDefault="00AB17A5" w:rsidP="00CA78E9">
      <w:pPr>
        <w:jc w:val="left"/>
        <w:rPr>
          <w:rFonts w:cs="Times New Roman"/>
          <w:color w:val="000000" w:themeColor="text1"/>
          <w:lang w:eastAsia="ja-JP"/>
        </w:rPr>
      </w:pPr>
    </w:p>
    <w:p w14:paraId="35E72AB1" w14:textId="77777777" w:rsidR="00AB17A5" w:rsidRPr="00F463FC" w:rsidRDefault="00AB17A5" w:rsidP="00CA78E9">
      <w:pPr>
        <w:jc w:val="left"/>
        <w:rPr>
          <w:rFonts w:cs="Times New Roman"/>
          <w:color w:val="000000" w:themeColor="text1"/>
          <w:lang w:eastAsia="ja-JP"/>
        </w:rPr>
      </w:pPr>
    </w:p>
    <w:p w14:paraId="21A981B2" w14:textId="77777777" w:rsidR="00AB17A5" w:rsidRPr="00F463FC" w:rsidRDefault="00AB17A5" w:rsidP="00CA78E9">
      <w:pPr>
        <w:jc w:val="left"/>
        <w:rPr>
          <w:rFonts w:cs="Times New Roman"/>
          <w:color w:val="000000" w:themeColor="text1"/>
          <w:lang w:eastAsia="ja-JP"/>
        </w:rPr>
      </w:pPr>
    </w:p>
    <w:p w14:paraId="6B4E20D5" w14:textId="74E07E4A" w:rsidR="00AB17A5" w:rsidRPr="00F463FC" w:rsidRDefault="00AB17A5" w:rsidP="00A07F51">
      <w:pPr>
        <w:pStyle w:val="Heading1"/>
        <w:numPr>
          <w:ilvl w:val="0"/>
          <w:numId w:val="0"/>
        </w:numPr>
      </w:pPr>
      <w:bookmarkStart w:id="618" w:name="_Toc115879600"/>
      <w:r w:rsidRPr="00F463FC">
        <w:lastRenderedPageBreak/>
        <w:t xml:space="preserve">ATTACHMENT </w:t>
      </w:r>
      <w:r w:rsidR="00E87568">
        <w:t>C</w:t>
      </w:r>
      <w:r w:rsidR="00816D25">
        <w:t xml:space="preserve"> </w:t>
      </w:r>
      <w:r w:rsidRPr="00F463FC">
        <w:t>- CCO</w:t>
      </w:r>
      <w:bookmarkEnd w:id="618"/>
    </w:p>
    <w:tbl>
      <w:tblPr>
        <w:tblStyle w:val="TableGrid"/>
        <w:tblW w:w="0" w:type="auto"/>
        <w:tblLook w:val="04A0" w:firstRow="1" w:lastRow="0" w:firstColumn="1" w:lastColumn="0" w:noHBand="0" w:noVBand="1"/>
      </w:tblPr>
      <w:tblGrid>
        <w:gridCol w:w="1524"/>
        <w:gridCol w:w="3817"/>
        <w:gridCol w:w="1850"/>
        <w:gridCol w:w="1017"/>
        <w:gridCol w:w="1142"/>
      </w:tblGrid>
      <w:tr w:rsidR="00F463FC" w:rsidRPr="00F463FC" w14:paraId="3C42B6D1" w14:textId="77777777" w:rsidTr="00E07DAB">
        <w:tc>
          <w:tcPr>
            <w:tcW w:w="1525" w:type="dxa"/>
          </w:tcPr>
          <w:p w14:paraId="57C4EDB3" w14:textId="25D8B46D" w:rsidR="009A0176" w:rsidRPr="004F169C" w:rsidRDefault="009A0176" w:rsidP="004F169C">
            <w:pPr>
              <w:jc w:val="center"/>
              <w:rPr>
                <w:rFonts w:cs="Times New Roman"/>
                <w:b/>
                <w:bCs/>
                <w:color w:val="000000" w:themeColor="text1"/>
                <w:lang w:eastAsia="ja-JP"/>
              </w:rPr>
            </w:pPr>
            <w:r w:rsidRPr="004F169C">
              <w:rPr>
                <w:rFonts w:cs="Times New Roman"/>
                <w:b/>
                <w:bCs/>
                <w:color w:val="000000" w:themeColor="text1"/>
                <w:lang w:eastAsia="ja-JP"/>
              </w:rPr>
              <w:t>NAME</w:t>
            </w:r>
          </w:p>
        </w:tc>
        <w:tc>
          <w:tcPr>
            <w:tcW w:w="3820" w:type="dxa"/>
          </w:tcPr>
          <w:p w14:paraId="32D318F3" w14:textId="05303E24" w:rsidR="009A0176" w:rsidRPr="004F169C" w:rsidRDefault="009A0176" w:rsidP="004F169C">
            <w:pPr>
              <w:jc w:val="center"/>
              <w:rPr>
                <w:rFonts w:cs="Times New Roman"/>
                <w:b/>
                <w:bCs/>
                <w:color w:val="000000" w:themeColor="text1"/>
                <w:lang w:eastAsia="ja-JP"/>
              </w:rPr>
            </w:pPr>
            <w:r w:rsidRPr="004F169C">
              <w:rPr>
                <w:rFonts w:cs="Times New Roman"/>
                <w:b/>
                <w:bCs/>
                <w:color w:val="000000" w:themeColor="text1"/>
                <w:lang w:eastAsia="ja-JP"/>
              </w:rPr>
              <w:t>EMAIL ADDRESS</w:t>
            </w:r>
          </w:p>
        </w:tc>
        <w:tc>
          <w:tcPr>
            <w:tcW w:w="1850" w:type="dxa"/>
          </w:tcPr>
          <w:p w14:paraId="12DB1859" w14:textId="68FC0A95" w:rsidR="009A0176" w:rsidRPr="004F169C" w:rsidRDefault="009A0176" w:rsidP="004F169C">
            <w:pPr>
              <w:jc w:val="center"/>
              <w:rPr>
                <w:rFonts w:cs="Times New Roman"/>
                <w:b/>
                <w:bCs/>
                <w:color w:val="000000" w:themeColor="text1"/>
                <w:lang w:eastAsia="ja-JP"/>
              </w:rPr>
            </w:pPr>
            <w:r w:rsidRPr="004F169C">
              <w:rPr>
                <w:rFonts w:cs="Times New Roman"/>
                <w:b/>
                <w:bCs/>
                <w:color w:val="000000" w:themeColor="text1"/>
                <w:lang w:eastAsia="ja-JP"/>
              </w:rPr>
              <w:t>TELEPHONE NUMBER</w:t>
            </w:r>
          </w:p>
        </w:tc>
        <w:tc>
          <w:tcPr>
            <w:tcW w:w="1013" w:type="dxa"/>
          </w:tcPr>
          <w:p w14:paraId="38DFE0D7" w14:textId="28E27624" w:rsidR="009A0176" w:rsidRPr="004F169C" w:rsidRDefault="009A0176" w:rsidP="004F169C">
            <w:pPr>
              <w:jc w:val="center"/>
              <w:rPr>
                <w:rFonts w:cs="Times New Roman"/>
                <w:b/>
                <w:bCs/>
                <w:color w:val="000000" w:themeColor="text1"/>
                <w:lang w:eastAsia="ja-JP"/>
              </w:rPr>
            </w:pPr>
            <w:r w:rsidRPr="004F169C">
              <w:rPr>
                <w:rFonts w:cs="Times New Roman"/>
                <w:b/>
                <w:bCs/>
                <w:color w:val="000000" w:themeColor="text1"/>
                <w:lang w:eastAsia="ja-JP"/>
              </w:rPr>
              <w:t>START DATE</w:t>
            </w:r>
          </w:p>
        </w:tc>
        <w:tc>
          <w:tcPr>
            <w:tcW w:w="1142" w:type="dxa"/>
          </w:tcPr>
          <w:p w14:paraId="7FC178C2" w14:textId="395E04A6" w:rsidR="009A0176" w:rsidRPr="004F169C" w:rsidRDefault="009A0176" w:rsidP="004F169C">
            <w:pPr>
              <w:jc w:val="center"/>
              <w:rPr>
                <w:rFonts w:cs="Times New Roman"/>
                <w:b/>
                <w:bCs/>
                <w:color w:val="000000" w:themeColor="text1"/>
                <w:lang w:eastAsia="ja-JP"/>
              </w:rPr>
            </w:pPr>
            <w:r w:rsidRPr="004F169C">
              <w:rPr>
                <w:rFonts w:cs="Times New Roman"/>
                <w:b/>
                <w:bCs/>
                <w:color w:val="000000" w:themeColor="text1"/>
                <w:lang w:eastAsia="ja-JP"/>
              </w:rPr>
              <w:t>END DATE</w:t>
            </w:r>
          </w:p>
        </w:tc>
      </w:tr>
      <w:tr w:rsidR="00F463FC" w:rsidRPr="00F463FC" w14:paraId="574242BB" w14:textId="77777777" w:rsidTr="00E07DAB">
        <w:tc>
          <w:tcPr>
            <w:tcW w:w="1525" w:type="dxa"/>
          </w:tcPr>
          <w:p w14:paraId="666C5201" w14:textId="303E409B" w:rsidR="009A0176" w:rsidRPr="00F463FC" w:rsidRDefault="009A0176" w:rsidP="00A67066">
            <w:pPr>
              <w:rPr>
                <w:rFonts w:cs="Times New Roman"/>
                <w:color w:val="000000" w:themeColor="text1"/>
                <w:lang w:eastAsia="ja-JP"/>
              </w:rPr>
            </w:pPr>
          </w:p>
        </w:tc>
        <w:tc>
          <w:tcPr>
            <w:tcW w:w="3820" w:type="dxa"/>
          </w:tcPr>
          <w:p w14:paraId="706CC30A" w14:textId="5F413846" w:rsidR="009A0176" w:rsidRPr="00F463FC" w:rsidRDefault="009A0176" w:rsidP="00AB17A5">
            <w:pPr>
              <w:jc w:val="left"/>
              <w:rPr>
                <w:rFonts w:cs="Times New Roman"/>
                <w:color w:val="000000" w:themeColor="text1"/>
                <w:lang w:eastAsia="ja-JP"/>
              </w:rPr>
            </w:pPr>
          </w:p>
        </w:tc>
        <w:tc>
          <w:tcPr>
            <w:tcW w:w="1850" w:type="dxa"/>
          </w:tcPr>
          <w:p w14:paraId="3466260C" w14:textId="6418B795" w:rsidR="009A0176" w:rsidRPr="00F463FC" w:rsidRDefault="009A0176" w:rsidP="004F169C">
            <w:pPr>
              <w:jc w:val="center"/>
              <w:rPr>
                <w:rFonts w:cs="Times New Roman"/>
                <w:color w:val="000000" w:themeColor="text1"/>
                <w:lang w:eastAsia="ja-JP"/>
              </w:rPr>
            </w:pPr>
          </w:p>
        </w:tc>
        <w:tc>
          <w:tcPr>
            <w:tcW w:w="1013" w:type="dxa"/>
          </w:tcPr>
          <w:p w14:paraId="6492E7A6" w14:textId="4B936155" w:rsidR="009A0176" w:rsidRPr="00F463FC" w:rsidRDefault="009A0176" w:rsidP="004F169C">
            <w:pPr>
              <w:jc w:val="center"/>
              <w:rPr>
                <w:rFonts w:cs="Times New Roman"/>
                <w:color w:val="000000" w:themeColor="text1"/>
                <w:lang w:eastAsia="ja-JP"/>
              </w:rPr>
            </w:pPr>
          </w:p>
        </w:tc>
        <w:tc>
          <w:tcPr>
            <w:tcW w:w="1142" w:type="dxa"/>
          </w:tcPr>
          <w:p w14:paraId="72CDABBC" w14:textId="727518B9" w:rsidR="009A0176" w:rsidRPr="00F463FC" w:rsidRDefault="009A0176" w:rsidP="004F169C">
            <w:pPr>
              <w:jc w:val="center"/>
              <w:rPr>
                <w:rFonts w:cs="Times New Roman"/>
                <w:color w:val="000000" w:themeColor="text1"/>
                <w:lang w:eastAsia="ja-JP"/>
              </w:rPr>
            </w:pPr>
          </w:p>
        </w:tc>
      </w:tr>
      <w:tr w:rsidR="00F463FC" w:rsidRPr="00F463FC" w14:paraId="38EAA46E" w14:textId="77777777" w:rsidTr="00E07DAB">
        <w:tc>
          <w:tcPr>
            <w:tcW w:w="1525" w:type="dxa"/>
          </w:tcPr>
          <w:p w14:paraId="2406EE74" w14:textId="13E423AD" w:rsidR="009A0176" w:rsidRPr="00F463FC" w:rsidRDefault="009A0176" w:rsidP="00AB17A5">
            <w:pPr>
              <w:jc w:val="left"/>
              <w:rPr>
                <w:rFonts w:cs="Times New Roman"/>
                <w:color w:val="000000" w:themeColor="text1"/>
                <w:lang w:eastAsia="ja-JP"/>
              </w:rPr>
            </w:pPr>
          </w:p>
        </w:tc>
        <w:tc>
          <w:tcPr>
            <w:tcW w:w="3820" w:type="dxa"/>
          </w:tcPr>
          <w:p w14:paraId="71AD9ADE" w14:textId="77777777" w:rsidR="009A0176" w:rsidRPr="00F463FC" w:rsidRDefault="009A0176" w:rsidP="00AB17A5">
            <w:pPr>
              <w:jc w:val="left"/>
              <w:rPr>
                <w:rFonts w:cs="Times New Roman"/>
                <w:color w:val="000000" w:themeColor="text1"/>
                <w:lang w:eastAsia="ja-JP"/>
              </w:rPr>
            </w:pPr>
          </w:p>
        </w:tc>
        <w:tc>
          <w:tcPr>
            <w:tcW w:w="1850" w:type="dxa"/>
          </w:tcPr>
          <w:p w14:paraId="65671AF4" w14:textId="77777777" w:rsidR="009A0176" w:rsidRPr="00F463FC" w:rsidRDefault="009A0176" w:rsidP="00AB17A5">
            <w:pPr>
              <w:jc w:val="left"/>
              <w:rPr>
                <w:rFonts w:cs="Times New Roman"/>
                <w:color w:val="000000" w:themeColor="text1"/>
                <w:lang w:eastAsia="ja-JP"/>
              </w:rPr>
            </w:pPr>
          </w:p>
        </w:tc>
        <w:tc>
          <w:tcPr>
            <w:tcW w:w="1013" w:type="dxa"/>
          </w:tcPr>
          <w:p w14:paraId="38F6AEE9" w14:textId="1626B128" w:rsidR="009A0176" w:rsidRPr="00F463FC" w:rsidRDefault="009A0176" w:rsidP="004F169C">
            <w:pPr>
              <w:jc w:val="center"/>
              <w:rPr>
                <w:rFonts w:cs="Times New Roman"/>
                <w:color w:val="000000" w:themeColor="text1"/>
                <w:lang w:eastAsia="ja-JP"/>
              </w:rPr>
            </w:pPr>
          </w:p>
        </w:tc>
        <w:tc>
          <w:tcPr>
            <w:tcW w:w="1142" w:type="dxa"/>
          </w:tcPr>
          <w:p w14:paraId="6AA0E128" w14:textId="77777777" w:rsidR="009A0176" w:rsidRPr="00F463FC" w:rsidRDefault="009A0176" w:rsidP="004F169C">
            <w:pPr>
              <w:jc w:val="center"/>
              <w:rPr>
                <w:rFonts w:cs="Times New Roman"/>
                <w:color w:val="000000" w:themeColor="text1"/>
                <w:lang w:eastAsia="ja-JP"/>
              </w:rPr>
            </w:pPr>
          </w:p>
        </w:tc>
      </w:tr>
      <w:tr w:rsidR="009A0176" w:rsidRPr="00F463FC" w14:paraId="719A936C" w14:textId="77777777" w:rsidTr="00E07DAB">
        <w:tc>
          <w:tcPr>
            <w:tcW w:w="1525" w:type="dxa"/>
          </w:tcPr>
          <w:p w14:paraId="1CB2F531" w14:textId="77777777" w:rsidR="009A0176" w:rsidRPr="00F463FC" w:rsidRDefault="009A0176" w:rsidP="00AB17A5">
            <w:pPr>
              <w:jc w:val="left"/>
              <w:rPr>
                <w:rFonts w:cs="Times New Roman"/>
                <w:color w:val="000000" w:themeColor="text1"/>
                <w:lang w:eastAsia="ja-JP"/>
              </w:rPr>
            </w:pPr>
          </w:p>
        </w:tc>
        <w:tc>
          <w:tcPr>
            <w:tcW w:w="3820" w:type="dxa"/>
          </w:tcPr>
          <w:p w14:paraId="49A68CCF" w14:textId="77777777" w:rsidR="009A0176" w:rsidRPr="00F463FC" w:rsidRDefault="009A0176" w:rsidP="00AB17A5">
            <w:pPr>
              <w:jc w:val="left"/>
              <w:rPr>
                <w:rFonts w:cs="Times New Roman"/>
                <w:color w:val="000000" w:themeColor="text1"/>
                <w:lang w:eastAsia="ja-JP"/>
              </w:rPr>
            </w:pPr>
          </w:p>
        </w:tc>
        <w:tc>
          <w:tcPr>
            <w:tcW w:w="1850" w:type="dxa"/>
          </w:tcPr>
          <w:p w14:paraId="0503661D" w14:textId="77777777" w:rsidR="009A0176" w:rsidRPr="00F463FC" w:rsidRDefault="009A0176" w:rsidP="00AB17A5">
            <w:pPr>
              <w:jc w:val="left"/>
              <w:rPr>
                <w:rFonts w:cs="Times New Roman"/>
                <w:color w:val="000000" w:themeColor="text1"/>
                <w:lang w:eastAsia="ja-JP"/>
              </w:rPr>
            </w:pPr>
          </w:p>
        </w:tc>
        <w:tc>
          <w:tcPr>
            <w:tcW w:w="1013" w:type="dxa"/>
          </w:tcPr>
          <w:p w14:paraId="18751B7D" w14:textId="7C7A906B" w:rsidR="009A0176" w:rsidRPr="00F463FC" w:rsidRDefault="009A0176" w:rsidP="004F169C">
            <w:pPr>
              <w:jc w:val="center"/>
              <w:rPr>
                <w:rFonts w:cs="Times New Roman"/>
                <w:color w:val="000000" w:themeColor="text1"/>
                <w:lang w:eastAsia="ja-JP"/>
              </w:rPr>
            </w:pPr>
          </w:p>
        </w:tc>
        <w:tc>
          <w:tcPr>
            <w:tcW w:w="1142" w:type="dxa"/>
          </w:tcPr>
          <w:p w14:paraId="5FAC5736" w14:textId="77777777" w:rsidR="009A0176" w:rsidRPr="00F463FC" w:rsidRDefault="009A0176" w:rsidP="004F169C">
            <w:pPr>
              <w:jc w:val="center"/>
              <w:rPr>
                <w:rFonts w:cs="Times New Roman"/>
                <w:color w:val="000000" w:themeColor="text1"/>
                <w:lang w:eastAsia="ja-JP"/>
              </w:rPr>
            </w:pPr>
          </w:p>
        </w:tc>
      </w:tr>
    </w:tbl>
    <w:p w14:paraId="73612003" w14:textId="77777777" w:rsidR="00AB17A5" w:rsidRDefault="00AB17A5" w:rsidP="007631B4">
      <w:pPr>
        <w:jc w:val="left"/>
        <w:rPr>
          <w:rFonts w:cs="Times New Roman"/>
          <w:color w:val="000000" w:themeColor="text1"/>
          <w:lang w:eastAsia="ja-JP"/>
        </w:rPr>
      </w:pPr>
    </w:p>
    <w:p w14:paraId="0045895A" w14:textId="77777777" w:rsidR="004916A9" w:rsidRDefault="004916A9" w:rsidP="004916A9">
      <w:pPr>
        <w:rPr>
          <w:rFonts w:cs="Times New Roman"/>
          <w:lang w:eastAsia="ja-JP"/>
        </w:rPr>
      </w:pPr>
    </w:p>
    <w:p w14:paraId="00D24A9C" w14:textId="1E84F5B3" w:rsidR="00E35458" w:rsidRDefault="00E35458">
      <w:pPr>
        <w:spacing w:after="160" w:line="259" w:lineRule="auto"/>
        <w:jc w:val="left"/>
        <w:rPr>
          <w:rFonts w:cs="Times New Roman"/>
          <w:lang w:eastAsia="ja-JP"/>
        </w:rPr>
      </w:pPr>
      <w:r>
        <w:rPr>
          <w:rFonts w:cs="Times New Roman"/>
          <w:lang w:eastAsia="ja-JP"/>
        </w:rPr>
        <w:br w:type="page"/>
      </w:r>
    </w:p>
    <w:p w14:paraId="44A76EDE" w14:textId="47FA0991" w:rsidR="00E35458" w:rsidRDefault="00E35458" w:rsidP="00A07F51">
      <w:pPr>
        <w:pStyle w:val="Heading1"/>
        <w:numPr>
          <w:ilvl w:val="0"/>
          <w:numId w:val="0"/>
        </w:numPr>
      </w:pPr>
      <w:bookmarkStart w:id="619" w:name="_Toc115879601"/>
      <w:r w:rsidRPr="00F463FC">
        <w:lastRenderedPageBreak/>
        <w:t xml:space="preserve">ATTACHMENT </w:t>
      </w:r>
      <w:r w:rsidR="00FA49ED">
        <w:t xml:space="preserve">D - </w:t>
      </w:r>
      <w:r w:rsidR="00816D25">
        <w:t xml:space="preserve">RECORDS </w:t>
      </w:r>
      <w:r w:rsidR="00D5104F">
        <w:t>RETENTION POLICY</w:t>
      </w:r>
      <w:bookmarkEnd w:id="619"/>
    </w:p>
    <w:p w14:paraId="5BD567CC" w14:textId="77777777" w:rsidR="00DE4F53" w:rsidRPr="001D251F" w:rsidRDefault="00DE4F53" w:rsidP="00DE4F53">
      <w:pPr>
        <w:spacing w:after="0" w:line="240" w:lineRule="auto"/>
        <w:jc w:val="center"/>
        <w:rPr>
          <w:rFonts w:cs="Times New Roman"/>
          <w:b/>
          <w:bCs/>
          <w:caps/>
          <w:szCs w:val="24"/>
          <w:u w:val="single"/>
        </w:rPr>
      </w:pPr>
      <w:r w:rsidRPr="001D251F">
        <w:rPr>
          <w:rFonts w:cs="Times New Roman"/>
          <w:b/>
          <w:bCs/>
          <w:caps/>
          <w:szCs w:val="24"/>
          <w:u w:val="single"/>
        </w:rPr>
        <w:t>SEC Guidelines</w:t>
      </w:r>
    </w:p>
    <w:p w14:paraId="24FBD8C0" w14:textId="77777777" w:rsidR="00DE4F53" w:rsidRPr="001D251F" w:rsidRDefault="00DE4F53" w:rsidP="00DE4F53">
      <w:pPr>
        <w:spacing w:after="0" w:line="240" w:lineRule="auto"/>
        <w:rPr>
          <w:rFonts w:cs="Times New Roman"/>
          <w:szCs w:val="24"/>
        </w:rPr>
      </w:pPr>
    </w:p>
    <w:p w14:paraId="6CB6F6D8" w14:textId="325D7B66" w:rsidR="00DE4F53" w:rsidRPr="001D251F" w:rsidRDefault="00DE4F53" w:rsidP="00DE4F53">
      <w:pPr>
        <w:spacing w:after="0" w:line="240" w:lineRule="auto"/>
        <w:rPr>
          <w:rFonts w:cs="Times New Roman"/>
          <w:szCs w:val="24"/>
        </w:rPr>
      </w:pPr>
      <w:r w:rsidRPr="001D251F">
        <w:rPr>
          <w:rFonts w:cs="Times New Roman"/>
          <w:szCs w:val="24"/>
        </w:rPr>
        <w:t xml:space="preserve">§ 275.204-2 - Books and records to be maintained by investment </w:t>
      </w:r>
      <w:r w:rsidR="00923994">
        <w:rPr>
          <w:rFonts w:cs="Times New Roman"/>
          <w:szCs w:val="24"/>
        </w:rPr>
        <w:t>advisor</w:t>
      </w:r>
      <w:r w:rsidRPr="001D251F">
        <w:rPr>
          <w:rFonts w:cs="Times New Roman"/>
          <w:szCs w:val="24"/>
        </w:rPr>
        <w:t>s.</w:t>
      </w:r>
    </w:p>
    <w:p w14:paraId="4228A60B" w14:textId="77777777" w:rsidR="00DE4F53" w:rsidRPr="001D251F" w:rsidRDefault="00DE4F53" w:rsidP="00DE4F53">
      <w:pPr>
        <w:spacing w:after="0" w:line="240" w:lineRule="auto"/>
        <w:rPr>
          <w:rFonts w:cs="Times New Roman"/>
          <w:szCs w:val="24"/>
        </w:rPr>
      </w:pPr>
    </w:p>
    <w:p w14:paraId="2C76CB4A" w14:textId="4DCDCBAC" w:rsidR="00DE4F53" w:rsidRPr="001D251F" w:rsidRDefault="00DE4F53" w:rsidP="00DE4F53">
      <w:pPr>
        <w:spacing w:after="0" w:line="240" w:lineRule="auto"/>
        <w:rPr>
          <w:rFonts w:cs="Times New Roman"/>
          <w:szCs w:val="24"/>
        </w:rPr>
      </w:pPr>
      <w:r w:rsidRPr="001D251F">
        <w:rPr>
          <w:rFonts w:cs="Times New Roman"/>
          <w:szCs w:val="24"/>
        </w:rPr>
        <w:t>(a)</w:t>
      </w:r>
      <w:r w:rsidRPr="001D251F">
        <w:rPr>
          <w:rFonts w:cs="Times New Roman"/>
          <w:szCs w:val="24"/>
        </w:rPr>
        <w:tab/>
        <w:t xml:space="preserve">Every investment </w:t>
      </w:r>
      <w:r w:rsidR="00923994">
        <w:rPr>
          <w:rFonts w:cs="Times New Roman"/>
          <w:szCs w:val="24"/>
        </w:rPr>
        <w:t>advisor</w:t>
      </w:r>
      <w:r w:rsidRPr="001D251F">
        <w:rPr>
          <w:rFonts w:cs="Times New Roman"/>
          <w:szCs w:val="24"/>
        </w:rPr>
        <w:t xml:space="preserve"> registered or required to be registered under section 203 of the Act (15 U.S.C. 80b-3) shall make and keep true, accurate and current the following books and records relating to its investment </w:t>
      </w:r>
      <w:r w:rsidR="00923994">
        <w:rPr>
          <w:rFonts w:cs="Times New Roman"/>
          <w:szCs w:val="24"/>
        </w:rPr>
        <w:t>advisor</w:t>
      </w:r>
      <w:r w:rsidRPr="001D251F">
        <w:rPr>
          <w:rFonts w:cs="Times New Roman"/>
          <w:szCs w:val="24"/>
        </w:rPr>
        <w:t xml:space="preserve">y </w:t>
      </w:r>
      <w:proofErr w:type="gramStart"/>
      <w:r w:rsidRPr="001D251F">
        <w:rPr>
          <w:rFonts w:cs="Times New Roman"/>
          <w:szCs w:val="24"/>
        </w:rPr>
        <w:t>business;</w:t>
      </w:r>
      <w:proofErr w:type="gramEnd"/>
    </w:p>
    <w:p w14:paraId="6461A0CF" w14:textId="77777777" w:rsidR="00DE4F53" w:rsidRPr="001D251F" w:rsidRDefault="00DE4F53" w:rsidP="39ECF818">
      <w:pPr>
        <w:spacing w:after="0" w:line="240" w:lineRule="auto"/>
        <w:ind w:left="720"/>
        <w:rPr>
          <w:rFonts w:cs="Times New Roman"/>
        </w:rPr>
      </w:pPr>
      <w:r w:rsidRPr="39ECF818">
        <w:rPr>
          <w:rFonts w:cs="Times New Roman"/>
        </w:rPr>
        <w:t>(1)</w:t>
      </w:r>
      <w:r>
        <w:tab/>
      </w:r>
      <w:r w:rsidRPr="39ECF818">
        <w:rPr>
          <w:rFonts w:cs="Times New Roman"/>
        </w:rPr>
        <w:t>A journal or journals, including cash receipts and disbursements, records, and any other records of original entry forming the basis of entries in any ledger.</w:t>
      </w:r>
    </w:p>
    <w:p w14:paraId="1063179E" w14:textId="32729E96" w:rsidR="00DE4F53" w:rsidRPr="001D251F" w:rsidRDefault="00DE4F53" w:rsidP="39ECF818">
      <w:pPr>
        <w:spacing w:after="0" w:line="240" w:lineRule="auto"/>
        <w:ind w:left="720"/>
        <w:rPr>
          <w:rFonts w:cs="Times New Roman"/>
        </w:rPr>
      </w:pPr>
      <w:r w:rsidRPr="39ECF818">
        <w:rPr>
          <w:rFonts w:cs="Times New Roman"/>
        </w:rPr>
        <w:t xml:space="preserve">(2) </w:t>
      </w:r>
      <w:r>
        <w:tab/>
      </w:r>
      <w:r w:rsidRPr="39ECF818">
        <w:rPr>
          <w:rFonts w:cs="Times New Roman"/>
        </w:rPr>
        <w:t xml:space="preserve">General and auxiliary ledgers (or other comparable records) reflecting asset, liability, reserve, capital, </w:t>
      </w:r>
      <w:r w:rsidR="448A03FD" w:rsidRPr="39ECF818">
        <w:rPr>
          <w:rFonts w:cs="Times New Roman"/>
        </w:rPr>
        <w:t>income,</w:t>
      </w:r>
      <w:r w:rsidRPr="39ECF818">
        <w:rPr>
          <w:rFonts w:cs="Times New Roman"/>
        </w:rPr>
        <w:t xml:space="preserve"> and expense accounts.</w:t>
      </w:r>
    </w:p>
    <w:p w14:paraId="448DC9E3" w14:textId="33CF1938" w:rsidR="00DE4F53" w:rsidRPr="001D251F" w:rsidRDefault="00DE4F53" w:rsidP="39ECF818">
      <w:pPr>
        <w:spacing w:after="0" w:line="240" w:lineRule="auto"/>
        <w:ind w:left="720"/>
        <w:rPr>
          <w:rFonts w:cs="Times New Roman"/>
        </w:rPr>
      </w:pPr>
      <w:r w:rsidRPr="39ECF818">
        <w:rPr>
          <w:rFonts w:cs="Times New Roman"/>
        </w:rPr>
        <w:t xml:space="preserve">(3) </w:t>
      </w:r>
      <w:r>
        <w:tab/>
      </w:r>
      <w:r w:rsidRPr="39ECF818">
        <w:rPr>
          <w:rFonts w:cs="Times New Roman"/>
        </w:rPr>
        <w:t xml:space="preserve">A memorandum of each order given by the investment </w:t>
      </w:r>
      <w:r w:rsidR="00923994" w:rsidRPr="39ECF818">
        <w:rPr>
          <w:rFonts w:cs="Times New Roman"/>
        </w:rPr>
        <w:t>advisor</w:t>
      </w:r>
      <w:r w:rsidRPr="39ECF818">
        <w:rPr>
          <w:rFonts w:cs="Times New Roman"/>
        </w:rPr>
        <w:t xml:space="preserve"> for the purchase or sale of any security, of any instruction received by the investment </w:t>
      </w:r>
      <w:r w:rsidR="00923994" w:rsidRPr="39ECF818">
        <w:rPr>
          <w:rFonts w:cs="Times New Roman"/>
        </w:rPr>
        <w:t>advisor</w:t>
      </w:r>
      <w:r w:rsidRPr="39ECF818">
        <w:rPr>
          <w:rFonts w:cs="Times New Roman"/>
        </w:rPr>
        <w:t xml:space="preserve"> concerning the purchase, sale, </w:t>
      </w:r>
      <w:r w:rsidR="7F230BEF" w:rsidRPr="39ECF818">
        <w:rPr>
          <w:rFonts w:cs="Times New Roman"/>
        </w:rPr>
        <w:t>receipt,</w:t>
      </w:r>
      <w:r w:rsidRPr="39ECF818">
        <w:rPr>
          <w:rFonts w:cs="Times New Roman"/>
        </w:rPr>
        <w:t xml:space="preserve"> or delivery of a particular security, and of any modification or cancellation of any such order or instruction. Such memoranda shall show the terms and conditions of the order, instruction, modification or cancellation; shall identify the person connected with the investment </w:t>
      </w:r>
      <w:r w:rsidR="00923994" w:rsidRPr="39ECF818">
        <w:rPr>
          <w:rFonts w:cs="Times New Roman"/>
        </w:rPr>
        <w:t>advisor</w:t>
      </w:r>
      <w:r w:rsidRPr="39ECF818">
        <w:rPr>
          <w:rFonts w:cs="Times New Roman"/>
        </w:rPr>
        <w:t xml:space="preserve"> who recommended the transaction to the client and the person who placed such order; and shall show the account for which entered, the date of entry, and the bank, broker or dealer by or through whom executed where appropriate. Orders entered pursuant to the exercise of discretionary power shall be so designated.</w:t>
      </w:r>
    </w:p>
    <w:p w14:paraId="0E86D9DE" w14:textId="5D752025" w:rsidR="00DE4F53" w:rsidRPr="001D251F" w:rsidRDefault="00DE4F53" w:rsidP="39ECF818">
      <w:pPr>
        <w:spacing w:after="0" w:line="240" w:lineRule="auto"/>
        <w:ind w:left="720"/>
        <w:rPr>
          <w:rFonts w:cs="Times New Roman"/>
        </w:rPr>
      </w:pPr>
      <w:r w:rsidRPr="39ECF818">
        <w:rPr>
          <w:rFonts w:cs="Times New Roman"/>
        </w:rPr>
        <w:t>(4)</w:t>
      </w:r>
      <w:r>
        <w:tab/>
      </w:r>
      <w:r w:rsidRPr="39ECF818">
        <w:rPr>
          <w:rFonts w:cs="Times New Roman"/>
        </w:rPr>
        <w:t xml:space="preserve">All check books, bank statements, cancelled checks and cash reconciliations of the investment </w:t>
      </w:r>
      <w:r w:rsidR="00923994" w:rsidRPr="39ECF818">
        <w:rPr>
          <w:rFonts w:cs="Times New Roman"/>
        </w:rPr>
        <w:t>advisor</w:t>
      </w:r>
      <w:r w:rsidRPr="39ECF818">
        <w:rPr>
          <w:rFonts w:cs="Times New Roman"/>
        </w:rPr>
        <w:t>.</w:t>
      </w:r>
    </w:p>
    <w:p w14:paraId="6660C94D" w14:textId="65886AC2" w:rsidR="00DE4F53" w:rsidRPr="001D251F" w:rsidRDefault="00DE4F53" w:rsidP="00DE4F53">
      <w:pPr>
        <w:spacing w:after="0" w:line="240" w:lineRule="auto"/>
        <w:ind w:left="720"/>
        <w:rPr>
          <w:rFonts w:cs="Times New Roman"/>
          <w:szCs w:val="24"/>
        </w:rPr>
      </w:pPr>
      <w:r w:rsidRPr="001D251F">
        <w:rPr>
          <w:rFonts w:cs="Times New Roman"/>
          <w:szCs w:val="24"/>
        </w:rPr>
        <w:t xml:space="preserve">(5) </w:t>
      </w:r>
      <w:r w:rsidRPr="001D251F">
        <w:rPr>
          <w:rFonts w:cs="Times New Roman"/>
          <w:szCs w:val="24"/>
        </w:rPr>
        <w:tab/>
        <w:t xml:space="preserve">All bills or statements (or copies thereof), paid or unpaid, relating to the business of the investment </w:t>
      </w:r>
      <w:r w:rsidR="00923994">
        <w:rPr>
          <w:rFonts w:cs="Times New Roman"/>
          <w:szCs w:val="24"/>
        </w:rPr>
        <w:t>advisor</w:t>
      </w:r>
      <w:r w:rsidRPr="001D251F">
        <w:rPr>
          <w:rFonts w:cs="Times New Roman"/>
          <w:szCs w:val="24"/>
        </w:rPr>
        <w:t xml:space="preserve"> as such.</w:t>
      </w:r>
    </w:p>
    <w:p w14:paraId="2A177CE5" w14:textId="384B58FE" w:rsidR="00DE4F53" w:rsidRPr="001D251F" w:rsidRDefault="00DE4F53" w:rsidP="00DE4F53">
      <w:pPr>
        <w:spacing w:after="0" w:line="240" w:lineRule="auto"/>
        <w:ind w:left="720"/>
        <w:rPr>
          <w:rFonts w:cs="Times New Roman"/>
          <w:szCs w:val="24"/>
        </w:rPr>
      </w:pPr>
      <w:r w:rsidRPr="001D251F">
        <w:rPr>
          <w:rFonts w:cs="Times New Roman"/>
          <w:szCs w:val="24"/>
        </w:rPr>
        <w:t xml:space="preserve">(6) </w:t>
      </w:r>
      <w:r w:rsidRPr="001D251F">
        <w:rPr>
          <w:rFonts w:cs="Times New Roman"/>
          <w:szCs w:val="24"/>
        </w:rPr>
        <w:tab/>
        <w:t xml:space="preserve">All trial balances, financial statements, and internal audit working papers relating to the business of such investment </w:t>
      </w:r>
      <w:r w:rsidR="00923994">
        <w:rPr>
          <w:rFonts w:cs="Times New Roman"/>
          <w:szCs w:val="24"/>
        </w:rPr>
        <w:t>advisor</w:t>
      </w:r>
      <w:r w:rsidRPr="001D251F">
        <w:rPr>
          <w:rFonts w:cs="Times New Roman"/>
          <w:szCs w:val="24"/>
        </w:rPr>
        <w:t>.</w:t>
      </w:r>
    </w:p>
    <w:p w14:paraId="621F2293" w14:textId="06218793" w:rsidR="00DE4F53" w:rsidRPr="001D251F" w:rsidRDefault="00DE4F53" w:rsidP="00DE4F53">
      <w:pPr>
        <w:spacing w:after="0" w:line="240" w:lineRule="auto"/>
        <w:ind w:left="720"/>
        <w:rPr>
          <w:rFonts w:cs="Times New Roman"/>
          <w:szCs w:val="24"/>
        </w:rPr>
      </w:pPr>
      <w:r w:rsidRPr="001D251F">
        <w:rPr>
          <w:rFonts w:cs="Times New Roman"/>
          <w:szCs w:val="24"/>
        </w:rPr>
        <w:t xml:space="preserve">(7) </w:t>
      </w:r>
      <w:r w:rsidRPr="001D251F">
        <w:rPr>
          <w:rFonts w:cs="Times New Roman"/>
          <w:szCs w:val="24"/>
        </w:rPr>
        <w:tab/>
        <w:t xml:space="preserve">Originals of all written communications </w:t>
      </w:r>
      <w:proofErr w:type="gramStart"/>
      <w:r w:rsidRPr="001D251F">
        <w:rPr>
          <w:rFonts w:cs="Times New Roman"/>
          <w:szCs w:val="24"/>
        </w:rPr>
        <w:t>received</w:t>
      </w:r>
      <w:proofErr w:type="gramEnd"/>
      <w:r w:rsidRPr="001D251F">
        <w:rPr>
          <w:rFonts w:cs="Times New Roman"/>
          <w:szCs w:val="24"/>
        </w:rPr>
        <w:t xml:space="preserve"> and copies of all written communications sent by such investment </w:t>
      </w:r>
      <w:r w:rsidR="00923994">
        <w:rPr>
          <w:rFonts w:cs="Times New Roman"/>
          <w:szCs w:val="24"/>
        </w:rPr>
        <w:t>advisor</w:t>
      </w:r>
      <w:r w:rsidRPr="001D251F">
        <w:rPr>
          <w:rFonts w:cs="Times New Roman"/>
          <w:szCs w:val="24"/>
        </w:rPr>
        <w:t xml:space="preserve"> relating to:</w:t>
      </w:r>
    </w:p>
    <w:p w14:paraId="5F7E42E2" w14:textId="77777777" w:rsidR="00DE4F53" w:rsidRPr="001D251F" w:rsidRDefault="00DE4F53" w:rsidP="00DE4F53">
      <w:pPr>
        <w:spacing w:after="0" w:line="240" w:lineRule="auto"/>
        <w:ind w:left="2160" w:hanging="720"/>
        <w:rPr>
          <w:rFonts w:cs="Times New Roman"/>
          <w:szCs w:val="24"/>
        </w:rPr>
      </w:pPr>
      <w:r w:rsidRPr="001D251F">
        <w:rPr>
          <w:rFonts w:cs="Times New Roman"/>
          <w:szCs w:val="24"/>
        </w:rPr>
        <w:t>(i)</w:t>
      </w:r>
      <w:r w:rsidRPr="001D251F">
        <w:rPr>
          <w:rFonts w:cs="Times New Roman"/>
          <w:szCs w:val="24"/>
        </w:rPr>
        <w:tab/>
        <w:t xml:space="preserve">Any recommendation made or proposed to be </w:t>
      </w:r>
      <w:proofErr w:type="gramStart"/>
      <w:r w:rsidRPr="001D251F">
        <w:rPr>
          <w:rFonts w:cs="Times New Roman"/>
          <w:szCs w:val="24"/>
        </w:rPr>
        <w:t>made</w:t>
      </w:r>
      <w:proofErr w:type="gramEnd"/>
      <w:r w:rsidRPr="001D251F">
        <w:rPr>
          <w:rFonts w:cs="Times New Roman"/>
          <w:szCs w:val="24"/>
        </w:rPr>
        <w:t xml:space="preserve"> and any advice given or proposed to be given;</w:t>
      </w:r>
    </w:p>
    <w:p w14:paraId="09D8BE02" w14:textId="77777777" w:rsidR="00DE4F53" w:rsidRPr="001D251F" w:rsidRDefault="00DE4F53" w:rsidP="00DE4F53">
      <w:pPr>
        <w:spacing w:after="0" w:line="240" w:lineRule="auto"/>
        <w:ind w:left="2160" w:hanging="720"/>
        <w:rPr>
          <w:rFonts w:cs="Times New Roman"/>
          <w:szCs w:val="24"/>
        </w:rPr>
      </w:pPr>
      <w:r w:rsidRPr="001D251F">
        <w:rPr>
          <w:rFonts w:cs="Times New Roman"/>
          <w:szCs w:val="24"/>
        </w:rPr>
        <w:t xml:space="preserve">(ii) </w:t>
      </w:r>
      <w:r w:rsidRPr="001D251F">
        <w:rPr>
          <w:rFonts w:cs="Times New Roman"/>
          <w:szCs w:val="24"/>
        </w:rPr>
        <w:tab/>
        <w:t xml:space="preserve">Any receipt, disbursement or delivery of funds or </w:t>
      </w:r>
      <w:proofErr w:type="gramStart"/>
      <w:r w:rsidRPr="001D251F">
        <w:rPr>
          <w:rFonts w:cs="Times New Roman"/>
          <w:szCs w:val="24"/>
        </w:rPr>
        <w:t>securities;</w:t>
      </w:r>
      <w:proofErr w:type="gramEnd"/>
    </w:p>
    <w:p w14:paraId="5AFE0766" w14:textId="77777777" w:rsidR="00DE4F53" w:rsidRPr="001D251F" w:rsidRDefault="00DE4F53" w:rsidP="00DE4F53">
      <w:pPr>
        <w:spacing w:after="0" w:line="240" w:lineRule="auto"/>
        <w:ind w:left="2160" w:hanging="720"/>
        <w:rPr>
          <w:rFonts w:cs="Times New Roman"/>
          <w:szCs w:val="24"/>
        </w:rPr>
      </w:pPr>
      <w:r w:rsidRPr="001D251F">
        <w:rPr>
          <w:rFonts w:cs="Times New Roman"/>
          <w:szCs w:val="24"/>
        </w:rPr>
        <w:t xml:space="preserve">(iii) </w:t>
      </w:r>
      <w:r w:rsidRPr="001D251F">
        <w:rPr>
          <w:rFonts w:cs="Times New Roman"/>
          <w:szCs w:val="24"/>
        </w:rPr>
        <w:tab/>
        <w:t xml:space="preserve">The placing or execution of any order to purchase or sell any </w:t>
      </w:r>
      <w:proofErr w:type="gramStart"/>
      <w:r w:rsidRPr="001D251F">
        <w:rPr>
          <w:rFonts w:cs="Times New Roman"/>
          <w:szCs w:val="24"/>
        </w:rPr>
        <w:t>security;</w:t>
      </w:r>
      <w:proofErr w:type="gramEnd"/>
    </w:p>
    <w:p w14:paraId="5E6EC87E" w14:textId="77777777" w:rsidR="00DE4F53" w:rsidRPr="001D251F" w:rsidRDefault="00DE4F53" w:rsidP="00DE4F53">
      <w:pPr>
        <w:spacing w:after="0" w:line="240" w:lineRule="auto"/>
        <w:ind w:left="2160" w:hanging="720"/>
        <w:rPr>
          <w:rFonts w:cs="Times New Roman"/>
          <w:szCs w:val="24"/>
        </w:rPr>
      </w:pPr>
      <w:r w:rsidRPr="001D251F">
        <w:rPr>
          <w:rFonts w:cs="Times New Roman"/>
          <w:szCs w:val="24"/>
        </w:rPr>
        <w:t xml:space="preserve">(iv) </w:t>
      </w:r>
      <w:r w:rsidRPr="001D251F">
        <w:rPr>
          <w:rFonts w:cs="Times New Roman"/>
          <w:szCs w:val="24"/>
        </w:rPr>
        <w:tab/>
        <w:t>Predecessor performance (as defined in § 275.206(4)-1(e)(12) of this chapter) and the performance or rate of return of any or all managed accounts, portfolios (as defined in § 275.206(4)-1(e)(11) of this chapter), or securities recommendations; Provided, however:</w:t>
      </w:r>
    </w:p>
    <w:p w14:paraId="5B0E6DF4" w14:textId="009ACA4A" w:rsidR="00DE4F53" w:rsidRPr="001D251F" w:rsidRDefault="00DE4F53" w:rsidP="00DE4F53">
      <w:pPr>
        <w:spacing w:after="0" w:line="240" w:lineRule="auto"/>
        <w:ind w:left="2160"/>
        <w:rPr>
          <w:rFonts w:cs="Times New Roman"/>
          <w:szCs w:val="24"/>
        </w:rPr>
      </w:pPr>
      <w:r w:rsidRPr="001D251F">
        <w:rPr>
          <w:rFonts w:cs="Times New Roman"/>
          <w:szCs w:val="24"/>
        </w:rPr>
        <w:t xml:space="preserve">(A) </w:t>
      </w:r>
      <w:r w:rsidRPr="001D251F">
        <w:rPr>
          <w:rFonts w:cs="Times New Roman"/>
          <w:szCs w:val="24"/>
        </w:rPr>
        <w:tab/>
        <w:t xml:space="preserve">That the investment </w:t>
      </w:r>
      <w:r w:rsidR="00923994">
        <w:rPr>
          <w:rFonts w:cs="Times New Roman"/>
          <w:szCs w:val="24"/>
        </w:rPr>
        <w:t>advisor</w:t>
      </w:r>
      <w:r w:rsidRPr="001D251F">
        <w:rPr>
          <w:rFonts w:cs="Times New Roman"/>
          <w:szCs w:val="24"/>
        </w:rPr>
        <w:t xml:space="preserve"> shall not be required to keep any unsolicited market letters and other similar communications of </w:t>
      </w:r>
      <w:proofErr w:type="gramStart"/>
      <w:r w:rsidRPr="001D251F">
        <w:rPr>
          <w:rFonts w:cs="Times New Roman"/>
          <w:szCs w:val="24"/>
        </w:rPr>
        <w:t>general public</w:t>
      </w:r>
      <w:proofErr w:type="gramEnd"/>
      <w:r w:rsidRPr="001D251F">
        <w:rPr>
          <w:rFonts w:cs="Times New Roman"/>
          <w:szCs w:val="24"/>
        </w:rPr>
        <w:t xml:space="preserve"> distribution not prepared by or for the investment </w:t>
      </w:r>
      <w:r w:rsidR="00923994">
        <w:rPr>
          <w:rFonts w:cs="Times New Roman"/>
          <w:szCs w:val="24"/>
        </w:rPr>
        <w:t>advisor</w:t>
      </w:r>
      <w:r w:rsidRPr="001D251F">
        <w:rPr>
          <w:rFonts w:cs="Times New Roman"/>
          <w:szCs w:val="24"/>
        </w:rPr>
        <w:t>; and</w:t>
      </w:r>
    </w:p>
    <w:p w14:paraId="539CFDDC" w14:textId="79197809" w:rsidR="00DE4F53" w:rsidRPr="001D251F" w:rsidRDefault="00DE4F53" w:rsidP="00DE4F53">
      <w:pPr>
        <w:spacing w:after="0" w:line="240" w:lineRule="auto"/>
        <w:ind w:left="2160"/>
        <w:rPr>
          <w:rFonts w:cs="Times New Roman"/>
          <w:szCs w:val="24"/>
        </w:rPr>
      </w:pPr>
      <w:r w:rsidRPr="001D251F">
        <w:rPr>
          <w:rFonts w:cs="Times New Roman"/>
          <w:szCs w:val="24"/>
        </w:rPr>
        <w:t xml:space="preserve">(B) </w:t>
      </w:r>
      <w:r w:rsidRPr="001D251F">
        <w:rPr>
          <w:rFonts w:cs="Times New Roman"/>
          <w:szCs w:val="24"/>
        </w:rPr>
        <w:tab/>
        <w:t xml:space="preserve">That if the investment </w:t>
      </w:r>
      <w:r w:rsidR="00923994">
        <w:rPr>
          <w:rFonts w:cs="Times New Roman"/>
          <w:szCs w:val="24"/>
        </w:rPr>
        <w:t>advisor</w:t>
      </w:r>
      <w:r w:rsidRPr="001D251F">
        <w:rPr>
          <w:rFonts w:cs="Times New Roman"/>
          <w:szCs w:val="24"/>
        </w:rPr>
        <w:t xml:space="preserve"> sends any notice, circular, or other advertisement (as defined in § 275.206(4)-1(e)(1) of this chapter) offering any report, analysis, publication or other investment </w:t>
      </w:r>
      <w:r w:rsidR="00923994">
        <w:rPr>
          <w:rFonts w:cs="Times New Roman"/>
          <w:szCs w:val="24"/>
        </w:rPr>
        <w:t>advisor</w:t>
      </w:r>
      <w:r w:rsidRPr="001D251F">
        <w:rPr>
          <w:rFonts w:cs="Times New Roman"/>
          <w:szCs w:val="24"/>
        </w:rPr>
        <w:t xml:space="preserve">y service to more than ten persons, the investment </w:t>
      </w:r>
      <w:r w:rsidR="00923994">
        <w:rPr>
          <w:rFonts w:cs="Times New Roman"/>
          <w:szCs w:val="24"/>
        </w:rPr>
        <w:t>advisor</w:t>
      </w:r>
      <w:r w:rsidRPr="001D251F">
        <w:rPr>
          <w:rFonts w:cs="Times New Roman"/>
          <w:szCs w:val="24"/>
        </w:rPr>
        <w:t xml:space="preserve"> shall not be required to keep a record of the names and addresses of the persons to whom it was sent; </w:t>
      </w:r>
      <w:r w:rsidRPr="001D251F">
        <w:rPr>
          <w:rFonts w:cs="Times New Roman"/>
          <w:szCs w:val="24"/>
        </w:rPr>
        <w:lastRenderedPageBreak/>
        <w:t xml:space="preserve">except that if such notice, circular, or advertisement is distributed to persons named on any list, the investment </w:t>
      </w:r>
      <w:r w:rsidR="00923994">
        <w:rPr>
          <w:rFonts w:cs="Times New Roman"/>
          <w:szCs w:val="24"/>
        </w:rPr>
        <w:t>advisor</w:t>
      </w:r>
      <w:r w:rsidRPr="001D251F">
        <w:rPr>
          <w:rFonts w:cs="Times New Roman"/>
          <w:szCs w:val="24"/>
        </w:rPr>
        <w:t xml:space="preserve"> shall retain with the copy of such notice, circular, or advertisement a memorandum describing the list and the source thereof.</w:t>
      </w:r>
    </w:p>
    <w:p w14:paraId="48C3C10E" w14:textId="1B988A2C" w:rsidR="00DE4F53" w:rsidRPr="001D251F" w:rsidRDefault="00DE4F53" w:rsidP="39ECF818">
      <w:pPr>
        <w:spacing w:after="0" w:line="240" w:lineRule="auto"/>
        <w:ind w:left="720"/>
        <w:rPr>
          <w:rFonts w:cs="Times New Roman"/>
        </w:rPr>
      </w:pPr>
      <w:r w:rsidRPr="39ECF818">
        <w:rPr>
          <w:rFonts w:cs="Times New Roman"/>
        </w:rPr>
        <w:t xml:space="preserve">(8) </w:t>
      </w:r>
      <w:r>
        <w:tab/>
      </w:r>
      <w:r w:rsidRPr="39ECF818">
        <w:rPr>
          <w:rFonts w:cs="Times New Roman"/>
        </w:rPr>
        <w:t xml:space="preserve">A list or other record of all accounts in which the investment </w:t>
      </w:r>
      <w:r w:rsidR="00923994" w:rsidRPr="39ECF818">
        <w:rPr>
          <w:rFonts w:cs="Times New Roman"/>
        </w:rPr>
        <w:t>advisor</w:t>
      </w:r>
      <w:r w:rsidRPr="39ECF818">
        <w:rPr>
          <w:rFonts w:cs="Times New Roman"/>
        </w:rPr>
        <w:t xml:space="preserve"> is vested with any discretionary power with respect to the funds, </w:t>
      </w:r>
      <w:r w:rsidR="24A4EFC4" w:rsidRPr="39ECF818">
        <w:rPr>
          <w:rFonts w:cs="Times New Roman"/>
        </w:rPr>
        <w:t>securities,</w:t>
      </w:r>
      <w:r w:rsidRPr="39ECF818">
        <w:rPr>
          <w:rFonts w:cs="Times New Roman"/>
        </w:rPr>
        <w:t xml:space="preserve"> or transactions of any client.</w:t>
      </w:r>
    </w:p>
    <w:p w14:paraId="18D211A7" w14:textId="7661A7A8" w:rsidR="00DE4F53" w:rsidRPr="001D251F" w:rsidRDefault="00DE4F53" w:rsidP="39ECF818">
      <w:pPr>
        <w:spacing w:after="0" w:line="240" w:lineRule="auto"/>
        <w:ind w:left="720"/>
        <w:rPr>
          <w:rFonts w:cs="Times New Roman"/>
        </w:rPr>
      </w:pPr>
      <w:r w:rsidRPr="39ECF818">
        <w:rPr>
          <w:rFonts w:cs="Times New Roman"/>
        </w:rPr>
        <w:t xml:space="preserve">(9) </w:t>
      </w:r>
      <w:r>
        <w:tab/>
      </w:r>
      <w:r w:rsidRPr="39ECF818">
        <w:rPr>
          <w:rFonts w:cs="Times New Roman"/>
        </w:rPr>
        <w:t xml:space="preserve">All powers of attorney and other </w:t>
      </w:r>
      <w:r w:rsidR="5EA5B9CB" w:rsidRPr="39ECF818">
        <w:rPr>
          <w:rFonts w:cs="Times New Roman"/>
        </w:rPr>
        <w:t>evidence</w:t>
      </w:r>
      <w:r w:rsidRPr="39ECF818">
        <w:rPr>
          <w:rFonts w:cs="Times New Roman"/>
        </w:rPr>
        <w:t xml:space="preserve"> of the granting of any discretionary authority by any client to the investment </w:t>
      </w:r>
      <w:r w:rsidR="00923994" w:rsidRPr="39ECF818">
        <w:rPr>
          <w:rFonts w:cs="Times New Roman"/>
        </w:rPr>
        <w:t>advisor</w:t>
      </w:r>
      <w:r w:rsidRPr="39ECF818">
        <w:rPr>
          <w:rFonts w:cs="Times New Roman"/>
        </w:rPr>
        <w:t>, or copies thereof.</w:t>
      </w:r>
    </w:p>
    <w:p w14:paraId="4DFBE5CB" w14:textId="215C4524" w:rsidR="00DE4F53" w:rsidRPr="001D251F" w:rsidRDefault="00DE4F53" w:rsidP="00DE4F53">
      <w:pPr>
        <w:spacing w:after="0" w:line="240" w:lineRule="auto"/>
        <w:ind w:left="720"/>
        <w:rPr>
          <w:rFonts w:cs="Times New Roman"/>
          <w:szCs w:val="24"/>
        </w:rPr>
      </w:pPr>
      <w:r w:rsidRPr="001D251F">
        <w:rPr>
          <w:rFonts w:cs="Times New Roman"/>
          <w:szCs w:val="24"/>
        </w:rPr>
        <w:t xml:space="preserve">(10) </w:t>
      </w:r>
      <w:r w:rsidRPr="001D251F">
        <w:rPr>
          <w:rFonts w:cs="Times New Roman"/>
          <w:szCs w:val="24"/>
        </w:rPr>
        <w:tab/>
        <w:t xml:space="preserve">All written agreements (or copies thereof) </w:t>
      </w:r>
      <w:proofErr w:type="gramStart"/>
      <w:r w:rsidRPr="001D251F">
        <w:rPr>
          <w:rFonts w:cs="Times New Roman"/>
          <w:szCs w:val="24"/>
        </w:rPr>
        <w:t>entered into</w:t>
      </w:r>
      <w:proofErr w:type="gramEnd"/>
      <w:r w:rsidRPr="001D251F">
        <w:rPr>
          <w:rFonts w:cs="Times New Roman"/>
          <w:szCs w:val="24"/>
        </w:rPr>
        <w:t xml:space="preserve"> by the investment </w:t>
      </w:r>
      <w:r w:rsidR="00923994">
        <w:rPr>
          <w:rFonts w:cs="Times New Roman"/>
          <w:szCs w:val="24"/>
        </w:rPr>
        <w:t>advisor</w:t>
      </w:r>
      <w:r w:rsidRPr="001D251F">
        <w:rPr>
          <w:rFonts w:cs="Times New Roman"/>
          <w:szCs w:val="24"/>
        </w:rPr>
        <w:t xml:space="preserve"> with any client or otherwise relating to the business of such investment </w:t>
      </w:r>
      <w:r w:rsidR="00923994">
        <w:rPr>
          <w:rFonts w:cs="Times New Roman"/>
          <w:szCs w:val="24"/>
        </w:rPr>
        <w:t>advisor</w:t>
      </w:r>
      <w:r w:rsidRPr="001D251F">
        <w:rPr>
          <w:rFonts w:cs="Times New Roman"/>
          <w:szCs w:val="24"/>
        </w:rPr>
        <w:t xml:space="preserve"> as such.</w:t>
      </w:r>
    </w:p>
    <w:p w14:paraId="53AB8A71" w14:textId="77777777" w:rsidR="00DE4F53" w:rsidRPr="001D251F" w:rsidRDefault="00DE4F53" w:rsidP="39ECF818">
      <w:pPr>
        <w:spacing w:after="0" w:line="240" w:lineRule="auto"/>
        <w:ind w:firstLine="720"/>
        <w:rPr>
          <w:rFonts w:cs="Times New Roman"/>
        </w:rPr>
      </w:pPr>
      <w:r w:rsidRPr="39ECF818">
        <w:rPr>
          <w:rFonts w:cs="Times New Roman"/>
        </w:rPr>
        <w:t>(11)</w:t>
      </w:r>
      <w:r>
        <w:tab/>
      </w:r>
      <w:r w:rsidRPr="39ECF818">
        <w:rPr>
          <w:rFonts w:cs="Times New Roman"/>
        </w:rPr>
        <w:t xml:space="preserve">(i) </w:t>
      </w:r>
      <w:r>
        <w:tab/>
      </w:r>
      <w:r w:rsidRPr="39ECF818">
        <w:rPr>
          <w:rFonts w:cs="Times New Roman"/>
        </w:rPr>
        <w:t>A copy of each:</w:t>
      </w:r>
    </w:p>
    <w:p w14:paraId="76EAE7E4" w14:textId="70F1E158" w:rsidR="00DE4F53" w:rsidRPr="001D251F" w:rsidRDefault="00DE4F53" w:rsidP="00DE4F53">
      <w:pPr>
        <w:spacing w:after="0" w:line="240" w:lineRule="auto"/>
        <w:ind w:left="2160"/>
        <w:rPr>
          <w:rFonts w:cs="Times New Roman"/>
          <w:szCs w:val="24"/>
        </w:rPr>
      </w:pPr>
      <w:r w:rsidRPr="001D251F">
        <w:rPr>
          <w:rFonts w:cs="Times New Roman"/>
          <w:szCs w:val="24"/>
        </w:rPr>
        <w:t>(A)</w:t>
      </w:r>
      <w:r w:rsidRPr="001D251F">
        <w:rPr>
          <w:rFonts w:cs="Times New Roman"/>
          <w:szCs w:val="24"/>
        </w:rPr>
        <w:tab/>
        <w:t xml:space="preserve">Advertisement (as defined in § 275.206(4)-1(e)(1) of this chapter) that the investment </w:t>
      </w:r>
      <w:r w:rsidR="00923994">
        <w:rPr>
          <w:rFonts w:cs="Times New Roman"/>
          <w:szCs w:val="24"/>
        </w:rPr>
        <w:t>advisor</w:t>
      </w:r>
      <w:r w:rsidRPr="001D251F">
        <w:rPr>
          <w:rFonts w:cs="Times New Roman"/>
          <w:szCs w:val="24"/>
        </w:rPr>
        <w:t xml:space="preserve"> disseminates, directly or indirectly, except:</w:t>
      </w:r>
    </w:p>
    <w:p w14:paraId="2CCF03AD" w14:textId="2E73887E" w:rsidR="00DE4F53" w:rsidRPr="001D251F" w:rsidRDefault="00DE4F53" w:rsidP="39ECF818">
      <w:pPr>
        <w:spacing w:after="0" w:line="240" w:lineRule="auto"/>
        <w:ind w:left="2880"/>
        <w:rPr>
          <w:rFonts w:cs="Times New Roman"/>
        </w:rPr>
      </w:pPr>
      <w:r w:rsidRPr="39ECF818">
        <w:rPr>
          <w:rFonts w:cs="Times New Roman"/>
        </w:rPr>
        <w:t>(1)</w:t>
      </w:r>
      <w:r>
        <w:tab/>
      </w:r>
      <w:r w:rsidRPr="39ECF818">
        <w:rPr>
          <w:rFonts w:cs="Times New Roman"/>
        </w:rPr>
        <w:t xml:space="preserve">For oral advertisements, the </w:t>
      </w:r>
      <w:r w:rsidR="00923994" w:rsidRPr="39ECF818">
        <w:rPr>
          <w:rFonts w:cs="Times New Roman"/>
        </w:rPr>
        <w:t>advisor</w:t>
      </w:r>
      <w:r w:rsidRPr="39ECF818">
        <w:rPr>
          <w:rFonts w:cs="Times New Roman"/>
        </w:rPr>
        <w:t xml:space="preserve"> may instead retain a copy of any written or recorded materials used by the </w:t>
      </w:r>
      <w:r w:rsidR="00923994" w:rsidRPr="39ECF818">
        <w:rPr>
          <w:rFonts w:cs="Times New Roman"/>
        </w:rPr>
        <w:t>advisor</w:t>
      </w:r>
      <w:r w:rsidRPr="39ECF818">
        <w:rPr>
          <w:rFonts w:cs="Times New Roman"/>
        </w:rPr>
        <w:t xml:space="preserve"> in connection with the oral advertisement; and</w:t>
      </w:r>
    </w:p>
    <w:p w14:paraId="1CCCC26A" w14:textId="681DA91C" w:rsidR="00DE4F53" w:rsidRPr="001D251F" w:rsidRDefault="00DE4F53" w:rsidP="00DE4F53">
      <w:pPr>
        <w:spacing w:after="0" w:line="240" w:lineRule="auto"/>
        <w:ind w:left="2880"/>
        <w:rPr>
          <w:rFonts w:cs="Times New Roman"/>
          <w:szCs w:val="24"/>
        </w:rPr>
      </w:pPr>
      <w:r w:rsidRPr="001D251F">
        <w:rPr>
          <w:rFonts w:cs="Times New Roman"/>
          <w:szCs w:val="24"/>
        </w:rPr>
        <w:t xml:space="preserve">(2) </w:t>
      </w:r>
      <w:r w:rsidRPr="001D251F">
        <w:rPr>
          <w:rFonts w:cs="Times New Roman"/>
          <w:szCs w:val="24"/>
        </w:rPr>
        <w:tab/>
        <w:t xml:space="preserve">For compensated oral testimonials and endorsements (as defined in § 275.206(4)-1(e)(17) and (5) of this chapter), the </w:t>
      </w:r>
      <w:r w:rsidR="00923994">
        <w:rPr>
          <w:rFonts w:cs="Times New Roman"/>
          <w:szCs w:val="24"/>
        </w:rPr>
        <w:t>advisor</w:t>
      </w:r>
      <w:r w:rsidRPr="001D251F">
        <w:rPr>
          <w:rFonts w:cs="Times New Roman"/>
          <w:szCs w:val="24"/>
        </w:rPr>
        <w:t xml:space="preserve"> may instead make and keep a record of the disclosures provided to clients or investors pursuant to § 275.206(4)-1(b)(1) of this chapter; and</w:t>
      </w:r>
    </w:p>
    <w:p w14:paraId="764B29AE" w14:textId="25618D95" w:rsidR="00DE4F53" w:rsidRPr="001D251F" w:rsidRDefault="00DE4F53" w:rsidP="00DE4F53">
      <w:pPr>
        <w:spacing w:after="0" w:line="240" w:lineRule="auto"/>
        <w:ind w:left="2160"/>
        <w:rPr>
          <w:rFonts w:cs="Times New Roman"/>
          <w:szCs w:val="24"/>
        </w:rPr>
      </w:pPr>
      <w:r w:rsidRPr="001D251F">
        <w:rPr>
          <w:rFonts w:cs="Times New Roman"/>
          <w:szCs w:val="24"/>
        </w:rPr>
        <w:t>(B)</w:t>
      </w:r>
      <w:r w:rsidRPr="001D251F">
        <w:rPr>
          <w:rFonts w:cs="Times New Roman"/>
          <w:szCs w:val="24"/>
        </w:rPr>
        <w:tab/>
        <w:t xml:space="preserve">Notice, circular, newspaper article, investment letter, bulletin, or other communication that the investment </w:t>
      </w:r>
      <w:r w:rsidR="00923994">
        <w:rPr>
          <w:rFonts w:cs="Times New Roman"/>
          <w:szCs w:val="24"/>
        </w:rPr>
        <w:t>advisor</w:t>
      </w:r>
      <w:r w:rsidRPr="001D251F">
        <w:rPr>
          <w:rFonts w:cs="Times New Roman"/>
          <w:szCs w:val="24"/>
        </w:rPr>
        <w:t xml:space="preserve"> disseminates, directly or indirectly, to ten or more persons (other than persons associated with such investment </w:t>
      </w:r>
      <w:r w:rsidR="00923994">
        <w:rPr>
          <w:rFonts w:cs="Times New Roman"/>
          <w:szCs w:val="24"/>
        </w:rPr>
        <w:t>advisor</w:t>
      </w:r>
      <w:r w:rsidRPr="001D251F">
        <w:rPr>
          <w:rFonts w:cs="Times New Roman"/>
          <w:szCs w:val="24"/>
        </w:rPr>
        <w:t>); and</w:t>
      </w:r>
    </w:p>
    <w:p w14:paraId="3C8AFBDC" w14:textId="3F77FF5D" w:rsidR="00DE4F53" w:rsidRPr="001D251F" w:rsidRDefault="00DE4F53" w:rsidP="00DE4F53">
      <w:pPr>
        <w:spacing w:after="0" w:line="240" w:lineRule="auto"/>
        <w:ind w:left="2160"/>
        <w:rPr>
          <w:rFonts w:cs="Times New Roman"/>
          <w:szCs w:val="24"/>
        </w:rPr>
      </w:pPr>
      <w:r w:rsidRPr="001D251F">
        <w:rPr>
          <w:rFonts w:cs="Times New Roman"/>
          <w:szCs w:val="24"/>
        </w:rPr>
        <w:t xml:space="preserve">(C) </w:t>
      </w:r>
      <w:r w:rsidRPr="001D251F">
        <w:rPr>
          <w:rFonts w:cs="Times New Roman"/>
          <w:szCs w:val="24"/>
        </w:rPr>
        <w:tab/>
        <w:t xml:space="preserve">If such notice, circular, advertisement, newspaper article, investment letter, bulletin, or other communication recommends the purchase or sale of a specific security and does not state the reasons for such recommendation, a memorandum of the investment </w:t>
      </w:r>
      <w:r w:rsidR="00923994">
        <w:rPr>
          <w:rFonts w:cs="Times New Roman"/>
          <w:szCs w:val="24"/>
        </w:rPr>
        <w:t>advisor</w:t>
      </w:r>
      <w:r w:rsidRPr="001D251F">
        <w:rPr>
          <w:rFonts w:cs="Times New Roman"/>
          <w:szCs w:val="24"/>
        </w:rPr>
        <w:t xml:space="preserve"> indicating the reasons therefor; and</w:t>
      </w:r>
    </w:p>
    <w:p w14:paraId="3AED064E" w14:textId="1AC5AC96" w:rsidR="00DE4F53" w:rsidRPr="001D251F" w:rsidRDefault="00DE4F53" w:rsidP="00DE4F53">
      <w:pPr>
        <w:spacing w:after="0" w:line="240" w:lineRule="auto"/>
        <w:ind w:left="1440"/>
        <w:rPr>
          <w:rFonts w:cs="Times New Roman"/>
          <w:szCs w:val="24"/>
        </w:rPr>
      </w:pPr>
      <w:r w:rsidRPr="001D251F">
        <w:rPr>
          <w:rFonts w:cs="Times New Roman"/>
          <w:szCs w:val="24"/>
        </w:rPr>
        <w:t>(ii)</w:t>
      </w:r>
      <w:r w:rsidRPr="001D251F">
        <w:rPr>
          <w:rFonts w:cs="Times New Roman"/>
          <w:szCs w:val="24"/>
        </w:rPr>
        <w:tab/>
        <w:t xml:space="preserve">A copy of any questionnaire or survey used in the preparation of a third-party rating included or appearing in any advertisement in the event the </w:t>
      </w:r>
      <w:r w:rsidR="00923994">
        <w:rPr>
          <w:rFonts w:cs="Times New Roman"/>
          <w:szCs w:val="24"/>
        </w:rPr>
        <w:t>advisor</w:t>
      </w:r>
      <w:r w:rsidRPr="001D251F">
        <w:rPr>
          <w:rFonts w:cs="Times New Roman"/>
          <w:szCs w:val="24"/>
        </w:rPr>
        <w:t xml:space="preserve"> obtains a copy of the questionnaire or survey.</w:t>
      </w:r>
    </w:p>
    <w:p w14:paraId="3217C0F1" w14:textId="78A3A317" w:rsidR="00DE4F53" w:rsidRPr="001D251F" w:rsidRDefault="00DE4F53" w:rsidP="39ECF818">
      <w:pPr>
        <w:spacing w:after="0" w:line="240" w:lineRule="auto"/>
        <w:ind w:left="1440" w:hanging="720"/>
        <w:rPr>
          <w:rFonts w:cs="Times New Roman"/>
        </w:rPr>
      </w:pPr>
      <w:r w:rsidRPr="39ECF818">
        <w:rPr>
          <w:rFonts w:cs="Times New Roman"/>
        </w:rPr>
        <w:t>(12)</w:t>
      </w:r>
      <w:r>
        <w:tab/>
      </w:r>
      <w:r w:rsidRPr="39ECF818">
        <w:rPr>
          <w:rFonts w:cs="Times New Roman"/>
        </w:rPr>
        <w:t>(i)</w:t>
      </w:r>
      <w:r>
        <w:tab/>
      </w:r>
      <w:r w:rsidRPr="39ECF818">
        <w:rPr>
          <w:rFonts w:cs="Times New Roman"/>
        </w:rPr>
        <w:t xml:space="preserve">A copy of the investment </w:t>
      </w:r>
      <w:r w:rsidR="00923994" w:rsidRPr="39ECF818">
        <w:rPr>
          <w:rFonts w:cs="Times New Roman"/>
        </w:rPr>
        <w:t>advisor</w:t>
      </w:r>
      <w:r w:rsidRPr="39ECF818">
        <w:rPr>
          <w:rFonts w:cs="Times New Roman"/>
        </w:rPr>
        <w:t xml:space="preserve">’s code of ethics adopted and implemented pursuant to § 275.204A-1 that is in effect, or at any time within the past five years was in </w:t>
      </w:r>
      <w:proofErr w:type="gramStart"/>
      <w:r w:rsidRPr="39ECF818">
        <w:rPr>
          <w:rFonts w:cs="Times New Roman"/>
        </w:rPr>
        <w:t>effect;</w:t>
      </w:r>
      <w:proofErr w:type="gramEnd"/>
    </w:p>
    <w:p w14:paraId="5451B8E3" w14:textId="77777777" w:rsidR="00DE4F53" w:rsidRPr="001D251F" w:rsidRDefault="00DE4F53" w:rsidP="00DE4F53">
      <w:pPr>
        <w:spacing w:after="0" w:line="240" w:lineRule="auto"/>
        <w:ind w:left="1440"/>
        <w:rPr>
          <w:rFonts w:cs="Times New Roman"/>
          <w:szCs w:val="24"/>
        </w:rPr>
      </w:pPr>
      <w:r w:rsidRPr="001D251F">
        <w:rPr>
          <w:rFonts w:cs="Times New Roman"/>
          <w:szCs w:val="24"/>
        </w:rPr>
        <w:t xml:space="preserve">(ii) </w:t>
      </w:r>
      <w:r w:rsidRPr="001D251F">
        <w:rPr>
          <w:rFonts w:cs="Times New Roman"/>
          <w:szCs w:val="24"/>
        </w:rPr>
        <w:tab/>
        <w:t xml:space="preserve">A record of any violation of the code of ethics, and of any action taken </w:t>
      </w:r>
      <w:proofErr w:type="gramStart"/>
      <w:r w:rsidRPr="001D251F">
        <w:rPr>
          <w:rFonts w:cs="Times New Roman"/>
          <w:szCs w:val="24"/>
        </w:rPr>
        <w:t>as a result of</w:t>
      </w:r>
      <w:proofErr w:type="gramEnd"/>
      <w:r w:rsidRPr="001D251F">
        <w:rPr>
          <w:rFonts w:cs="Times New Roman"/>
          <w:szCs w:val="24"/>
        </w:rPr>
        <w:t xml:space="preserve"> the violation; and</w:t>
      </w:r>
    </w:p>
    <w:p w14:paraId="5E2EC669" w14:textId="0566A9DF" w:rsidR="00DE4F53" w:rsidRPr="001D251F" w:rsidRDefault="00DE4F53" w:rsidP="00DE4F53">
      <w:pPr>
        <w:spacing w:after="0" w:line="240" w:lineRule="auto"/>
        <w:ind w:left="1440"/>
        <w:rPr>
          <w:rFonts w:cs="Times New Roman"/>
          <w:szCs w:val="24"/>
        </w:rPr>
      </w:pPr>
      <w:r w:rsidRPr="001D251F">
        <w:rPr>
          <w:rFonts w:cs="Times New Roman"/>
          <w:szCs w:val="24"/>
        </w:rPr>
        <w:t xml:space="preserve">(iii) </w:t>
      </w:r>
      <w:r w:rsidRPr="001D251F">
        <w:rPr>
          <w:rFonts w:cs="Times New Roman"/>
          <w:szCs w:val="24"/>
        </w:rPr>
        <w:tab/>
        <w:t xml:space="preserve">A record of all written acknowledgments as required by § 275.204A-1(a)(5) for each person who is currently, or within the past five years was, a supervised person of the investment </w:t>
      </w:r>
      <w:r w:rsidR="00923994">
        <w:rPr>
          <w:rFonts w:cs="Times New Roman"/>
          <w:szCs w:val="24"/>
        </w:rPr>
        <w:t>advisor</w:t>
      </w:r>
      <w:r w:rsidRPr="001D251F">
        <w:rPr>
          <w:rFonts w:cs="Times New Roman"/>
          <w:szCs w:val="24"/>
        </w:rPr>
        <w:t>.</w:t>
      </w:r>
    </w:p>
    <w:p w14:paraId="437EA434" w14:textId="77777777" w:rsidR="00DE4F53" w:rsidRPr="001D251F" w:rsidRDefault="00DE4F53" w:rsidP="39ECF818">
      <w:pPr>
        <w:spacing w:after="0" w:line="240" w:lineRule="auto"/>
        <w:ind w:left="1440" w:hanging="720"/>
        <w:rPr>
          <w:rFonts w:cs="Times New Roman"/>
        </w:rPr>
      </w:pPr>
      <w:r w:rsidRPr="39ECF818">
        <w:rPr>
          <w:rFonts w:cs="Times New Roman"/>
        </w:rPr>
        <w:t>(13)</w:t>
      </w:r>
      <w:r>
        <w:tab/>
      </w:r>
      <w:r w:rsidRPr="39ECF818">
        <w:rPr>
          <w:rFonts w:cs="Times New Roman"/>
        </w:rPr>
        <w:t xml:space="preserve">(i) A record of each report made by an access person as required by § 275.204A-1(b), including any information provided under paragraph (b)(3)(iii) of that section in lieu of such </w:t>
      </w:r>
      <w:proofErr w:type="gramStart"/>
      <w:r w:rsidRPr="39ECF818">
        <w:rPr>
          <w:rFonts w:cs="Times New Roman"/>
        </w:rPr>
        <w:t>reports;</w:t>
      </w:r>
      <w:proofErr w:type="gramEnd"/>
    </w:p>
    <w:p w14:paraId="6C6E349B" w14:textId="7563252C" w:rsidR="00DE4F53" w:rsidRPr="001D251F" w:rsidRDefault="00DE4F53" w:rsidP="00DE4F53">
      <w:pPr>
        <w:spacing w:after="0" w:line="240" w:lineRule="auto"/>
        <w:ind w:left="1440"/>
        <w:rPr>
          <w:rFonts w:cs="Times New Roman"/>
          <w:szCs w:val="24"/>
        </w:rPr>
      </w:pPr>
      <w:r w:rsidRPr="001D251F">
        <w:rPr>
          <w:rFonts w:cs="Times New Roman"/>
          <w:szCs w:val="24"/>
        </w:rPr>
        <w:t xml:space="preserve">(ii) </w:t>
      </w:r>
      <w:r w:rsidRPr="001D251F">
        <w:rPr>
          <w:rFonts w:cs="Times New Roman"/>
          <w:szCs w:val="24"/>
        </w:rPr>
        <w:tab/>
        <w:t xml:space="preserve">A record of the names of persons who are currently, or within the past five years were, access persons of the investment </w:t>
      </w:r>
      <w:r w:rsidR="00923994">
        <w:rPr>
          <w:rFonts w:cs="Times New Roman"/>
          <w:szCs w:val="24"/>
        </w:rPr>
        <w:t>advisor</w:t>
      </w:r>
      <w:r w:rsidRPr="001D251F">
        <w:rPr>
          <w:rFonts w:cs="Times New Roman"/>
          <w:szCs w:val="24"/>
        </w:rPr>
        <w:t>; and</w:t>
      </w:r>
    </w:p>
    <w:p w14:paraId="5AE516B8" w14:textId="77777777" w:rsidR="00DE4F53" w:rsidRPr="001D251F" w:rsidRDefault="00DE4F53" w:rsidP="00DE4F53">
      <w:pPr>
        <w:spacing w:after="0" w:line="240" w:lineRule="auto"/>
        <w:ind w:left="1440"/>
        <w:rPr>
          <w:rFonts w:cs="Times New Roman"/>
          <w:szCs w:val="24"/>
        </w:rPr>
      </w:pPr>
      <w:r w:rsidRPr="001D251F">
        <w:rPr>
          <w:rFonts w:cs="Times New Roman"/>
          <w:szCs w:val="24"/>
        </w:rPr>
        <w:lastRenderedPageBreak/>
        <w:t>(iii)</w:t>
      </w:r>
      <w:r w:rsidRPr="001D251F">
        <w:rPr>
          <w:rFonts w:cs="Times New Roman"/>
          <w:szCs w:val="24"/>
        </w:rPr>
        <w:tab/>
        <w:t>A record of any decision, and the reasons supporting the decision, to approve the acquisition of securities by access persons under § 275.204A-1(c), for at least five years after the end of the fiscal year in which the approval is granted.</w:t>
      </w:r>
    </w:p>
    <w:p w14:paraId="21A566CA" w14:textId="77777777" w:rsidR="00DE4F53" w:rsidRPr="001D251F" w:rsidRDefault="00DE4F53" w:rsidP="00DE4F53">
      <w:pPr>
        <w:spacing w:after="0" w:line="240" w:lineRule="auto"/>
        <w:ind w:left="1440" w:hanging="720"/>
        <w:rPr>
          <w:rFonts w:cs="Times New Roman"/>
          <w:szCs w:val="24"/>
        </w:rPr>
      </w:pPr>
      <w:r w:rsidRPr="001D251F">
        <w:rPr>
          <w:rFonts w:cs="Times New Roman"/>
          <w:szCs w:val="24"/>
        </w:rPr>
        <w:t>(14)</w:t>
      </w:r>
      <w:r w:rsidRPr="001D251F">
        <w:rPr>
          <w:rFonts w:cs="Times New Roman"/>
          <w:szCs w:val="24"/>
        </w:rPr>
        <w:tab/>
        <w:t>(i)</w:t>
      </w:r>
      <w:r w:rsidRPr="001D251F">
        <w:rPr>
          <w:rFonts w:cs="Times New Roman"/>
          <w:szCs w:val="24"/>
        </w:rPr>
        <w:tab/>
        <w:t>A copy of each brochure, brochure supplement and Form CRS, and each amendment or revision to the brochure, brochure supplement and Form CRS, that satisfies the requirements of Part 2 or Part 3 of Form ADV, as applicable [17 CFR 279.1]; any summary of material changes that satisfies the requirements of Part 2 of Form ADV but is not contained in the brochure; and a record of the dates that each brochure, brochure supplement and Form CRS, each amendment or revision thereto, and each summary of material changes not contained in a brochure given to any client or to any prospective client who subsequently becomes a client.</w:t>
      </w:r>
    </w:p>
    <w:p w14:paraId="616513F8" w14:textId="77777777" w:rsidR="00DE4F53" w:rsidRPr="001D251F" w:rsidRDefault="00DE4F53" w:rsidP="00DE4F53">
      <w:pPr>
        <w:spacing w:after="0" w:line="240" w:lineRule="auto"/>
        <w:ind w:left="1440"/>
        <w:rPr>
          <w:rFonts w:cs="Times New Roman"/>
          <w:szCs w:val="24"/>
        </w:rPr>
      </w:pPr>
      <w:r w:rsidRPr="001D251F">
        <w:rPr>
          <w:rFonts w:cs="Times New Roman"/>
          <w:szCs w:val="24"/>
        </w:rPr>
        <w:t xml:space="preserve">(ii) </w:t>
      </w:r>
      <w:r w:rsidRPr="001D251F">
        <w:rPr>
          <w:rFonts w:cs="Times New Roman"/>
          <w:szCs w:val="24"/>
        </w:rPr>
        <w:tab/>
        <w:t>Documentation describing the method used to compute managed assets for purposes of Item 4.E of Part 2A of Form ADV, if the method differs from the method used to compute regulatory assets under management in Item 5.F of Part 1A of Form ADV.</w:t>
      </w:r>
    </w:p>
    <w:p w14:paraId="7DBC00F5" w14:textId="3039D23D" w:rsidR="00DE4F53" w:rsidRPr="001D251F" w:rsidRDefault="00DE4F53" w:rsidP="00DE4F53">
      <w:pPr>
        <w:spacing w:after="0" w:line="240" w:lineRule="auto"/>
        <w:ind w:left="1440"/>
        <w:rPr>
          <w:rFonts w:cs="Times New Roman"/>
          <w:szCs w:val="24"/>
        </w:rPr>
      </w:pPr>
      <w:r w:rsidRPr="001D251F">
        <w:rPr>
          <w:rFonts w:cs="Times New Roman"/>
          <w:szCs w:val="24"/>
        </w:rPr>
        <w:t xml:space="preserve">(iii) </w:t>
      </w:r>
      <w:r w:rsidRPr="001D251F">
        <w:rPr>
          <w:rFonts w:cs="Times New Roman"/>
          <w:szCs w:val="24"/>
        </w:rPr>
        <w:tab/>
        <w:t xml:space="preserve">A memorandum describing any legal or disciplinary event listed in Item 9 of Part 2A or Item 3 of Part 2B (Disciplinary Information) and presumed to be material, if the event involved the investment </w:t>
      </w:r>
      <w:r w:rsidR="00923994">
        <w:rPr>
          <w:rFonts w:cs="Times New Roman"/>
          <w:szCs w:val="24"/>
        </w:rPr>
        <w:t>advisor</w:t>
      </w:r>
      <w:r w:rsidRPr="001D251F">
        <w:rPr>
          <w:rFonts w:cs="Times New Roman"/>
          <w:szCs w:val="24"/>
        </w:rPr>
        <w:t xml:space="preserve"> or any of its supervised persons and is not disclosed in the brochure or brochure supplement described in paragraph (a)(14)(i) of this section. The memorandum must explain the investment </w:t>
      </w:r>
      <w:r w:rsidR="00923994">
        <w:rPr>
          <w:rFonts w:cs="Times New Roman"/>
          <w:szCs w:val="24"/>
        </w:rPr>
        <w:t>advisor</w:t>
      </w:r>
      <w:r w:rsidRPr="001D251F">
        <w:rPr>
          <w:rFonts w:cs="Times New Roman"/>
          <w:szCs w:val="24"/>
        </w:rPr>
        <w:t>’s determination that the presumption of materiality is overcome, and must discuss the factors described in Item 9 of Part 2A of Form ADV or Item 3 of Part 2B of Form ADV.</w:t>
      </w:r>
    </w:p>
    <w:p w14:paraId="307DBE7A" w14:textId="77777777" w:rsidR="00DE4F53" w:rsidRPr="001D251F" w:rsidRDefault="00DE4F53" w:rsidP="39ECF818">
      <w:pPr>
        <w:spacing w:after="0" w:line="240" w:lineRule="auto"/>
        <w:ind w:left="1440" w:hanging="720"/>
        <w:rPr>
          <w:rFonts w:cs="Times New Roman"/>
        </w:rPr>
      </w:pPr>
      <w:r w:rsidRPr="39ECF818">
        <w:rPr>
          <w:rFonts w:cs="Times New Roman"/>
        </w:rPr>
        <w:t>(15)</w:t>
      </w:r>
      <w:r>
        <w:tab/>
      </w:r>
      <w:r w:rsidRPr="39ECF818">
        <w:rPr>
          <w:rFonts w:cs="Times New Roman"/>
        </w:rPr>
        <w:t>(i)</w:t>
      </w:r>
      <w:r>
        <w:tab/>
      </w:r>
      <w:r w:rsidRPr="39ECF818">
        <w:rPr>
          <w:rFonts w:cs="Times New Roman"/>
        </w:rPr>
        <w:t xml:space="preserve">If not included in the advertisement, a record of the disclosures provided to clients or investors pursuant to § 275.206(4)-1(b)(1)(ii) and (iii) of this </w:t>
      </w:r>
      <w:proofErr w:type="gramStart"/>
      <w:r w:rsidRPr="39ECF818">
        <w:rPr>
          <w:rFonts w:cs="Times New Roman"/>
        </w:rPr>
        <w:t>chapter;</w:t>
      </w:r>
      <w:proofErr w:type="gramEnd"/>
    </w:p>
    <w:p w14:paraId="63011161" w14:textId="6FB84A7B" w:rsidR="00DE4F53" w:rsidRPr="001D251F" w:rsidRDefault="00DE4F53" w:rsidP="00DE4F53">
      <w:pPr>
        <w:spacing w:after="0" w:line="240" w:lineRule="auto"/>
        <w:ind w:left="1440"/>
        <w:rPr>
          <w:rFonts w:cs="Times New Roman"/>
          <w:szCs w:val="24"/>
        </w:rPr>
      </w:pPr>
      <w:r w:rsidRPr="001D251F">
        <w:rPr>
          <w:rFonts w:cs="Times New Roman"/>
          <w:szCs w:val="24"/>
        </w:rPr>
        <w:t xml:space="preserve">(ii) </w:t>
      </w:r>
      <w:r w:rsidRPr="001D251F">
        <w:rPr>
          <w:rFonts w:cs="Times New Roman"/>
          <w:szCs w:val="24"/>
        </w:rPr>
        <w:tab/>
        <w:t xml:space="preserve">Documentation substantiating the </w:t>
      </w:r>
      <w:r w:rsidR="00923994">
        <w:rPr>
          <w:rFonts w:cs="Times New Roman"/>
          <w:szCs w:val="24"/>
        </w:rPr>
        <w:t>advisor</w:t>
      </w:r>
      <w:r w:rsidRPr="001D251F">
        <w:rPr>
          <w:rFonts w:cs="Times New Roman"/>
          <w:szCs w:val="24"/>
        </w:rPr>
        <w:t>’s reasonable basis for believing that a testimonial or endorsement (as defined in § 275.206(4)-1(e)(17) and (5) of this chapter) complies with § 275.206(4)-1 and that the third-party rating (as defined in § 275.206(4)-1(e)(18) of this chapter) complies with § 275.206(4)-1(c)(1) of this chapter; and</w:t>
      </w:r>
    </w:p>
    <w:p w14:paraId="3B04A5E2" w14:textId="2FDE0D0F" w:rsidR="00DE4F53" w:rsidRPr="001D251F" w:rsidRDefault="00DE4F53" w:rsidP="00DE4F53">
      <w:pPr>
        <w:spacing w:after="0" w:line="240" w:lineRule="auto"/>
        <w:ind w:left="1440"/>
        <w:rPr>
          <w:rFonts w:cs="Times New Roman"/>
          <w:szCs w:val="24"/>
        </w:rPr>
      </w:pPr>
      <w:r w:rsidRPr="001D251F">
        <w:rPr>
          <w:rFonts w:cs="Times New Roman"/>
          <w:szCs w:val="24"/>
        </w:rPr>
        <w:t xml:space="preserve">(iii) </w:t>
      </w:r>
      <w:r w:rsidRPr="001D251F">
        <w:rPr>
          <w:rFonts w:cs="Times New Roman"/>
          <w:szCs w:val="24"/>
        </w:rPr>
        <w:tab/>
        <w:t xml:space="preserve">A record of the names of all persons who are an investment </w:t>
      </w:r>
      <w:r w:rsidR="00923994">
        <w:rPr>
          <w:rFonts w:cs="Times New Roman"/>
          <w:szCs w:val="24"/>
        </w:rPr>
        <w:t>advisor</w:t>
      </w:r>
      <w:r w:rsidRPr="001D251F">
        <w:rPr>
          <w:rFonts w:cs="Times New Roman"/>
          <w:szCs w:val="24"/>
        </w:rPr>
        <w:t xml:space="preserve">’s partners, officers, directors, or employees, or a person that controls, is controlled by, or is under common control with the investment </w:t>
      </w:r>
      <w:r w:rsidR="00923994">
        <w:rPr>
          <w:rFonts w:cs="Times New Roman"/>
          <w:szCs w:val="24"/>
        </w:rPr>
        <w:t>advisor</w:t>
      </w:r>
      <w:r w:rsidRPr="001D251F">
        <w:rPr>
          <w:rFonts w:cs="Times New Roman"/>
          <w:szCs w:val="24"/>
        </w:rPr>
        <w:t>, or is a partner, officer, director or employee of such a person pursuant to § 275.206(4)-1(b)(4)(ii) of this chapter.</w:t>
      </w:r>
    </w:p>
    <w:p w14:paraId="3C5C9B4E" w14:textId="003246E7" w:rsidR="00DE4F53" w:rsidRPr="001D251F" w:rsidRDefault="00DE4F53" w:rsidP="00DE4F53">
      <w:pPr>
        <w:spacing w:after="0" w:line="240" w:lineRule="auto"/>
        <w:ind w:left="720"/>
        <w:rPr>
          <w:rFonts w:cs="Times New Roman"/>
          <w:szCs w:val="24"/>
        </w:rPr>
      </w:pPr>
      <w:r w:rsidRPr="001D251F">
        <w:rPr>
          <w:rFonts w:cs="Times New Roman"/>
          <w:szCs w:val="24"/>
        </w:rPr>
        <w:t>(16)</w:t>
      </w:r>
      <w:r w:rsidRPr="001D251F">
        <w:rPr>
          <w:rFonts w:cs="Times New Roman"/>
          <w:szCs w:val="24"/>
        </w:rPr>
        <w:tab/>
        <w:t xml:space="preserve">All accounts, books, internal working papers, and any other records or documents that are necessary to form the basis for or demonstrate the calculation of any performance or rate of return of any or all managed accounts, portfolios (as defined in § 275.206(4)-1(e)(11) of this chapter), or securities recommendations presented in any notice, circular, advertisement (as defined in § 275.206(4)-1(e)(1) of this chapter), newspaper article, investment letter, bulletin, or other communication that the investment </w:t>
      </w:r>
      <w:r w:rsidR="00923994">
        <w:rPr>
          <w:rFonts w:cs="Times New Roman"/>
          <w:szCs w:val="24"/>
        </w:rPr>
        <w:t>advisor</w:t>
      </w:r>
      <w:r w:rsidRPr="001D251F">
        <w:rPr>
          <w:rFonts w:cs="Times New Roman"/>
          <w:szCs w:val="24"/>
        </w:rPr>
        <w:t xml:space="preserve"> disseminates, directly or indirectly, to any person (other than persons associated with such investment </w:t>
      </w:r>
      <w:r w:rsidR="00923994">
        <w:rPr>
          <w:rFonts w:cs="Times New Roman"/>
          <w:szCs w:val="24"/>
        </w:rPr>
        <w:t>advisor</w:t>
      </w:r>
      <w:r w:rsidRPr="001D251F">
        <w:rPr>
          <w:rFonts w:cs="Times New Roman"/>
          <w:szCs w:val="24"/>
        </w:rPr>
        <w:t xml:space="preserve">), including copies of all information provided or offered pursuant to § 275.206(4)-1(d)(6) of this chapter; provided, however, that, with respect to the performance of managed accounts, the retention of all account statements, if they reflect all debits, credits, and other transactions in a client’s or investor’s account for the period </w:t>
      </w:r>
      <w:r w:rsidRPr="001D251F">
        <w:rPr>
          <w:rFonts w:cs="Times New Roman"/>
          <w:szCs w:val="24"/>
        </w:rPr>
        <w:lastRenderedPageBreak/>
        <w:t>of the statement, and all worksheets necessary to demonstrate the calculation of the performance or rate of return of all managed accounts shall be deemed to satisfy the requirements of this paragraph.</w:t>
      </w:r>
    </w:p>
    <w:p w14:paraId="47BECEC3" w14:textId="7F31A61B" w:rsidR="00DE4F53" w:rsidRPr="001D251F" w:rsidRDefault="00DE4F53" w:rsidP="39ECF818">
      <w:pPr>
        <w:spacing w:after="0" w:line="240" w:lineRule="auto"/>
        <w:ind w:left="1440" w:hanging="720"/>
        <w:rPr>
          <w:rFonts w:cs="Times New Roman"/>
        </w:rPr>
      </w:pPr>
      <w:r w:rsidRPr="39ECF818">
        <w:rPr>
          <w:rFonts w:cs="Times New Roman"/>
        </w:rPr>
        <w:t>(17)</w:t>
      </w:r>
      <w:r>
        <w:tab/>
      </w:r>
      <w:r w:rsidRPr="39ECF818">
        <w:rPr>
          <w:rFonts w:cs="Times New Roman"/>
        </w:rPr>
        <w:t xml:space="preserve">(i) </w:t>
      </w:r>
      <w:r>
        <w:tab/>
      </w:r>
      <w:r w:rsidRPr="39ECF818">
        <w:rPr>
          <w:rFonts w:cs="Times New Roman"/>
        </w:rPr>
        <w:t xml:space="preserve">A copy of the investment </w:t>
      </w:r>
      <w:r w:rsidR="00923994" w:rsidRPr="39ECF818">
        <w:rPr>
          <w:rFonts w:cs="Times New Roman"/>
        </w:rPr>
        <w:t>advisor</w:t>
      </w:r>
      <w:r w:rsidRPr="39ECF818">
        <w:rPr>
          <w:rFonts w:cs="Times New Roman"/>
        </w:rPr>
        <w:t xml:space="preserve">’s policies and procedures formulated pursuant to § 275.206(4)-7(a) of this chapter that are in effect, or at any time within the past five years were in </w:t>
      </w:r>
      <w:proofErr w:type="gramStart"/>
      <w:r w:rsidRPr="39ECF818">
        <w:rPr>
          <w:rFonts w:cs="Times New Roman"/>
        </w:rPr>
        <w:t>effect;</w:t>
      </w:r>
      <w:proofErr w:type="gramEnd"/>
    </w:p>
    <w:p w14:paraId="7E0ED6FE" w14:textId="555110B3" w:rsidR="00DE4F53" w:rsidRPr="001D251F" w:rsidRDefault="00DE4F53" w:rsidP="00DE4F53">
      <w:pPr>
        <w:spacing w:after="0" w:line="240" w:lineRule="auto"/>
        <w:ind w:left="1440"/>
        <w:rPr>
          <w:rFonts w:cs="Times New Roman"/>
          <w:szCs w:val="24"/>
        </w:rPr>
      </w:pPr>
      <w:r w:rsidRPr="001D251F">
        <w:rPr>
          <w:rFonts w:cs="Times New Roman"/>
          <w:szCs w:val="24"/>
        </w:rPr>
        <w:t xml:space="preserve">(ii) </w:t>
      </w:r>
      <w:r w:rsidRPr="001D251F">
        <w:rPr>
          <w:rFonts w:cs="Times New Roman"/>
          <w:szCs w:val="24"/>
        </w:rPr>
        <w:tab/>
        <w:t xml:space="preserve">Any records documenting the investment </w:t>
      </w:r>
      <w:r w:rsidR="00923994">
        <w:rPr>
          <w:rFonts w:cs="Times New Roman"/>
          <w:szCs w:val="24"/>
        </w:rPr>
        <w:t>advisor</w:t>
      </w:r>
      <w:r w:rsidRPr="001D251F">
        <w:rPr>
          <w:rFonts w:cs="Times New Roman"/>
          <w:szCs w:val="24"/>
        </w:rPr>
        <w:t xml:space="preserve">’s annual review of those policies and procedures conducted pursuant to § 275.206(4)-7(b) of this </w:t>
      </w:r>
      <w:proofErr w:type="gramStart"/>
      <w:r w:rsidRPr="001D251F">
        <w:rPr>
          <w:rFonts w:cs="Times New Roman"/>
          <w:szCs w:val="24"/>
        </w:rPr>
        <w:t>chapter;</w:t>
      </w:r>
      <w:proofErr w:type="gramEnd"/>
    </w:p>
    <w:p w14:paraId="1A5ACB68" w14:textId="77777777" w:rsidR="00DE4F53" w:rsidRPr="001D251F" w:rsidRDefault="00DE4F53" w:rsidP="00DE4F53">
      <w:pPr>
        <w:spacing w:after="0" w:line="240" w:lineRule="auto"/>
        <w:ind w:left="1440"/>
        <w:rPr>
          <w:rFonts w:cs="Times New Roman"/>
          <w:szCs w:val="24"/>
        </w:rPr>
      </w:pPr>
      <w:r w:rsidRPr="001D251F">
        <w:rPr>
          <w:rFonts w:cs="Times New Roman"/>
          <w:szCs w:val="24"/>
        </w:rPr>
        <w:t xml:space="preserve">(iii) </w:t>
      </w:r>
      <w:r w:rsidRPr="001D251F">
        <w:rPr>
          <w:rFonts w:cs="Times New Roman"/>
          <w:szCs w:val="24"/>
        </w:rPr>
        <w:tab/>
        <w:t>A copy of any internal control report obtained or received pursuant to § 275.206(4)-2(a)(6)(ii).</w:t>
      </w:r>
    </w:p>
    <w:p w14:paraId="283A1572" w14:textId="77777777" w:rsidR="00DE4F53" w:rsidRPr="001D251F" w:rsidRDefault="00DE4F53" w:rsidP="39ECF818">
      <w:pPr>
        <w:spacing w:after="0" w:line="240" w:lineRule="auto"/>
        <w:ind w:left="1440" w:hanging="720"/>
        <w:rPr>
          <w:rFonts w:cs="Times New Roman"/>
        </w:rPr>
      </w:pPr>
      <w:r w:rsidRPr="39ECF818">
        <w:rPr>
          <w:rFonts w:cs="Times New Roman"/>
        </w:rPr>
        <w:t>(18)</w:t>
      </w:r>
      <w:r>
        <w:tab/>
      </w:r>
      <w:r w:rsidRPr="39ECF818">
        <w:rPr>
          <w:rFonts w:cs="Times New Roman"/>
        </w:rPr>
        <w:t xml:space="preserve">(i) </w:t>
      </w:r>
      <w:r>
        <w:tab/>
      </w:r>
      <w:r w:rsidRPr="39ECF818">
        <w:rPr>
          <w:rFonts w:cs="Times New Roman"/>
        </w:rPr>
        <w:t>Books and records that pertain to § 275.206(4)-5 containing a list or other record of:</w:t>
      </w:r>
    </w:p>
    <w:p w14:paraId="575586E3" w14:textId="34653F19" w:rsidR="00DE4F53" w:rsidRPr="001D251F" w:rsidRDefault="00DE4F53" w:rsidP="39ECF818">
      <w:pPr>
        <w:spacing w:after="0" w:line="240" w:lineRule="auto"/>
        <w:ind w:left="2160"/>
        <w:rPr>
          <w:rFonts w:cs="Times New Roman"/>
        </w:rPr>
      </w:pPr>
      <w:r w:rsidRPr="39ECF818">
        <w:rPr>
          <w:rFonts w:cs="Times New Roman"/>
        </w:rPr>
        <w:t>(A)</w:t>
      </w:r>
      <w:r>
        <w:tab/>
      </w:r>
      <w:r w:rsidRPr="39ECF818">
        <w:rPr>
          <w:rFonts w:cs="Times New Roman"/>
        </w:rPr>
        <w:t xml:space="preserve">The names, titles and business and residence </w:t>
      </w:r>
      <w:r w:rsidR="4BAA5430" w:rsidRPr="39ECF818">
        <w:rPr>
          <w:rFonts w:cs="Times New Roman"/>
        </w:rPr>
        <w:t>address</w:t>
      </w:r>
      <w:r w:rsidRPr="39ECF818">
        <w:rPr>
          <w:rFonts w:cs="Times New Roman"/>
        </w:rPr>
        <w:t xml:space="preserve"> of all covered associates of the investment </w:t>
      </w:r>
      <w:proofErr w:type="gramStart"/>
      <w:r w:rsidR="00923994" w:rsidRPr="39ECF818">
        <w:rPr>
          <w:rFonts w:cs="Times New Roman"/>
        </w:rPr>
        <w:t>advisor</w:t>
      </w:r>
      <w:r w:rsidRPr="39ECF818">
        <w:rPr>
          <w:rFonts w:cs="Times New Roman"/>
        </w:rPr>
        <w:t>;</w:t>
      </w:r>
      <w:proofErr w:type="gramEnd"/>
    </w:p>
    <w:p w14:paraId="07248F74" w14:textId="7CA0FE5E" w:rsidR="00DE4F53" w:rsidRPr="001D251F" w:rsidRDefault="00DE4F53" w:rsidP="39ECF818">
      <w:pPr>
        <w:spacing w:after="0" w:line="240" w:lineRule="auto"/>
        <w:ind w:left="2160"/>
        <w:rPr>
          <w:rFonts w:cs="Times New Roman"/>
        </w:rPr>
      </w:pPr>
      <w:r w:rsidRPr="39ECF818">
        <w:rPr>
          <w:rFonts w:cs="Times New Roman"/>
        </w:rPr>
        <w:t xml:space="preserve">(B) </w:t>
      </w:r>
      <w:r>
        <w:tab/>
      </w:r>
      <w:r w:rsidRPr="39ECF818">
        <w:rPr>
          <w:rFonts w:cs="Times New Roman"/>
        </w:rPr>
        <w:t xml:space="preserve">All government entities to which the investment </w:t>
      </w:r>
      <w:r w:rsidR="00923994" w:rsidRPr="39ECF818">
        <w:rPr>
          <w:rFonts w:cs="Times New Roman"/>
        </w:rPr>
        <w:t>advisor</w:t>
      </w:r>
      <w:r w:rsidRPr="39ECF818">
        <w:rPr>
          <w:rFonts w:cs="Times New Roman"/>
        </w:rPr>
        <w:t xml:space="preserve"> provides or has provided investment </w:t>
      </w:r>
      <w:r w:rsidR="00923994" w:rsidRPr="39ECF818">
        <w:rPr>
          <w:rFonts w:cs="Times New Roman"/>
        </w:rPr>
        <w:t>advisor</w:t>
      </w:r>
      <w:r w:rsidRPr="39ECF818">
        <w:rPr>
          <w:rFonts w:cs="Times New Roman"/>
        </w:rPr>
        <w:t xml:space="preserve">y services, or which are or </w:t>
      </w:r>
      <w:r w:rsidR="2F791F7A" w:rsidRPr="39ECF818">
        <w:rPr>
          <w:rFonts w:cs="Times New Roman"/>
        </w:rPr>
        <w:t>where</w:t>
      </w:r>
      <w:r w:rsidRPr="39ECF818">
        <w:rPr>
          <w:rFonts w:cs="Times New Roman"/>
        </w:rPr>
        <w:t xml:space="preserve"> investors in any covered investment pool to which the investment </w:t>
      </w:r>
      <w:r w:rsidR="00923994" w:rsidRPr="39ECF818">
        <w:rPr>
          <w:rFonts w:cs="Times New Roman"/>
        </w:rPr>
        <w:t>advisor</w:t>
      </w:r>
      <w:r w:rsidRPr="39ECF818">
        <w:rPr>
          <w:rFonts w:cs="Times New Roman"/>
        </w:rPr>
        <w:t xml:space="preserve"> provides or has provided investment </w:t>
      </w:r>
      <w:r w:rsidR="00923994" w:rsidRPr="39ECF818">
        <w:rPr>
          <w:rFonts w:cs="Times New Roman"/>
        </w:rPr>
        <w:t>advisor</w:t>
      </w:r>
      <w:r w:rsidRPr="39ECF818">
        <w:rPr>
          <w:rFonts w:cs="Times New Roman"/>
        </w:rPr>
        <w:t xml:space="preserve">y services, as applicable, in the past five years, but not prior to September 13, </w:t>
      </w:r>
      <w:proofErr w:type="gramStart"/>
      <w:r w:rsidRPr="39ECF818">
        <w:rPr>
          <w:rFonts w:cs="Times New Roman"/>
        </w:rPr>
        <w:t>2010;</w:t>
      </w:r>
      <w:proofErr w:type="gramEnd"/>
    </w:p>
    <w:p w14:paraId="20A01894" w14:textId="2472A2B9" w:rsidR="00DE4F53" w:rsidRPr="001D251F" w:rsidRDefault="00DE4F53" w:rsidP="00DE4F53">
      <w:pPr>
        <w:spacing w:after="0" w:line="240" w:lineRule="auto"/>
        <w:ind w:left="2160"/>
        <w:rPr>
          <w:rFonts w:cs="Times New Roman"/>
          <w:szCs w:val="24"/>
        </w:rPr>
      </w:pPr>
      <w:r w:rsidRPr="001D251F">
        <w:rPr>
          <w:rFonts w:cs="Times New Roman"/>
          <w:szCs w:val="24"/>
        </w:rPr>
        <w:t xml:space="preserve">(C) </w:t>
      </w:r>
      <w:r w:rsidRPr="001D251F">
        <w:rPr>
          <w:rFonts w:cs="Times New Roman"/>
          <w:szCs w:val="24"/>
        </w:rPr>
        <w:tab/>
        <w:t xml:space="preserve">All direct or indirect contributions made by the investment </w:t>
      </w:r>
      <w:r w:rsidR="00923994">
        <w:rPr>
          <w:rFonts w:cs="Times New Roman"/>
          <w:szCs w:val="24"/>
        </w:rPr>
        <w:t>advisor</w:t>
      </w:r>
      <w:r w:rsidRPr="001D251F">
        <w:rPr>
          <w:rFonts w:cs="Times New Roman"/>
          <w:szCs w:val="24"/>
        </w:rPr>
        <w:t xml:space="preserve"> or any of its covered associates to an official of a government entity, or direct or indirect payments to a political party of a State or political subdivision thereof, or to a political action committee; and</w:t>
      </w:r>
    </w:p>
    <w:p w14:paraId="38DBAB86" w14:textId="09170EA0" w:rsidR="00DE4F53" w:rsidRPr="001D251F" w:rsidRDefault="00DE4F53" w:rsidP="00DE4F53">
      <w:pPr>
        <w:spacing w:after="0" w:line="240" w:lineRule="auto"/>
        <w:ind w:left="2160"/>
        <w:rPr>
          <w:rFonts w:cs="Times New Roman"/>
          <w:szCs w:val="24"/>
        </w:rPr>
      </w:pPr>
      <w:r w:rsidRPr="001D251F">
        <w:rPr>
          <w:rFonts w:cs="Times New Roman"/>
          <w:szCs w:val="24"/>
        </w:rPr>
        <w:t xml:space="preserve">(D) </w:t>
      </w:r>
      <w:r w:rsidRPr="001D251F">
        <w:rPr>
          <w:rFonts w:cs="Times New Roman"/>
          <w:szCs w:val="24"/>
        </w:rPr>
        <w:tab/>
        <w:t xml:space="preserve">The name and business address of each regulated person to whom the investment </w:t>
      </w:r>
      <w:r w:rsidR="00923994">
        <w:rPr>
          <w:rFonts w:cs="Times New Roman"/>
          <w:szCs w:val="24"/>
        </w:rPr>
        <w:t>advisor</w:t>
      </w:r>
      <w:r w:rsidRPr="001D251F">
        <w:rPr>
          <w:rFonts w:cs="Times New Roman"/>
          <w:szCs w:val="24"/>
        </w:rPr>
        <w:t xml:space="preserve"> provides or agrees to provide, directly or indirectly, payment to solicit a government entity for investment </w:t>
      </w:r>
      <w:r w:rsidR="00923994">
        <w:rPr>
          <w:rFonts w:cs="Times New Roman"/>
          <w:szCs w:val="24"/>
        </w:rPr>
        <w:t>advisor</w:t>
      </w:r>
      <w:r w:rsidRPr="001D251F">
        <w:rPr>
          <w:rFonts w:cs="Times New Roman"/>
          <w:szCs w:val="24"/>
        </w:rPr>
        <w:t>y services on its behalf, in accordance with § 275.206(4)-5(a)(2).</w:t>
      </w:r>
    </w:p>
    <w:p w14:paraId="5E5011A3" w14:textId="77777777" w:rsidR="00DE4F53" w:rsidRPr="001D251F" w:rsidRDefault="00DE4F53" w:rsidP="00DE4F53">
      <w:pPr>
        <w:spacing w:after="0" w:line="240" w:lineRule="auto"/>
        <w:ind w:left="1440"/>
        <w:rPr>
          <w:rFonts w:cs="Times New Roman"/>
          <w:szCs w:val="24"/>
        </w:rPr>
      </w:pPr>
      <w:r w:rsidRPr="001D251F">
        <w:rPr>
          <w:rFonts w:cs="Times New Roman"/>
          <w:szCs w:val="24"/>
        </w:rPr>
        <w:t>(ii)</w:t>
      </w:r>
      <w:r w:rsidRPr="001D251F">
        <w:rPr>
          <w:rFonts w:cs="Times New Roman"/>
          <w:szCs w:val="24"/>
        </w:rPr>
        <w:tab/>
        <w:t>Records relating to the contributions and payments referred to in paragraph (a)(18)(i)(C) of this section must be listed in chronological order and indicate:</w:t>
      </w:r>
    </w:p>
    <w:p w14:paraId="40C191E0" w14:textId="77777777" w:rsidR="00DE4F53" w:rsidRPr="001D251F" w:rsidRDefault="00DE4F53" w:rsidP="00DE4F53">
      <w:pPr>
        <w:spacing w:after="0" w:line="240" w:lineRule="auto"/>
        <w:ind w:left="1440" w:firstLine="720"/>
        <w:rPr>
          <w:rFonts w:cs="Times New Roman"/>
          <w:szCs w:val="24"/>
        </w:rPr>
      </w:pPr>
      <w:r w:rsidRPr="001D251F">
        <w:rPr>
          <w:rFonts w:cs="Times New Roman"/>
          <w:szCs w:val="24"/>
        </w:rPr>
        <w:t>(A)</w:t>
      </w:r>
      <w:r w:rsidRPr="001D251F">
        <w:rPr>
          <w:rFonts w:cs="Times New Roman"/>
          <w:szCs w:val="24"/>
        </w:rPr>
        <w:tab/>
        <w:t xml:space="preserve">The name and title of each </w:t>
      </w:r>
      <w:proofErr w:type="gramStart"/>
      <w:r w:rsidRPr="001D251F">
        <w:rPr>
          <w:rFonts w:cs="Times New Roman"/>
          <w:szCs w:val="24"/>
        </w:rPr>
        <w:t>contributor;</w:t>
      </w:r>
      <w:proofErr w:type="gramEnd"/>
    </w:p>
    <w:p w14:paraId="5D061B49" w14:textId="77777777" w:rsidR="00DE4F53" w:rsidRPr="001D251F" w:rsidRDefault="00DE4F53" w:rsidP="00DE4F53">
      <w:pPr>
        <w:spacing w:after="0" w:line="240" w:lineRule="auto"/>
        <w:ind w:left="2160"/>
        <w:rPr>
          <w:rFonts w:cs="Times New Roman"/>
          <w:szCs w:val="24"/>
        </w:rPr>
      </w:pPr>
      <w:r w:rsidRPr="001D251F">
        <w:rPr>
          <w:rFonts w:cs="Times New Roman"/>
          <w:szCs w:val="24"/>
        </w:rPr>
        <w:t xml:space="preserve">(B) </w:t>
      </w:r>
      <w:r w:rsidRPr="001D251F">
        <w:rPr>
          <w:rFonts w:cs="Times New Roman"/>
          <w:szCs w:val="24"/>
        </w:rPr>
        <w:tab/>
        <w:t xml:space="preserve">The name and title (including any city/county/State or other political subdivision) of each recipient of a contribution or </w:t>
      </w:r>
      <w:proofErr w:type="gramStart"/>
      <w:r w:rsidRPr="001D251F">
        <w:rPr>
          <w:rFonts w:cs="Times New Roman"/>
          <w:szCs w:val="24"/>
        </w:rPr>
        <w:t>payment;</w:t>
      </w:r>
      <w:proofErr w:type="gramEnd"/>
    </w:p>
    <w:p w14:paraId="4E51A259" w14:textId="77777777" w:rsidR="00DE4F53" w:rsidRPr="001D251F" w:rsidRDefault="00DE4F53" w:rsidP="00DE4F53">
      <w:pPr>
        <w:spacing w:after="0" w:line="240" w:lineRule="auto"/>
        <w:ind w:left="2160"/>
        <w:rPr>
          <w:rFonts w:cs="Times New Roman"/>
          <w:szCs w:val="24"/>
        </w:rPr>
      </w:pPr>
      <w:r w:rsidRPr="001D251F">
        <w:rPr>
          <w:rFonts w:cs="Times New Roman"/>
          <w:szCs w:val="24"/>
        </w:rPr>
        <w:t xml:space="preserve">(C) </w:t>
      </w:r>
      <w:r w:rsidRPr="001D251F">
        <w:rPr>
          <w:rFonts w:cs="Times New Roman"/>
          <w:szCs w:val="24"/>
        </w:rPr>
        <w:tab/>
        <w:t>The amount and date of each contribution or payment; and</w:t>
      </w:r>
    </w:p>
    <w:p w14:paraId="2CCE2093" w14:textId="77777777" w:rsidR="00DE4F53" w:rsidRPr="001D251F" w:rsidRDefault="00DE4F53" w:rsidP="00DE4F53">
      <w:pPr>
        <w:spacing w:after="0" w:line="240" w:lineRule="auto"/>
        <w:ind w:left="2160"/>
        <w:rPr>
          <w:rFonts w:cs="Times New Roman"/>
          <w:szCs w:val="24"/>
        </w:rPr>
      </w:pPr>
      <w:r w:rsidRPr="001D251F">
        <w:rPr>
          <w:rFonts w:cs="Times New Roman"/>
          <w:szCs w:val="24"/>
        </w:rPr>
        <w:t xml:space="preserve">(D) </w:t>
      </w:r>
      <w:r w:rsidRPr="001D251F">
        <w:rPr>
          <w:rFonts w:cs="Times New Roman"/>
          <w:szCs w:val="24"/>
        </w:rPr>
        <w:tab/>
        <w:t>Whether any such contribution was the subject of the exception for certain returned contributions pursuant to § 275.206(4)-5(b)(2).</w:t>
      </w:r>
    </w:p>
    <w:p w14:paraId="7AC484FC" w14:textId="07E335C3" w:rsidR="00DE4F53" w:rsidRPr="001D251F" w:rsidRDefault="00DE4F53" w:rsidP="00DE4F53">
      <w:pPr>
        <w:spacing w:after="0" w:line="240" w:lineRule="auto"/>
        <w:ind w:left="1440"/>
        <w:rPr>
          <w:rFonts w:cs="Times New Roman"/>
          <w:szCs w:val="24"/>
        </w:rPr>
      </w:pPr>
      <w:r w:rsidRPr="001D251F">
        <w:rPr>
          <w:rFonts w:cs="Times New Roman"/>
          <w:szCs w:val="24"/>
        </w:rPr>
        <w:t>(iii)</w:t>
      </w:r>
      <w:r w:rsidRPr="001D251F">
        <w:rPr>
          <w:rFonts w:cs="Times New Roman"/>
          <w:szCs w:val="24"/>
        </w:rPr>
        <w:tab/>
        <w:t xml:space="preserve">An investment </w:t>
      </w:r>
      <w:r w:rsidR="00923994">
        <w:rPr>
          <w:rFonts w:cs="Times New Roman"/>
          <w:szCs w:val="24"/>
        </w:rPr>
        <w:t>advisor</w:t>
      </w:r>
      <w:r w:rsidRPr="001D251F">
        <w:rPr>
          <w:rFonts w:cs="Times New Roman"/>
          <w:szCs w:val="24"/>
        </w:rPr>
        <w:t xml:space="preserve"> is only required to make and keep current the records referred to in paragraphs (a)(18)(i)(A) and (C) of this section if it provides investment </w:t>
      </w:r>
      <w:r w:rsidR="00923994">
        <w:rPr>
          <w:rFonts w:cs="Times New Roman"/>
          <w:szCs w:val="24"/>
        </w:rPr>
        <w:t>advisor</w:t>
      </w:r>
      <w:r w:rsidRPr="001D251F">
        <w:rPr>
          <w:rFonts w:cs="Times New Roman"/>
          <w:szCs w:val="24"/>
        </w:rPr>
        <w:t xml:space="preserve">y services to a government entity or a government entity is an investor in any covered investment pool to which the investment </w:t>
      </w:r>
      <w:r w:rsidR="00923994">
        <w:rPr>
          <w:rFonts w:cs="Times New Roman"/>
          <w:szCs w:val="24"/>
        </w:rPr>
        <w:t>advisor</w:t>
      </w:r>
      <w:r w:rsidRPr="001D251F">
        <w:rPr>
          <w:rFonts w:cs="Times New Roman"/>
          <w:szCs w:val="24"/>
        </w:rPr>
        <w:t xml:space="preserve"> provides investment </w:t>
      </w:r>
      <w:r w:rsidR="00923994">
        <w:rPr>
          <w:rFonts w:cs="Times New Roman"/>
          <w:szCs w:val="24"/>
        </w:rPr>
        <w:t>advisor</w:t>
      </w:r>
      <w:r w:rsidRPr="001D251F">
        <w:rPr>
          <w:rFonts w:cs="Times New Roman"/>
          <w:szCs w:val="24"/>
        </w:rPr>
        <w:t>y services.</w:t>
      </w:r>
    </w:p>
    <w:p w14:paraId="602EB2BA" w14:textId="77777777" w:rsidR="00DE4F53" w:rsidRPr="001D251F" w:rsidRDefault="00DE4F53" w:rsidP="00DE4F53">
      <w:pPr>
        <w:spacing w:after="0" w:line="240" w:lineRule="auto"/>
        <w:ind w:left="1440"/>
        <w:rPr>
          <w:rFonts w:cs="Times New Roman"/>
          <w:szCs w:val="24"/>
        </w:rPr>
      </w:pPr>
      <w:r w:rsidRPr="001D251F">
        <w:rPr>
          <w:rFonts w:cs="Times New Roman"/>
          <w:szCs w:val="24"/>
        </w:rPr>
        <w:t xml:space="preserve">(iv) </w:t>
      </w:r>
      <w:r w:rsidRPr="001D251F">
        <w:rPr>
          <w:rFonts w:cs="Times New Roman"/>
          <w:szCs w:val="24"/>
        </w:rPr>
        <w:tab/>
        <w:t>For purposes of this section, the terms “contribution,” “covered associate,” “covered investment pool,” “government entity,” “official,” “payment,” “regulated person,” and “solicit” have the same meanings as set forth in § 275.206(4)-5.</w:t>
      </w:r>
    </w:p>
    <w:p w14:paraId="7A8B7B15" w14:textId="77777777" w:rsidR="00DE4F53" w:rsidRPr="001D251F" w:rsidRDefault="00DE4F53" w:rsidP="00DE4F53">
      <w:pPr>
        <w:spacing w:after="0" w:line="240" w:lineRule="auto"/>
        <w:ind w:left="720"/>
        <w:rPr>
          <w:rFonts w:cs="Times New Roman"/>
          <w:szCs w:val="24"/>
        </w:rPr>
      </w:pPr>
      <w:r w:rsidRPr="001D251F">
        <w:rPr>
          <w:rFonts w:cs="Times New Roman"/>
          <w:szCs w:val="24"/>
        </w:rPr>
        <w:t xml:space="preserve">(19) </w:t>
      </w:r>
      <w:r w:rsidRPr="001D251F">
        <w:rPr>
          <w:rFonts w:cs="Times New Roman"/>
          <w:szCs w:val="24"/>
        </w:rPr>
        <w:tab/>
        <w:t>A record of who the “intended audience” is pursuant to § 275.206(4)-1(d)(6) and(e)(10)(ii)(B) of this chapter.</w:t>
      </w:r>
    </w:p>
    <w:p w14:paraId="53FDDBF3" w14:textId="77777777" w:rsidR="00DE4F53" w:rsidRPr="001D251F" w:rsidRDefault="00DE4F53" w:rsidP="00DE4F53">
      <w:pPr>
        <w:spacing w:after="0" w:line="240" w:lineRule="auto"/>
        <w:rPr>
          <w:rFonts w:cs="Times New Roman"/>
          <w:szCs w:val="24"/>
        </w:rPr>
      </w:pPr>
    </w:p>
    <w:p w14:paraId="4CEBD4EA" w14:textId="2A7A29C6" w:rsidR="00DE4F53" w:rsidRPr="001D251F" w:rsidRDefault="00DE4F53" w:rsidP="00DE4F53">
      <w:pPr>
        <w:spacing w:after="0" w:line="240" w:lineRule="auto"/>
        <w:rPr>
          <w:rFonts w:cs="Times New Roman"/>
          <w:szCs w:val="24"/>
        </w:rPr>
      </w:pPr>
      <w:r w:rsidRPr="001D251F">
        <w:rPr>
          <w:rFonts w:cs="Times New Roman"/>
          <w:szCs w:val="24"/>
        </w:rPr>
        <w:lastRenderedPageBreak/>
        <w:t xml:space="preserve">(b) </w:t>
      </w:r>
      <w:r w:rsidRPr="001D251F">
        <w:rPr>
          <w:rFonts w:cs="Times New Roman"/>
          <w:szCs w:val="24"/>
        </w:rPr>
        <w:tab/>
        <w:t xml:space="preserve">If an investment </w:t>
      </w:r>
      <w:r w:rsidR="00923994">
        <w:rPr>
          <w:rFonts w:cs="Times New Roman"/>
          <w:szCs w:val="24"/>
        </w:rPr>
        <w:t>advisor</w:t>
      </w:r>
      <w:r w:rsidRPr="001D251F">
        <w:rPr>
          <w:rFonts w:cs="Times New Roman"/>
          <w:szCs w:val="24"/>
        </w:rPr>
        <w:t xml:space="preserve"> subject to paragraph (a) of this section has custody or possession of securities or funds of any client, the records required to be made and kept under paragraph (a) of this section shall include:</w:t>
      </w:r>
    </w:p>
    <w:p w14:paraId="0E53F478" w14:textId="3942049A" w:rsidR="00DE4F53" w:rsidRPr="001D251F" w:rsidRDefault="00DE4F53" w:rsidP="39ECF818">
      <w:pPr>
        <w:spacing w:after="0" w:line="240" w:lineRule="auto"/>
        <w:ind w:left="720"/>
        <w:rPr>
          <w:rFonts w:cs="Times New Roman"/>
        </w:rPr>
      </w:pPr>
      <w:r w:rsidRPr="272D61EA">
        <w:rPr>
          <w:rFonts w:cs="Times New Roman"/>
        </w:rPr>
        <w:t>(1)</w:t>
      </w:r>
      <w:r>
        <w:tab/>
      </w:r>
      <w:r w:rsidRPr="272D61EA">
        <w:rPr>
          <w:rFonts w:cs="Times New Roman"/>
        </w:rPr>
        <w:t xml:space="preserve">A journal or other record showing all purchases, sales, </w:t>
      </w:r>
      <w:r w:rsidR="4322146F" w:rsidRPr="272D61EA">
        <w:rPr>
          <w:rFonts w:cs="Times New Roman"/>
        </w:rPr>
        <w:t>receipts,</w:t>
      </w:r>
      <w:r w:rsidRPr="272D61EA">
        <w:rPr>
          <w:rFonts w:cs="Times New Roman"/>
        </w:rPr>
        <w:t xml:space="preserve"> and deliveries of securities (including certificate numbers) for such accounts and all other debits and credits to such accounts.</w:t>
      </w:r>
    </w:p>
    <w:p w14:paraId="45D662CE" w14:textId="77777777" w:rsidR="00DE4F53" w:rsidRPr="001D251F" w:rsidRDefault="00DE4F53" w:rsidP="00DE4F53">
      <w:pPr>
        <w:spacing w:after="0" w:line="240" w:lineRule="auto"/>
        <w:ind w:left="720"/>
        <w:rPr>
          <w:rFonts w:cs="Times New Roman"/>
          <w:szCs w:val="24"/>
        </w:rPr>
      </w:pPr>
      <w:r w:rsidRPr="001D251F">
        <w:rPr>
          <w:rFonts w:cs="Times New Roman"/>
          <w:szCs w:val="24"/>
        </w:rPr>
        <w:t xml:space="preserve">(2) </w:t>
      </w:r>
      <w:r w:rsidRPr="001D251F">
        <w:rPr>
          <w:rFonts w:cs="Times New Roman"/>
          <w:szCs w:val="24"/>
        </w:rPr>
        <w:tab/>
        <w:t>A separate ledger account for each such client showing all purchases, sales, receipts and deliveries of securities, the date and price of each purchase and sale, and all debits and credits.</w:t>
      </w:r>
    </w:p>
    <w:p w14:paraId="4C99500D" w14:textId="77777777" w:rsidR="00DE4F53" w:rsidRPr="001D251F" w:rsidRDefault="00DE4F53" w:rsidP="00DE4F53">
      <w:pPr>
        <w:spacing w:after="0" w:line="240" w:lineRule="auto"/>
        <w:ind w:left="720"/>
        <w:rPr>
          <w:rFonts w:cs="Times New Roman"/>
          <w:szCs w:val="24"/>
        </w:rPr>
      </w:pPr>
      <w:r w:rsidRPr="001D251F">
        <w:rPr>
          <w:rFonts w:cs="Times New Roman"/>
          <w:szCs w:val="24"/>
        </w:rPr>
        <w:t xml:space="preserve">(3) </w:t>
      </w:r>
      <w:r w:rsidRPr="001D251F">
        <w:rPr>
          <w:rFonts w:cs="Times New Roman"/>
          <w:szCs w:val="24"/>
        </w:rPr>
        <w:tab/>
        <w:t>Copies of confirmations of all transactions effected by or for the account of any such client.</w:t>
      </w:r>
    </w:p>
    <w:p w14:paraId="30A0ED0C" w14:textId="77777777" w:rsidR="00DE4F53" w:rsidRPr="001D251F" w:rsidRDefault="00DE4F53" w:rsidP="00DE4F53">
      <w:pPr>
        <w:spacing w:after="0" w:line="240" w:lineRule="auto"/>
        <w:ind w:left="720"/>
        <w:rPr>
          <w:rFonts w:cs="Times New Roman"/>
          <w:szCs w:val="24"/>
        </w:rPr>
      </w:pPr>
      <w:r w:rsidRPr="001D251F">
        <w:rPr>
          <w:rFonts w:cs="Times New Roman"/>
          <w:szCs w:val="24"/>
        </w:rPr>
        <w:t xml:space="preserve">(4) </w:t>
      </w:r>
      <w:r w:rsidRPr="001D251F">
        <w:rPr>
          <w:rFonts w:cs="Times New Roman"/>
          <w:szCs w:val="24"/>
        </w:rPr>
        <w:tab/>
        <w:t>A record for each security in which any such client has a position, which record shall show the name of each such client having any interest in such security, the amount or interest of each such client, and the location of each such security.</w:t>
      </w:r>
    </w:p>
    <w:p w14:paraId="28B2B589" w14:textId="77777777" w:rsidR="00DE4F53" w:rsidRPr="001D251F" w:rsidRDefault="00DE4F53" w:rsidP="00DE4F53">
      <w:pPr>
        <w:spacing w:after="0" w:line="240" w:lineRule="auto"/>
        <w:ind w:left="720"/>
        <w:rPr>
          <w:rFonts w:cs="Times New Roman"/>
          <w:szCs w:val="24"/>
        </w:rPr>
      </w:pPr>
      <w:r w:rsidRPr="001D251F">
        <w:rPr>
          <w:rFonts w:cs="Times New Roman"/>
          <w:szCs w:val="24"/>
        </w:rPr>
        <w:t xml:space="preserve">(5) </w:t>
      </w:r>
      <w:r w:rsidRPr="001D251F">
        <w:rPr>
          <w:rFonts w:cs="Times New Roman"/>
          <w:szCs w:val="24"/>
        </w:rPr>
        <w:tab/>
        <w:t>A memorandum describing the basis upon which you have determined that the presumption that any related person is not operationally independent under § 275.206(4)-2(d)(5) has been overcome.</w:t>
      </w:r>
    </w:p>
    <w:p w14:paraId="6AEB09E1" w14:textId="77777777" w:rsidR="00DE4F53" w:rsidRPr="001D251F" w:rsidRDefault="00DE4F53" w:rsidP="00DE4F53">
      <w:pPr>
        <w:spacing w:after="0" w:line="240" w:lineRule="auto"/>
        <w:rPr>
          <w:rFonts w:cs="Times New Roman"/>
          <w:szCs w:val="24"/>
        </w:rPr>
      </w:pPr>
    </w:p>
    <w:p w14:paraId="55E6F705" w14:textId="60897703" w:rsidR="00DE4F53" w:rsidRPr="001D251F" w:rsidRDefault="00DE4F53" w:rsidP="39ECF818">
      <w:pPr>
        <w:spacing w:after="0" w:line="240" w:lineRule="auto"/>
        <w:ind w:left="720" w:hanging="720"/>
        <w:rPr>
          <w:rFonts w:cs="Times New Roman"/>
        </w:rPr>
      </w:pPr>
      <w:r w:rsidRPr="39ECF818">
        <w:rPr>
          <w:rFonts w:cs="Times New Roman"/>
        </w:rPr>
        <w:t>(c)</w:t>
      </w:r>
      <w:r>
        <w:tab/>
      </w:r>
      <w:r w:rsidRPr="39ECF818">
        <w:rPr>
          <w:rFonts w:cs="Times New Roman"/>
        </w:rPr>
        <w:t>(1)</w:t>
      </w:r>
      <w:r>
        <w:tab/>
      </w:r>
      <w:r w:rsidRPr="39ECF818">
        <w:rPr>
          <w:rFonts w:cs="Times New Roman"/>
        </w:rPr>
        <w:t xml:space="preserve">Every investment </w:t>
      </w:r>
      <w:r w:rsidR="00923994" w:rsidRPr="39ECF818">
        <w:rPr>
          <w:rFonts w:cs="Times New Roman"/>
        </w:rPr>
        <w:t>advisor</w:t>
      </w:r>
      <w:r w:rsidRPr="39ECF818">
        <w:rPr>
          <w:rFonts w:cs="Times New Roman"/>
        </w:rPr>
        <w:t xml:space="preserve"> subject to paragraph (a) of this section who renders any investment supervisory or management service to any client shall, with respect to the portfolio being supervised or managed and to the extent that the information is reasonably available to or obtainable by the investment </w:t>
      </w:r>
      <w:r w:rsidR="00923994" w:rsidRPr="39ECF818">
        <w:rPr>
          <w:rFonts w:cs="Times New Roman"/>
        </w:rPr>
        <w:t>advisor</w:t>
      </w:r>
      <w:r w:rsidRPr="39ECF818">
        <w:rPr>
          <w:rFonts w:cs="Times New Roman"/>
        </w:rPr>
        <w:t>, make and keep true, accurate and current:</w:t>
      </w:r>
    </w:p>
    <w:p w14:paraId="189F6571" w14:textId="79475EC2" w:rsidR="00DE4F53" w:rsidRPr="001D251F" w:rsidRDefault="00DE4F53" w:rsidP="39ECF818">
      <w:pPr>
        <w:spacing w:after="0" w:line="240" w:lineRule="auto"/>
        <w:ind w:left="1440"/>
        <w:rPr>
          <w:rFonts w:cs="Times New Roman"/>
        </w:rPr>
      </w:pPr>
      <w:r w:rsidRPr="39ECF818">
        <w:rPr>
          <w:rFonts w:cs="Times New Roman"/>
        </w:rPr>
        <w:t>(i)</w:t>
      </w:r>
      <w:r>
        <w:tab/>
      </w:r>
      <w:r w:rsidRPr="39ECF818">
        <w:rPr>
          <w:rFonts w:cs="Times New Roman"/>
        </w:rPr>
        <w:t xml:space="preserve">Records showing separately for each such client the securities purchased and sold, and the date, </w:t>
      </w:r>
      <w:r w:rsidR="7DEA4F44" w:rsidRPr="39ECF818">
        <w:rPr>
          <w:rFonts w:cs="Times New Roman"/>
        </w:rPr>
        <w:t>amount,</w:t>
      </w:r>
      <w:r w:rsidRPr="39ECF818">
        <w:rPr>
          <w:rFonts w:cs="Times New Roman"/>
        </w:rPr>
        <w:t xml:space="preserve"> and price of each such purchase and sale.</w:t>
      </w:r>
    </w:p>
    <w:p w14:paraId="360365BC" w14:textId="7E4F5681" w:rsidR="00DE4F53" w:rsidRPr="001D251F" w:rsidRDefault="00DE4F53" w:rsidP="00DE4F53">
      <w:pPr>
        <w:spacing w:after="0" w:line="240" w:lineRule="auto"/>
        <w:ind w:left="1440"/>
        <w:rPr>
          <w:rFonts w:cs="Times New Roman"/>
          <w:szCs w:val="24"/>
        </w:rPr>
      </w:pPr>
      <w:r w:rsidRPr="001D251F">
        <w:rPr>
          <w:rFonts w:cs="Times New Roman"/>
          <w:szCs w:val="24"/>
        </w:rPr>
        <w:t xml:space="preserve">(ii) </w:t>
      </w:r>
      <w:r w:rsidRPr="001D251F">
        <w:rPr>
          <w:rFonts w:cs="Times New Roman"/>
          <w:szCs w:val="24"/>
        </w:rPr>
        <w:tab/>
        <w:t xml:space="preserve">For each security in which any such client has a current position, information from which the investment </w:t>
      </w:r>
      <w:r w:rsidR="00923994">
        <w:rPr>
          <w:rFonts w:cs="Times New Roman"/>
          <w:szCs w:val="24"/>
        </w:rPr>
        <w:t>advisor</w:t>
      </w:r>
      <w:r w:rsidRPr="001D251F">
        <w:rPr>
          <w:rFonts w:cs="Times New Roman"/>
          <w:szCs w:val="24"/>
        </w:rPr>
        <w:t xml:space="preserve"> can promptly furnish the name of each such client, and the current amount or interest of such client.</w:t>
      </w:r>
    </w:p>
    <w:p w14:paraId="3B62B44A" w14:textId="28E49F91" w:rsidR="00DE4F53" w:rsidRPr="001D251F" w:rsidRDefault="00DE4F53" w:rsidP="39ECF818">
      <w:pPr>
        <w:spacing w:after="0" w:line="240" w:lineRule="auto"/>
        <w:ind w:left="720"/>
        <w:rPr>
          <w:rFonts w:cs="Times New Roman"/>
        </w:rPr>
      </w:pPr>
      <w:r w:rsidRPr="39ECF818">
        <w:rPr>
          <w:rFonts w:cs="Times New Roman"/>
        </w:rPr>
        <w:t>(2)</w:t>
      </w:r>
      <w:r>
        <w:tab/>
      </w:r>
      <w:r w:rsidRPr="39ECF818">
        <w:rPr>
          <w:rFonts w:cs="Times New Roman"/>
        </w:rPr>
        <w:t xml:space="preserve">Every investment </w:t>
      </w:r>
      <w:r w:rsidR="00923994" w:rsidRPr="39ECF818">
        <w:rPr>
          <w:rFonts w:cs="Times New Roman"/>
        </w:rPr>
        <w:t>advisor</w:t>
      </w:r>
      <w:r w:rsidRPr="39ECF818">
        <w:rPr>
          <w:rFonts w:cs="Times New Roman"/>
        </w:rPr>
        <w:t xml:space="preserve"> subject to paragraph (a) of this section that exercises voting authority with respect to client securities shall, with respect to those clients, make and retain the following:</w:t>
      </w:r>
    </w:p>
    <w:p w14:paraId="54AB504D" w14:textId="77777777" w:rsidR="00DE4F53" w:rsidRPr="001D251F" w:rsidRDefault="00DE4F53" w:rsidP="00DE4F53">
      <w:pPr>
        <w:spacing w:after="0" w:line="240" w:lineRule="auto"/>
        <w:ind w:left="1440"/>
        <w:rPr>
          <w:rFonts w:cs="Times New Roman"/>
          <w:szCs w:val="24"/>
        </w:rPr>
      </w:pPr>
      <w:r w:rsidRPr="001D251F">
        <w:rPr>
          <w:rFonts w:cs="Times New Roman"/>
          <w:szCs w:val="24"/>
        </w:rPr>
        <w:t xml:space="preserve">(i) </w:t>
      </w:r>
      <w:r w:rsidRPr="001D251F">
        <w:rPr>
          <w:rFonts w:cs="Times New Roman"/>
          <w:szCs w:val="24"/>
        </w:rPr>
        <w:tab/>
        <w:t>Copies of all policies and procedures required by § 275.206(4)-6.</w:t>
      </w:r>
    </w:p>
    <w:p w14:paraId="4B347682" w14:textId="478F97D7" w:rsidR="00DE4F53" w:rsidRPr="001D251F" w:rsidRDefault="00DE4F53" w:rsidP="00DE4F53">
      <w:pPr>
        <w:spacing w:after="0" w:line="240" w:lineRule="auto"/>
        <w:ind w:left="1440"/>
        <w:rPr>
          <w:rFonts w:cs="Times New Roman"/>
          <w:szCs w:val="24"/>
        </w:rPr>
      </w:pPr>
      <w:r w:rsidRPr="001D251F">
        <w:rPr>
          <w:rFonts w:cs="Times New Roman"/>
          <w:szCs w:val="24"/>
        </w:rPr>
        <w:t xml:space="preserve">(ii) </w:t>
      </w:r>
      <w:r w:rsidRPr="001D251F">
        <w:rPr>
          <w:rFonts w:cs="Times New Roman"/>
          <w:szCs w:val="24"/>
        </w:rPr>
        <w:tab/>
        <w:t xml:space="preserve">A copy of each proxy statement that the investment </w:t>
      </w:r>
      <w:r w:rsidR="00923994">
        <w:rPr>
          <w:rFonts w:cs="Times New Roman"/>
          <w:szCs w:val="24"/>
        </w:rPr>
        <w:t>advisor</w:t>
      </w:r>
      <w:r w:rsidRPr="001D251F">
        <w:rPr>
          <w:rFonts w:cs="Times New Roman"/>
          <w:szCs w:val="24"/>
        </w:rPr>
        <w:t xml:space="preserve"> receives regarding client securities. An investment </w:t>
      </w:r>
      <w:r w:rsidR="00923994">
        <w:rPr>
          <w:rFonts w:cs="Times New Roman"/>
          <w:szCs w:val="24"/>
        </w:rPr>
        <w:t>advisor</w:t>
      </w:r>
      <w:r w:rsidRPr="001D251F">
        <w:rPr>
          <w:rFonts w:cs="Times New Roman"/>
          <w:szCs w:val="24"/>
        </w:rPr>
        <w:t xml:space="preserve"> may satisfy this requirement by relying on a third party to make and retain, on the investment </w:t>
      </w:r>
      <w:r w:rsidR="00923994">
        <w:rPr>
          <w:rFonts w:cs="Times New Roman"/>
          <w:szCs w:val="24"/>
        </w:rPr>
        <w:t>advisor</w:t>
      </w:r>
      <w:r w:rsidRPr="001D251F">
        <w:rPr>
          <w:rFonts w:cs="Times New Roman"/>
          <w:szCs w:val="24"/>
        </w:rPr>
        <w:t xml:space="preserve">’s behalf, a copy of a proxy statement (provided that the </w:t>
      </w:r>
      <w:r w:rsidR="00923994">
        <w:rPr>
          <w:rFonts w:cs="Times New Roman"/>
          <w:szCs w:val="24"/>
        </w:rPr>
        <w:t>advisor</w:t>
      </w:r>
      <w:r w:rsidRPr="001D251F">
        <w:rPr>
          <w:rFonts w:cs="Times New Roman"/>
          <w:szCs w:val="24"/>
        </w:rPr>
        <w:t xml:space="preserve"> has obtained an undertaking from the third party to provide a copy of the proxy statement promptly upon request) or may rely on obtaining a copy of a proxy statement from the Commission’s Electronic Data Gathering, Analysis, and Retrieval (EDGAR) system.</w:t>
      </w:r>
    </w:p>
    <w:p w14:paraId="36B33F94" w14:textId="2AF1F82F" w:rsidR="00DE4F53" w:rsidRPr="001D251F" w:rsidRDefault="00DE4F53" w:rsidP="00DE4F53">
      <w:pPr>
        <w:spacing w:after="0" w:line="240" w:lineRule="auto"/>
        <w:ind w:left="1440"/>
        <w:rPr>
          <w:rFonts w:cs="Times New Roman"/>
          <w:szCs w:val="24"/>
        </w:rPr>
      </w:pPr>
      <w:r w:rsidRPr="001D251F">
        <w:rPr>
          <w:rFonts w:cs="Times New Roman"/>
          <w:szCs w:val="24"/>
        </w:rPr>
        <w:t xml:space="preserve">(iii) </w:t>
      </w:r>
      <w:r w:rsidRPr="001D251F">
        <w:rPr>
          <w:rFonts w:cs="Times New Roman"/>
          <w:szCs w:val="24"/>
        </w:rPr>
        <w:tab/>
        <w:t xml:space="preserve">A record of each vote cast by the investment </w:t>
      </w:r>
      <w:r w:rsidR="00923994">
        <w:rPr>
          <w:rFonts w:cs="Times New Roman"/>
          <w:szCs w:val="24"/>
        </w:rPr>
        <w:t>advisor</w:t>
      </w:r>
      <w:r w:rsidRPr="001D251F">
        <w:rPr>
          <w:rFonts w:cs="Times New Roman"/>
          <w:szCs w:val="24"/>
        </w:rPr>
        <w:t xml:space="preserve"> on behalf of a client. An investment </w:t>
      </w:r>
      <w:r w:rsidR="00923994">
        <w:rPr>
          <w:rFonts w:cs="Times New Roman"/>
          <w:szCs w:val="24"/>
        </w:rPr>
        <w:t>advisor</w:t>
      </w:r>
      <w:r w:rsidRPr="001D251F">
        <w:rPr>
          <w:rFonts w:cs="Times New Roman"/>
          <w:szCs w:val="24"/>
        </w:rPr>
        <w:t xml:space="preserve"> may satisfy this requirement by relying on a third party to make and retain, on the investment </w:t>
      </w:r>
      <w:r w:rsidR="00923994">
        <w:rPr>
          <w:rFonts w:cs="Times New Roman"/>
          <w:szCs w:val="24"/>
        </w:rPr>
        <w:t>advisor</w:t>
      </w:r>
      <w:r w:rsidRPr="001D251F">
        <w:rPr>
          <w:rFonts w:cs="Times New Roman"/>
          <w:szCs w:val="24"/>
        </w:rPr>
        <w:t xml:space="preserve">’s behalf, a record of the vote cast (provided that the </w:t>
      </w:r>
      <w:r w:rsidR="00923994">
        <w:rPr>
          <w:rFonts w:cs="Times New Roman"/>
          <w:szCs w:val="24"/>
        </w:rPr>
        <w:t>advisor</w:t>
      </w:r>
      <w:r w:rsidRPr="001D251F">
        <w:rPr>
          <w:rFonts w:cs="Times New Roman"/>
          <w:szCs w:val="24"/>
        </w:rPr>
        <w:t xml:space="preserve"> has obtained an undertaking from the third party to provide a copy of the record promptly upon request).</w:t>
      </w:r>
    </w:p>
    <w:p w14:paraId="159AEF41" w14:textId="44C38351" w:rsidR="00DE4F53" w:rsidRPr="001D251F" w:rsidRDefault="00DE4F53" w:rsidP="00DE4F53">
      <w:pPr>
        <w:spacing w:after="0" w:line="240" w:lineRule="auto"/>
        <w:ind w:left="1440"/>
        <w:rPr>
          <w:rFonts w:cs="Times New Roman"/>
          <w:szCs w:val="24"/>
        </w:rPr>
      </w:pPr>
      <w:r w:rsidRPr="001D251F">
        <w:rPr>
          <w:rFonts w:cs="Times New Roman"/>
          <w:szCs w:val="24"/>
        </w:rPr>
        <w:lastRenderedPageBreak/>
        <w:t xml:space="preserve">(iv) </w:t>
      </w:r>
      <w:r w:rsidRPr="001D251F">
        <w:rPr>
          <w:rFonts w:cs="Times New Roman"/>
          <w:szCs w:val="24"/>
        </w:rPr>
        <w:tab/>
        <w:t xml:space="preserve">A copy of any document created by the </w:t>
      </w:r>
      <w:r w:rsidR="00923994">
        <w:rPr>
          <w:rFonts w:cs="Times New Roman"/>
          <w:szCs w:val="24"/>
        </w:rPr>
        <w:t>advisor</w:t>
      </w:r>
      <w:r w:rsidRPr="001D251F">
        <w:rPr>
          <w:rFonts w:cs="Times New Roman"/>
          <w:szCs w:val="24"/>
        </w:rPr>
        <w:t xml:space="preserve"> that was material to </w:t>
      </w:r>
      <w:proofErr w:type="gramStart"/>
      <w:r w:rsidRPr="001D251F">
        <w:rPr>
          <w:rFonts w:cs="Times New Roman"/>
          <w:szCs w:val="24"/>
        </w:rPr>
        <w:t>making a decision</w:t>
      </w:r>
      <w:proofErr w:type="gramEnd"/>
      <w:r w:rsidRPr="001D251F">
        <w:rPr>
          <w:rFonts w:cs="Times New Roman"/>
          <w:szCs w:val="24"/>
        </w:rPr>
        <w:t xml:space="preserve"> how to vote proxies on behalf of a client or that memorializes the basis for that decision.</w:t>
      </w:r>
    </w:p>
    <w:p w14:paraId="73D945F6" w14:textId="32B736E6" w:rsidR="00DE4F53" w:rsidRPr="001D251F" w:rsidRDefault="00DE4F53" w:rsidP="00DE4F53">
      <w:pPr>
        <w:spacing w:after="0" w:line="240" w:lineRule="auto"/>
        <w:ind w:left="1440"/>
        <w:rPr>
          <w:rFonts w:cs="Times New Roman"/>
          <w:szCs w:val="24"/>
        </w:rPr>
      </w:pPr>
      <w:r w:rsidRPr="001D251F">
        <w:rPr>
          <w:rFonts w:cs="Times New Roman"/>
          <w:szCs w:val="24"/>
        </w:rPr>
        <w:t xml:space="preserve">(v) </w:t>
      </w:r>
      <w:r w:rsidRPr="001D251F">
        <w:rPr>
          <w:rFonts w:cs="Times New Roman"/>
          <w:szCs w:val="24"/>
        </w:rPr>
        <w:tab/>
        <w:t xml:space="preserve">A copy of each written client request for information on how the </w:t>
      </w:r>
      <w:r w:rsidR="00923994">
        <w:rPr>
          <w:rFonts w:cs="Times New Roman"/>
          <w:szCs w:val="24"/>
        </w:rPr>
        <w:t>advisor</w:t>
      </w:r>
      <w:r w:rsidRPr="001D251F">
        <w:rPr>
          <w:rFonts w:cs="Times New Roman"/>
          <w:szCs w:val="24"/>
        </w:rPr>
        <w:t xml:space="preserve"> voted proxies on behalf of the client, and a copy of any written response by the investment </w:t>
      </w:r>
      <w:r w:rsidR="00923994">
        <w:rPr>
          <w:rFonts w:cs="Times New Roman"/>
          <w:szCs w:val="24"/>
        </w:rPr>
        <w:t>advisor</w:t>
      </w:r>
      <w:r w:rsidRPr="001D251F">
        <w:rPr>
          <w:rFonts w:cs="Times New Roman"/>
          <w:szCs w:val="24"/>
        </w:rPr>
        <w:t xml:space="preserve"> to any (written or oral) client request for information on how the </w:t>
      </w:r>
      <w:r w:rsidR="00923994">
        <w:rPr>
          <w:rFonts w:cs="Times New Roman"/>
          <w:szCs w:val="24"/>
        </w:rPr>
        <w:t>advisor</w:t>
      </w:r>
      <w:r w:rsidRPr="001D251F">
        <w:rPr>
          <w:rFonts w:cs="Times New Roman"/>
          <w:szCs w:val="24"/>
        </w:rPr>
        <w:t xml:space="preserve"> voted proxies on behalf of the requesting client.</w:t>
      </w:r>
    </w:p>
    <w:p w14:paraId="715DD4CB" w14:textId="77777777" w:rsidR="00DE4F53" w:rsidRPr="001D251F" w:rsidRDefault="00DE4F53" w:rsidP="00DE4F53">
      <w:pPr>
        <w:spacing w:after="0" w:line="240" w:lineRule="auto"/>
        <w:ind w:left="1440"/>
        <w:rPr>
          <w:rFonts w:cs="Times New Roman"/>
          <w:szCs w:val="24"/>
        </w:rPr>
      </w:pPr>
    </w:p>
    <w:p w14:paraId="37B95546" w14:textId="6B3A170A" w:rsidR="00DE4F53" w:rsidRPr="001D251F" w:rsidRDefault="00DE4F53" w:rsidP="00DE4F53">
      <w:pPr>
        <w:spacing w:after="0" w:line="240" w:lineRule="auto"/>
        <w:rPr>
          <w:rFonts w:cs="Times New Roman"/>
          <w:szCs w:val="24"/>
        </w:rPr>
      </w:pPr>
      <w:r w:rsidRPr="001D251F">
        <w:rPr>
          <w:rFonts w:cs="Times New Roman"/>
          <w:szCs w:val="24"/>
        </w:rPr>
        <w:t xml:space="preserve">(d) </w:t>
      </w:r>
      <w:r w:rsidRPr="001D251F">
        <w:rPr>
          <w:rFonts w:cs="Times New Roman"/>
          <w:szCs w:val="24"/>
        </w:rPr>
        <w:tab/>
        <w:t xml:space="preserve">Any books or records required by this section may be maintained by the investment </w:t>
      </w:r>
      <w:r w:rsidR="00923994">
        <w:rPr>
          <w:rFonts w:cs="Times New Roman"/>
          <w:szCs w:val="24"/>
        </w:rPr>
        <w:t>advisor</w:t>
      </w:r>
      <w:r w:rsidRPr="001D251F">
        <w:rPr>
          <w:rFonts w:cs="Times New Roman"/>
          <w:szCs w:val="24"/>
        </w:rPr>
        <w:t xml:space="preserve"> in such manner that the identity of any client to whom such investment </w:t>
      </w:r>
      <w:r w:rsidR="00923994">
        <w:rPr>
          <w:rFonts w:cs="Times New Roman"/>
          <w:szCs w:val="24"/>
        </w:rPr>
        <w:t>advisor</w:t>
      </w:r>
      <w:r w:rsidRPr="001D251F">
        <w:rPr>
          <w:rFonts w:cs="Times New Roman"/>
          <w:szCs w:val="24"/>
        </w:rPr>
        <w:t xml:space="preserve"> renders investment supervisory services is indicated by numerical or alphabetical code or some similar designation.</w:t>
      </w:r>
    </w:p>
    <w:p w14:paraId="5C093D10" w14:textId="77777777" w:rsidR="00DE4F53" w:rsidRPr="001D251F" w:rsidRDefault="00DE4F53" w:rsidP="00DE4F53">
      <w:pPr>
        <w:spacing w:after="0" w:line="240" w:lineRule="auto"/>
        <w:rPr>
          <w:rFonts w:cs="Times New Roman"/>
          <w:szCs w:val="24"/>
        </w:rPr>
      </w:pPr>
    </w:p>
    <w:p w14:paraId="69787876" w14:textId="529478E8" w:rsidR="00DE4F53" w:rsidRPr="001D251F" w:rsidRDefault="00DE4F53" w:rsidP="00DE4F53">
      <w:pPr>
        <w:spacing w:after="0" w:line="240" w:lineRule="auto"/>
        <w:ind w:left="720" w:hanging="720"/>
        <w:rPr>
          <w:rFonts w:cs="Times New Roman"/>
          <w:szCs w:val="24"/>
        </w:rPr>
      </w:pPr>
      <w:r w:rsidRPr="001D251F">
        <w:rPr>
          <w:rFonts w:cs="Times New Roman"/>
          <w:szCs w:val="24"/>
        </w:rPr>
        <w:t>(e)</w:t>
      </w:r>
      <w:r w:rsidRPr="001D251F">
        <w:rPr>
          <w:rFonts w:cs="Times New Roman"/>
          <w:szCs w:val="24"/>
        </w:rPr>
        <w:tab/>
        <w:t>(1)</w:t>
      </w:r>
      <w:r w:rsidRPr="001D251F">
        <w:rPr>
          <w:rFonts w:cs="Times New Roman"/>
          <w:szCs w:val="24"/>
        </w:rPr>
        <w:tab/>
        <w:t xml:space="preserve">All books and records required to be made under the provisions of paragraphs (a) to (c)(1)(i), inclusive, and (c)(2) of this section (except for books and records required to be made under the provisions of paragraphs (a)(11), (a)(12)(i), (a)(12)(iii), (a)(13)(ii), (a)(13)(iii), (a)(16), and (a)(17)(i) of this section), shall be maintained and preserved in an easily accessible place for a period of not less than five years from the end of the fiscal year during which the last entry was made on such record, the first two years in an appropriate office of the investment </w:t>
      </w:r>
      <w:r w:rsidR="00923994">
        <w:rPr>
          <w:rFonts w:cs="Times New Roman"/>
          <w:szCs w:val="24"/>
        </w:rPr>
        <w:t>advisor</w:t>
      </w:r>
      <w:r w:rsidRPr="001D251F">
        <w:rPr>
          <w:rFonts w:cs="Times New Roman"/>
          <w:szCs w:val="24"/>
        </w:rPr>
        <w:t>.</w:t>
      </w:r>
    </w:p>
    <w:p w14:paraId="4DB2250D" w14:textId="44B0A6A6" w:rsidR="00DE4F53" w:rsidRPr="001D251F" w:rsidRDefault="00DE4F53" w:rsidP="00DE4F53">
      <w:pPr>
        <w:spacing w:after="0" w:line="240" w:lineRule="auto"/>
        <w:ind w:left="720"/>
        <w:rPr>
          <w:rFonts w:cs="Times New Roman"/>
          <w:szCs w:val="24"/>
        </w:rPr>
      </w:pPr>
      <w:r w:rsidRPr="001D251F">
        <w:rPr>
          <w:rFonts w:cs="Times New Roman"/>
          <w:szCs w:val="24"/>
        </w:rPr>
        <w:t xml:space="preserve">(2) </w:t>
      </w:r>
      <w:r w:rsidRPr="001D251F">
        <w:rPr>
          <w:rFonts w:cs="Times New Roman"/>
          <w:szCs w:val="24"/>
        </w:rPr>
        <w:tab/>
        <w:t xml:space="preserve">Partnership articles and any amendments thereto, articles of incorporation, charters, minute books, and stock certificate books of the investment </w:t>
      </w:r>
      <w:r w:rsidR="00923994">
        <w:rPr>
          <w:rFonts w:cs="Times New Roman"/>
          <w:szCs w:val="24"/>
        </w:rPr>
        <w:t>advisor</w:t>
      </w:r>
      <w:r w:rsidRPr="001D251F">
        <w:rPr>
          <w:rFonts w:cs="Times New Roman"/>
          <w:szCs w:val="24"/>
        </w:rPr>
        <w:t xml:space="preserve"> and of any predecessor, shall be maintained in the principal office of the investment </w:t>
      </w:r>
      <w:r w:rsidR="00923994">
        <w:rPr>
          <w:rFonts w:cs="Times New Roman"/>
          <w:szCs w:val="24"/>
        </w:rPr>
        <w:t>advisor</w:t>
      </w:r>
      <w:r w:rsidRPr="001D251F">
        <w:rPr>
          <w:rFonts w:cs="Times New Roman"/>
          <w:szCs w:val="24"/>
        </w:rPr>
        <w:t xml:space="preserve"> and preserved until at least three years after termination of the enterprise.</w:t>
      </w:r>
    </w:p>
    <w:p w14:paraId="464449ED" w14:textId="0345AE56" w:rsidR="00DE4F53" w:rsidRPr="001D251F" w:rsidRDefault="00DE4F53" w:rsidP="00DE4F53">
      <w:pPr>
        <w:spacing w:after="0" w:line="240" w:lineRule="auto"/>
        <w:ind w:left="1440" w:hanging="720"/>
        <w:rPr>
          <w:rFonts w:cs="Times New Roman"/>
          <w:szCs w:val="24"/>
        </w:rPr>
      </w:pPr>
      <w:r w:rsidRPr="001D251F">
        <w:rPr>
          <w:rFonts w:cs="Times New Roman"/>
          <w:szCs w:val="24"/>
        </w:rPr>
        <w:t>(3)</w:t>
      </w:r>
      <w:r w:rsidRPr="001D251F">
        <w:rPr>
          <w:rFonts w:cs="Times New Roman"/>
          <w:szCs w:val="24"/>
        </w:rPr>
        <w:tab/>
        <w:t xml:space="preserve">(i) Books and records required to be made under the provisions of paragraphs (a)(11) and (a)(16) of this rule shall be maintained and preserved in an easily accessible place for a period of not less than five years, the first two years in an appropriate office of the investment </w:t>
      </w:r>
      <w:r w:rsidR="00923994">
        <w:rPr>
          <w:rFonts w:cs="Times New Roman"/>
          <w:szCs w:val="24"/>
        </w:rPr>
        <w:t>advisor</w:t>
      </w:r>
      <w:r w:rsidRPr="001D251F">
        <w:rPr>
          <w:rFonts w:cs="Times New Roman"/>
          <w:szCs w:val="24"/>
        </w:rPr>
        <w:t xml:space="preserve">, from the end of the fiscal year during which the investment </w:t>
      </w:r>
      <w:r w:rsidR="00923994">
        <w:rPr>
          <w:rFonts w:cs="Times New Roman"/>
          <w:szCs w:val="24"/>
        </w:rPr>
        <w:t>advisor</w:t>
      </w:r>
      <w:r w:rsidRPr="001D251F">
        <w:rPr>
          <w:rFonts w:cs="Times New Roman"/>
          <w:szCs w:val="24"/>
        </w:rPr>
        <w:t xml:space="preserve"> last published or otherwise disseminated, directly or indirectly, the notice, circular, advertisement, newspaper article, investment letter, bulletin or other communication.</w:t>
      </w:r>
    </w:p>
    <w:p w14:paraId="44D4D9A5" w14:textId="14B2A2B8" w:rsidR="00DE4F53" w:rsidRPr="001D251F" w:rsidRDefault="00DE4F53" w:rsidP="00DE4F53">
      <w:pPr>
        <w:spacing w:after="0" w:line="240" w:lineRule="auto"/>
        <w:ind w:left="1440"/>
        <w:rPr>
          <w:rFonts w:cs="Times New Roman"/>
          <w:szCs w:val="24"/>
        </w:rPr>
      </w:pPr>
      <w:r w:rsidRPr="001D251F">
        <w:rPr>
          <w:rFonts w:cs="Times New Roman"/>
          <w:szCs w:val="24"/>
        </w:rPr>
        <w:t>(ii)</w:t>
      </w:r>
      <w:r w:rsidRPr="001D251F">
        <w:rPr>
          <w:rFonts w:cs="Times New Roman"/>
          <w:szCs w:val="24"/>
        </w:rPr>
        <w:tab/>
        <w:t xml:space="preserve">Transition rule. If you are an investment </w:t>
      </w:r>
      <w:r w:rsidR="00923994">
        <w:rPr>
          <w:rFonts w:cs="Times New Roman"/>
          <w:szCs w:val="24"/>
        </w:rPr>
        <w:t>advisor</w:t>
      </w:r>
      <w:r w:rsidRPr="001D251F">
        <w:rPr>
          <w:rFonts w:cs="Times New Roman"/>
          <w:szCs w:val="24"/>
        </w:rPr>
        <w:t xml:space="preserve"> that was, prior to July 21, 2011, exempt from registration under section 203(b)(3) of the Act (15 U.S.C. 80b-3(b)(3)), as in effect on July 20, 2011, paragraph (e)(3)(i) of this section does not require you to maintain or preserve books and records that would otherwise be required to be maintained or preserved under the provisions of paragraph (a)(16) of this section to the extent those books and records pertain to the performance or rate of return of such private fund (as defined in section 202(a)(29) of the Act (15 U.S.C. 80b-2(a)(29)), or other account you advise for any period ended prior to your registration, provided that you continue to preserve any books and records in your possession that pertain to the performance or rate of return of such private fund or other account for such period.</w:t>
      </w:r>
    </w:p>
    <w:p w14:paraId="34AE72E6" w14:textId="77777777" w:rsidR="00DE4F53" w:rsidRPr="001D251F" w:rsidRDefault="00DE4F53" w:rsidP="00DE4F53">
      <w:pPr>
        <w:spacing w:after="0" w:line="240" w:lineRule="auto"/>
        <w:rPr>
          <w:rFonts w:cs="Times New Roman"/>
          <w:szCs w:val="24"/>
        </w:rPr>
      </w:pPr>
    </w:p>
    <w:p w14:paraId="237AA0DF" w14:textId="62B35843" w:rsidR="00DE4F53" w:rsidRPr="001D251F" w:rsidRDefault="00DE4F53" w:rsidP="00DE4F53">
      <w:pPr>
        <w:spacing w:after="0" w:line="240" w:lineRule="auto"/>
        <w:rPr>
          <w:rFonts w:cs="Times New Roman"/>
          <w:szCs w:val="24"/>
        </w:rPr>
      </w:pPr>
      <w:r w:rsidRPr="001D251F">
        <w:rPr>
          <w:rFonts w:cs="Times New Roman"/>
          <w:szCs w:val="24"/>
        </w:rPr>
        <w:t>(f)</w:t>
      </w:r>
      <w:r w:rsidRPr="001D251F">
        <w:rPr>
          <w:rFonts w:cs="Times New Roman"/>
          <w:szCs w:val="24"/>
        </w:rPr>
        <w:tab/>
        <w:t xml:space="preserve">An investment </w:t>
      </w:r>
      <w:r w:rsidR="00923994">
        <w:rPr>
          <w:rFonts w:cs="Times New Roman"/>
          <w:szCs w:val="24"/>
        </w:rPr>
        <w:t>advisor</w:t>
      </w:r>
      <w:r w:rsidRPr="001D251F">
        <w:rPr>
          <w:rFonts w:cs="Times New Roman"/>
          <w:szCs w:val="24"/>
        </w:rPr>
        <w:t xml:space="preserve"> subject to paragraph (a) of this section, before ceasing to conduct or discontinuing business as an investment </w:t>
      </w:r>
      <w:r w:rsidR="00923994">
        <w:rPr>
          <w:rFonts w:cs="Times New Roman"/>
          <w:szCs w:val="24"/>
        </w:rPr>
        <w:t>advisor</w:t>
      </w:r>
      <w:r w:rsidRPr="001D251F">
        <w:rPr>
          <w:rFonts w:cs="Times New Roman"/>
          <w:szCs w:val="24"/>
        </w:rPr>
        <w:t xml:space="preserve"> shall arrange for and be responsible for the preservation of the books and records required to be maintained and preserved under this section for the remainder of the period specified in this section, and shall notify the Commission in writing, </w:t>
      </w:r>
      <w:r w:rsidRPr="001D251F">
        <w:rPr>
          <w:rFonts w:cs="Times New Roman"/>
          <w:szCs w:val="24"/>
        </w:rPr>
        <w:lastRenderedPageBreak/>
        <w:t>at its principal office, Washington, D.C. 20549, of the exact address where such books and records will be maintained during such period.</w:t>
      </w:r>
    </w:p>
    <w:p w14:paraId="327A5125" w14:textId="77777777" w:rsidR="00DE4F53" w:rsidRPr="001D251F" w:rsidRDefault="00DE4F53" w:rsidP="00DE4F53">
      <w:pPr>
        <w:spacing w:after="0" w:line="240" w:lineRule="auto"/>
        <w:rPr>
          <w:rFonts w:cs="Times New Roman"/>
          <w:szCs w:val="24"/>
        </w:rPr>
      </w:pPr>
    </w:p>
    <w:p w14:paraId="1987D2E2" w14:textId="77777777" w:rsidR="00DE4F53" w:rsidRPr="001D251F" w:rsidRDefault="00DE4F53" w:rsidP="00DE4F53">
      <w:pPr>
        <w:spacing w:after="0" w:line="240" w:lineRule="auto"/>
        <w:rPr>
          <w:rFonts w:cs="Times New Roman"/>
          <w:szCs w:val="24"/>
        </w:rPr>
      </w:pPr>
      <w:r w:rsidRPr="001D251F">
        <w:rPr>
          <w:rFonts w:cs="Times New Roman"/>
          <w:szCs w:val="24"/>
        </w:rPr>
        <w:t xml:space="preserve">(g) </w:t>
      </w:r>
      <w:r w:rsidRPr="001D251F">
        <w:rPr>
          <w:rFonts w:cs="Times New Roman"/>
          <w:szCs w:val="24"/>
        </w:rPr>
        <w:tab/>
        <w:t>Micrographic and electronic storage permitted</w:t>
      </w:r>
    </w:p>
    <w:p w14:paraId="0AB1E4CC" w14:textId="690CEAF9" w:rsidR="00DE4F53" w:rsidRPr="001D251F" w:rsidRDefault="00DE4F53" w:rsidP="39ECF818">
      <w:pPr>
        <w:spacing w:after="0" w:line="240" w:lineRule="auto"/>
        <w:ind w:left="720"/>
        <w:rPr>
          <w:rFonts w:cs="Times New Roman"/>
        </w:rPr>
      </w:pPr>
      <w:r w:rsidRPr="39ECF818">
        <w:rPr>
          <w:rFonts w:cs="Times New Roman"/>
        </w:rPr>
        <w:t>(1)</w:t>
      </w:r>
      <w:r>
        <w:tab/>
      </w:r>
      <w:r w:rsidRPr="39ECF818">
        <w:rPr>
          <w:rFonts w:cs="Times New Roman"/>
        </w:rPr>
        <w:t xml:space="preserve">General. The records required to be maintained and preserved pursuant to this part may be maintained and preserved for the required time by an investment </w:t>
      </w:r>
      <w:r w:rsidR="00923994" w:rsidRPr="39ECF818">
        <w:rPr>
          <w:rFonts w:cs="Times New Roman"/>
        </w:rPr>
        <w:t>advisor</w:t>
      </w:r>
      <w:r w:rsidRPr="39ECF818">
        <w:rPr>
          <w:rFonts w:cs="Times New Roman"/>
        </w:rPr>
        <w:t xml:space="preserve"> on:</w:t>
      </w:r>
    </w:p>
    <w:p w14:paraId="65A31E87" w14:textId="77777777" w:rsidR="00DE4F53" w:rsidRPr="001D251F" w:rsidRDefault="00DE4F53" w:rsidP="00DE4F53">
      <w:pPr>
        <w:spacing w:after="0" w:line="240" w:lineRule="auto"/>
        <w:ind w:left="1440"/>
        <w:rPr>
          <w:rFonts w:cs="Times New Roman"/>
          <w:szCs w:val="24"/>
        </w:rPr>
      </w:pPr>
      <w:r w:rsidRPr="001D251F">
        <w:rPr>
          <w:rFonts w:cs="Times New Roman"/>
          <w:szCs w:val="24"/>
        </w:rPr>
        <w:t>(i)</w:t>
      </w:r>
      <w:r w:rsidRPr="001D251F">
        <w:rPr>
          <w:rFonts w:cs="Times New Roman"/>
          <w:szCs w:val="24"/>
        </w:rPr>
        <w:tab/>
        <w:t>Micrographic media, including microfilm, microfiche, or any similar medium; or</w:t>
      </w:r>
    </w:p>
    <w:p w14:paraId="3DD718A1" w14:textId="77777777" w:rsidR="00DE4F53" w:rsidRPr="001D251F" w:rsidRDefault="00DE4F53" w:rsidP="00DE4F53">
      <w:pPr>
        <w:spacing w:after="0" w:line="240" w:lineRule="auto"/>
        <w:ind w:left="1440"/>
        <w:rPr>
          <w:rFonts w:cs="Times New Roman"/>
          <w:szCs w:val="24"/>
        </w:rPr>
      </w:pPr>
      <w:r w:rsidRPr="001D251F">
        <w:rPr>
          <w:rFonts w:cs="Times New Roman"/>
          <w:szCs w:val="24"/>
        </w:rPr>
        <w:t xml:space="preserve">(ii) </w:t>
      </w:r>
      <w:r w:rsidRPr="001D251F">
        <w:rPr>
          <w:rFonts w:cs="Times New Roman"/>
          <w:szCs w:val="24"/>
        </w:rPr>
        <w:tab/>
        <w:t>Electronic storage media, including any digital storage medium or system that meets the terms of this section.</w:t>
      </w:r>
    </w:p>
    <w:p w14:paraId="7FD8AE6D" w14:textId="0B952D34" w:rsidR="00DE4F53" w:rsidRPr="001D251F" w:rsidRDefault="00DE4F53" w:rsidP="00DE4F53">
      <w:pPr>
        <w:spacing w:after="0" w:line="240" w:lineRule="auto"/>
        <w:ind w:firstLine="720"/>
        <w:rPr>
          <w:rFonts w:cs="Times New Roman"/>
          <w:szCs w:val="24"/>
        </w:rPr>
      </w:pPr>
      <w:r w:rsidRPr="001D251F">
        <w:rPr>
          <w:rFonts w:cs="Times New Roman"/>
          <w:szCs w:val="24"/>
        </w:rPr>
        <w:t xml:space="preserve">(2) </w:t>
      </w:r>
      <w:r w:rsidRPr="001D251F">
        <w:rPr>
          <w:rFonts w:cs="Times New Roman"/>
          <w:szCs w:val="24"/>
        </w:rPr>
        <w:tab/>
        <w:t xml:space="preserve">General requirements. The investment </w:t>
      </w:r>
      <w:r w:rsidR="00923994">
        <w:rPr>
          <w:rFonts w:cs="Times New Roman"/>
          <w:szCs w:val="24"/>
        </w:rPr>
        <w:t>advisor</w:t>
      </w:r>
      <w:r w:rsidRPr="001D251F">
        <w:rPr>
          <w:rFonts w:cs="Times New Roman"/>
          <w:szCs w:val="24"/>
        </w:rPr>
        <w:t xml:space="preserve"> must:</w:t>
      </w:r>
    </w:p>
    <w:p w14:paraId="36A898EA" w14:textId="77777777" w:rsidR="00DE4F53" w:rsidRPr="001D251F" w:rsidRDefault="00DE4F53" w:rsidP="00DE4F53">
      <w:pPr>
        <w:spacing w:after="0" w:line="240" w:lineRule="auto"/>
        <w:ind w:left="1440"/>
        <w:rPr>
          <w:rFonts w:cs="Times New Roman"/>
          <w:szCs w:val="24"/>
        </w:rPr>
      </w:pPr>
      <w:r w:rsidRPr="001D251F">
        <w:rPr>
          <w:rFonts w:cs="Times New Roman"/>
          <w:szCs w:val="24"/>
        </w:rPr>
        <w:t>(i)</w:t>
      </w:r>
      <w:r w:rsidRPr="001D251F">
        <w:rPr>
          <w:rFonts w:cs="Times New Roman"/>
          <w:szCs w:val="24"/>
        </w:rPr>
        <w:tab/>
        <w:t xml:space="preserve">Arrange and index the records in a way that permits easy location, access, and retrieval of any particular </w:t>
      </w:r>
      <w:proofErr w:type="gramStart"/>
      <w:r w:rsidRPr="001D251F">
        <w:rPr>
          <w:rFonts w:cs="Times New Roman"/>
          <w:szCs w:val="24"/>
        </w:rPr>
        <w:t>record;</w:t>
      </w:r>
      <w:proofErr w:type="gramEnd"/>
    </w:p>
    <w:p w14:paraId="7CFF12A9" w14:textId="77777777" w:rsidR="00DE4F53" w:rsidRPr="001D251F" w:rsidRDefault="00DE4F53" w:rsidP="00DE4F53">
      <w:pPr>
        <w:spacing w:after="0" w:line="240" w:lineRule="auto"/>
        <w:ind w:left="1440"/>
        <w:rPr>
          <w:rFonts w:cs="Times New Roman"/>
          <w:szCs w:val="24"/>
        </w:rPr>
      </w:pPr>
      <w:r w:rsidRPr="001D251F">
        <w:rPr>
          <w:rFonts w:cs="Times New Roman"/>
          <w:szCs w:val="24"/>
        </w:rPr>
        <w:t xml:space="preserve">(ii) </w:t>
      </w:r>
      <w:r w:rsidRPr="001D251F">
        <w:rPr>
          <w:rFonts w:cs="Times New Roman"/>
          <w:szCs w:val="24"/>
        </w:rPr>
        <w:tab/>
        <w:t>Provide promptly any of the following that the Commission (by its examiners or other representatives) may request:</w:t>
      </w:r>
    </w:p>
    <w:p w14:paraId="607BCC70" w14:textId="77777777" w:rsidR="00DE4F53" w:rsidRPr="001D251F" w:rsidRDefault="00DE4F53" w:rsidP="00DE4F53">
      <w:pPr>
        <w:spacing w:after="0" w:line="240" w:lineRule="auto"/>
        <w:ind w:left="2160"/>
        <w:rPr>
          <w:rFonts w:cs="Times New Roman"/>
          <w:szCs w:val="24"/>
        </w:rPr>
      </w:pPr>
      <w:r w:rsidRPr="001D251F">
        <w:rPr>
          <w:rFonts w:cs="Times New Roman"/>
          <w:szCs w:val="24"/>
        </w:rPr>
        <w:t>(A)</w:t>
      </w:r>
      <w:r w:rsidRPr="001D251F">
        <w:rPr>
          <w:rFonts w:cs="Times New Roman"/>
          <w:szCs w:val="24"/>
        </w:rPr>
        <w:tab/>
        <w:t xml:space="preserve">A legible, true, and complete copy of the record in the medium and format in which it is </w:t>
      </w:r>
      <w:proofErr w:type="gramStart"/>
      <w:r w:rsidRPr="001D251F">
        <w:rPr>
          <w:rFonts w:cs="Times New Roman"/>
          <w:szCs w:val="24"/>
        </w:rPr>
        <w:t>stored;</w:t>
      </w:r>
      <w:proofErr w:type="gramEnd"/>
    </w:p>
    <w:p w14:paraId="085EC606" w14:textId="77777777" w:rsidR="00DE4F53" w:rsidRPr="001D251F" w:rsidRDefault="00DE4F53" w:rsidP="00DE4F53">
      <w:pPr>
        <w:spacing w:after="0" w:line="240" w:lineRule="auto"/>
        <w:ind w:left="2160"/>
        <w:rPr>
          <w:rFonts w:cs="Times New Roman"/>
          <w:szCs w:val="24"/>
        </w:rPr>
      </w:pPr>
      <w:r w:rsidRPr="001D251F">
        <w:rPr>
          <w:rFonts w:cs="Times New Roman"/>
          <w:szCs w:val="24"/>
        </w:rPr>
        <w:t xml:space="preserve">(B) </w:t>
      </w:r>
      <w:r w:rsidRPr="001D251F">
        <w:rPr>
          <w:rFonts w:cs="Times New Roman"/>
          <w:szCs w:val="24"/>
        </w:rPr>
        <w:tab/>
        <w:t>A legible, true, and complete printout of the record; and</w:t>
      </w:r>
    </w:p>
    <w:p w14:paraId="36DF85C8" w14:textId="77777777" w:rsidR="00DE4F53" w:rsidRPr="001D251F" w:rsidRDefault="00DE4F53" w:rsidP="00DE4F53">
      <w:pPr>
        <w:spacing w:after="0" w:line="240" w:lineRule="auto"/>
        <w:ind w:left="2160"/>
        <w:rPr>
          <w:rFonts w:cs="Times New Roman"/>
          <w:szCs w:val="24"/>
        </w:rPr>
      </w:pPr>
      <w:r w:rsidRPr="001D251F">
        <w:rPr>
          <w:rFonts w:cs="Times New Roman"/>
          <w:szCs w:val="24"/>
        </w:rPr>
        <w:t xml:space="preserve">(C) </w:t>
      </w:r>
      <w:r w:rsidRPr="001D251F">
        <w:rPr>
          <w:rFonts w:cs="Times New Roman"/>
          <w:szCs w:val="24"/>
        </w:rPr>
        <w:tab/>
        <w:t>Means to access, view, and print the records; and</w:t>
      </w:r>
    </w:p>
    <w:p w14:paraId="381C2CF0" w14:textId="77777777" w:rsidR="00DE4F53" w:rsidRPr="001D251F" w:rsidRDefault="00DE4F53" w:rsidP="00DE4F53">
      <w:pPr>
        <w:spacing w:after="0" w:line="240" w:lineRule="auto"/>
        <w:ind w:left="1440"/>
        <w:rPr>
          <w:rFonts w:cs="Times New Roman"/>
          <w:szCs w:val="24"/>
        </w:rPr>
      </w:pPr>
      <w:r w:rsidRPr="001D251F">
        <w:rPr>
          <w:rFonts w:cs="Times New Roman"/>
          <w:szCs w:val="24"/>
        </w:rPr>
        <w:t>(iii)</w:t>
      </w:r>
      <w:r w:rsidRPr="001D251F">
        <w:rPr>
          <w:rFonts w:cs="Times New Roman"/>
          <w:szCs w:val="24"/>
        </w:rPr>
        <w:tab/>
        <w:t>Separately store, for the time required for preservation of the original record, a duplicate copy of the record on any medium allowed by this section.</w:t>
      </w:r>
    </w:p>
    <w:p w14:paraId="2BF4C084" w14:textId="49B3E1A8" w:rsidR="00DE4F53" w:rsidRPr="001D251F" w:rsidRDefault="00DE4F53" w:rsidP="39ECF818">
      <w:pPr>
        <w:spacing w:after="0" w:line="240" w:lineRule="auto"/>
        <w:ind w:left="720"/>
        <w:rPr>
          <w:rFonts w:cs="Times New Roman"/>
        </w:rPr>
      </w:pPr>
      <w:r w:rsidRPr="39ECF818">
        <w:rPr>
          <w:rFonts w:cs="Times New Roman"/>
        </w:rPr>
        <w:t>(3)</w:t>
      </w:r>
      <w:r>
        <w:tab/>
      </w:r>
      <w:r w:rsidRPr="39ECF818">
        <w:rPr>
          <w:rFonts w:cs="Times New Roman"/>
        </w:rPr>
        <w:t xml:space="preserve">Special requirements for electronic storage media. In the case of records on electronic storage media, the investment </w:t>
      </w:r>
      <w:r w:rsidR="00923994" w:rsidRPr="39ECF818">
        <w:rPr>
          <w:rFonts w:cs="Times New Roman"/>
        </w:rPr>
        <w:t>advisor</w:t>
      </w:r>
      <w:r w:rsidRPr="39ECF818">
        <w:rPr>
          <w:rFonts w:cs="Times New Roman"/>
        </w:rPr>
        <w:t xml:space="preserve"> must establish and maintain procedures:</w:t>
      </w:r>
    </w:p>
    <w:p w14:paraId="678A4CCF" w14:textId="77777777" w:rsidR="00DE4F53" w:rsidRPr="001D251F" w:rsidRDefault="00DE4F53" w:rsidP="00DE4F53">
      <w:pPr>
        <w:spacing w:after="0" w:line="240" w:lineRule="auto"/>
        <w:ind w:left="1440"/>
        <w:rPr>
          <w:rFonts w:cs="Times New Roman"/>
          <w:szCs w:val="24"/>
        </w:rPr>
      </w:pPr>
      <w:r w:rsidRPr="001D251F">
        <w:rPr>
          <w:rFonts w:cs="Times New Roman"/>
          <w:szCs w:val="24"/>
        </w:rPr>
        <w:t>(i)</w:t>
      </w:r>
      <w:r w:rsidRPr="001D251F">
        <w:rPr>
          <w:rFonts w:cs="Times New Roman"/>
          <w:szCs w:val="24"/>
        </w:rPr>
        <w:tab/>
        <w:t xml:space="preserve">To maintain and preserve the records, so as to reasonably safeguard them from loss, alteration, or </w:t>
      </w:r>
      <w:proofErr w:type="gramStart"/>
      <w:r w:rsidRPr="001D251F">
        <w:rPr>
          <w:rFonts w:cs="Times New Roman"/>
          <w:szCs w:val="24"/>
        </w:rPr>
        <w:t>destruction;</w:t>
      </w:r>
      <w:proofErr w:type="gramEnd"/>
    </w:p>
    <w:p w14:paraId="3FB19EA1" w14:textId="77777777" w:rsidR="00DE4F53" w:rsidRPr="001D251F" w:rsidRDefault="00DE4F53" w:rsidP="00DE4F53">
      <w:pPr>
        <w:spacing w:after="0" w:line="240" w:lineRule="auto"/>
        <w:ind w:left="1440"/>
        <w:rPr>
          <w:rFonts w:cs="Times New Roman"/>
          <w:szCs w:val="24"/>
        </w:rPr>
      </w:pPr>
      <w:r w:rsidRPr="001D251F">
        <w:rPr>
          <w:rFonts w:cs="Times New Roman"/>
          <w:szCs w:val="24"/>
        </w:rPr>
        <w:t xml:space="preserve">(ii) </w:t>
      </w:r>
      <w:r w:rsidRPr="001D251F">
        <w:rPr>
          <w:rFonts w:cs="Times New Roman"/>
          <w:szCs w:val="24"/>
        </w:rPr>
        <w:tab/>
        <w:t>To limit access to the records to properly authorized personnel and the Commission (including its examiners and other representatives); and</w:t>
      </w:r>
    </w:p>
    <w:p w14:paraId="1C1F62E1" w14:textId="77777777" w:rsidR="00DE4F53" w:rsidRPr="001D251F" w:rsidRDefault="00DE4F53" w:rsidP="00DE4F53">
      <w:pPr>
        <w:spacing w:after="0" w:line="240" w:lineRule="auto"/>
        <w:ind w:left="1440"/>
        <w:rPr>
          <w:rFonts w:cs="Times New Roman"/>
          <w:szCs w:val="24"/>
        </w:rPr>
      </w:pPr>
      <w:r w:rsidRPr="001D251F">
        <w:rPr>
          <w:rFonts w:cs="Times New Roman"/>
          <w:szCs w:val="24"/>
        </w:rPr>
        <w:t xml:space="preserve">(iii) </w:t>
      </w:r>
      <w:r w:rsidRPr="001D251F">
        <w:rPr>
          <w:rFonts w:cs="Times New Roman"/>
          <w:szCs w:val="24"/>
        </w:rPr>
        <w:tab/>
        <w:t>To reasonably ensure that any reproduction of a non-electronic original record on electronic storage media is complete, true, and legible when retrieved.</w:t>
      </w:r>
    </w:p>
    <w:p w14:paraId="7B2103C9" w14:textId="77777777" w:rsidR="00DE4F53" w:rsidRPr="001D251F" w:rsidRDefault="00DE4F53" w:rsidP="00DE4F53">
      <w:pPr>
        <w:spacing w:after="0" w:line="240" w:lineRule="auto"/>
        <w:rPr>
          <w:rFonts w:cs="Times New Roman"/>
          <w:szCs w:val="24"/>
        </w:rPr>
      </w:pPr>
    </w:p>
    <w:p w14:paraId="3C9B431C" w14:textId="77777777" w:rsidR="00DE4F53" w:rsidRPr="001D251F" w:rsidRDefault="00DE4F53" w:rsidP="00DE4F53">
      <w:pPr>
        <w:spacing w:after="0" w:line="240" w:lineRule="auto"/>
        <w:ind w:left="720" w:hanging="720"/>
        <w:rPr>
          <w:rFonts w:cs="Times New Roman"/>
          <w:szCs w:val="24"/>
        </w:rPr>
      </w:pPr>
      <w:r w:rsidRPr="001D251F">
        <w:rPr>
          <w:rFonts w:cs="Times New Roman"/>
          <w:szCs w:val="24"/>
        </w:rPr>
        <w:t>(h)</w:t>
      </w:r>
      <w:r w:rsidRPr="001D251F">
        <w:rPr>
          <w:rFonts w:cs="Times New Roman"/>
          <w:szCs w:val="24"/>
        </w:rPr>
        <w:tab/>
        <w:t>(1)</w:t>
      </w:r>
      <w:r w:rsidRPr="001D251F">
        <w:rPr>
          <w:rFonts w:cs="Times New Roman"/>
          <w:szCs w:val="24"/>
        </w:rPr>
        <w:tab/>
        <w:t>Any book or other record made, kept, maintained and preserved in compliance with §§ 240.17a-3 and 240.17a-4 of this chapter under the Securities Exchange Act of 1934, or with rules adopted by the Municipal Securities Rulemaking Board, which is substantially the same as the book or other record required to be made, kept, maintained and preserved under this section, shall be deemed to be made, kept, maintained and preserved in compliance with this section.</w:t>
      </w:r>
    </w:p>
    <w:p w14:paraId="2B6A6436" w14:textId="77777777" w:rsidR="00DE4F53" w:rsidRPr="001D251F" w:rsidRDefault="00DE4F53" w:rsidP="00DE4F53">
      <w:pPr>
        <w:spacing w:after="0" w:line="240" w:lineRule="auto"/>
        <w:ind w:left="720"/>
        <w:rPr>
          <w:rFonts w:cs="Times New Roman"/>
          <w:szCs w:val="24"/>
        </w:rPr>
      </w:pPr>
      <w:r w:rsidRPr="001D251F">
        <w:rPr>
          <w:rFonts w:cs="Times New Roman"/>
          <w:szCs w:val="24"/>
        </w:rPr>
        <w:t xml:space="preserve">(2) </w:t>
      </w:r>
      <w:r w:rsidRPr="001D251F">
        <w:rPr>
          <w:rFonts w:cs="Times New Roman"/>
          <w:szCs w:val="24"/>
        </w:rPr>
        <w:tab/>
        <w:t xml:space="preserve">A record made and kept pursuant to any provision of paragraph (a) of this section, which contains all the information required under any other provision of paragraph (a) of this section, need not be maintained in duplicate </w:t>
      </w:r>
      <w:proofErr w:type="gramStart"/>
      <w:r w:rsidRPr="001D251F">
        <w:rPr>
          <w:rFonts w:cs="Times New Roman"/>
          <w:szCs w:val="24"/>
        </w:rPr>
        <w:t>in order to</w:t>
      </w:r>
      <w:proofErr w:type="gramEnd"/>
      <w:r w:rsidRPr="001D251F">
        <w:rPr>
          <w:rFonts w:cs="Times New Roman"/>
          <w:szCs w:val="24"/>
        </w:rPr>
        <w:t xml:space="preserve"> meet the requirements of the other provision of paragraph (a) of this section.</w:t>
      </w:r>
    </w:p>
    <w:p w14:paraId="2B9339B2" w14:textId="77777777" w:rsidR="00DE4F53" w:rsidRPr="001D251F" w:rsidRDefault="00DE4F53" w:rsidP="00DE4F53">
      <w:pPr>
        <w:spacing w:after="0" w:line="240" w:lineRule="auto"/>
        <w:rPr>
          <w:rFonts w:cs="Times New Roman"/>
          <w:szCs w:val="24"/>
        </w:rPr>
      </w:pPr>
    </w:p>
    <w:p w14:paraId="4A191F7B" w14:textId="275D9222" w:rsidR="00DE4F53" w:rsidRPr="001D251F" w:rsidRDefault="00DE4F53" w:rsidP="00DE4F53">
      <w:pPr>
        <w:spacing w:after="0" w:line="240" w:lineRule="auto"/>
        <w:rPr>
          <w:rFonts w:cs="Times New Roman"/>
          <w:szCs w:val="24"/>
        </w:rPr>
      </w:pPr>
      <w:r w:rsidRPr="001D251F">
        <w:rPr>
          <w:rFonts w:cs="Times New Roman"/>
          <w:szCs w:val="24"/>
        </w:rPr>
        <w:t xml:space="preserve">(i) </w:t>
      </w:r>
      <w:r w:rsidRPr="001D251F">
        <w:rPr>
          <w:rFonts w:cs="Times New Roman"/>
          <w:szCs w:val="24"/>
        </w:rPr>
        <w:tab/>
        <w:t xml:space="preserve">As used in this section the term “discretionary power” shall not include discretion as to the price at which or the time when a transaction is or is to be </w:t>
      </w:r>
      <w:proofErr w:type="gramStart"/>
      <w:r w:rsidRPr="001D251F">
        <w:rPr>
          <w:rFonts w:cs="Times New Roman"/>
          <w:szCs w:val="24"/>
        </w:rPr>
        <w:t>effected</w:t>
      </w:r>
      <w:proofErr w:type="gramEnd"/>
      <w:r w:rsidRPr="001D251F">
        <w:rPr>
          <w:rFonts w:cs="Times New Roman"/>
          <w:szCs w:val="24"/>
        </w:rPr>
        <w:t xml:space="preserve">, if, before the order is given by the investment </w:t>
      </w:r>
      <w:r w:rsidR="00923994">
        <w:rPr>
          <w:rFonts w:cs="Times New Roman"/>
          <w:szCs w:val="24"/>
        </w:rPr>
        <w:t>advisor</w:t>
      </w:r>
      <w:r w:rsidRPr="001D251F">
        <w:rPr>
          <w:rFonts w:cs="Times New Roman"/>
          <w:szCs w:val="24"/>
        </w:rPr>
        <w:t>, the client has directed or approved the purchase or sale of a definite amount of the particular security.</w:t>
      </w:r>
    </w:p>
    <w:p w14:paraId="40D985E7" w14:textId="77777777" w:rsidR="00DE4F53" w:rsidRPr="001D251F" w:rsidRDefault="00DE4F53" w:rsidP="00DE4F53">
      <w:pPr>
        <w:spacing w:after="0" w:line="240" w:lineRule="auto"/>
        <w:rPr>
          <w:rFonts w:cs="Times New Roman"/>
          <w:szCs w:val="24"/>
        </w:rPr>
      </w:pPr>
    </w:p>
    <w:p w14:paraId="73F2CF0C" w14:textId="040C0965" w:rsidR="00DE4F53" w:rsidRPr="001D251F" w:rsidRDefault="00DE4F53" w:rsidP="00DE4F53">
      <w:pPr>
        <w:spacing w:after="0" w:line="240" w:lineRule="auto"/>
        <w:ind w:left="720" w:hanging="720"/>
        <w:rPr>
          <w:rFonts w:cs="Times New Roman"/>
          <w:szCs w:val="24"/>
        </w:rPr>
      </w:pPr>
      <w:r w:rsidRPr="001D251F">
        <w:rPr>
          <w:rFonts w:cs="Times New Roman"/>
          <w:szCs w:val="24"/>
        </w:rPr>
        <w:lastRenderedPageBreak/>
        <w:t>(j)</w:t>
      </w:r>
      <w:r w:rsidRPr="001D251F">
        <w:rPr>
          <w:rFonts w:cs="Times New Roman"/>
          <w:szCs w:val="24"/>
        </w:rPr>
        <w:tab/>
        <w:t>(1)</w:t>
      </w:r>
      <w:r w:rsidRPr="001D251F">
        <w:rPr>
          <w:rFonts w:cs="Times New Roman"/>
          <w:szCs w:val="24"/>
        </w:rPr>
        <w:tab/>
        <w:t xml:space="preserve">Except as provided in paragraph (j)(3) of this section, each non-resident investment </w:t>
      </w:r>
      <w:r w:rsidR="00923994">
        <w:rPr>
          <w:rFonts w:cs="Times New Roman"/>
          <w:szCs w:val="24"/>
        </w:rPr>
        <w:t>advisor</w:t>
      </w:r>
      <w:r w:rsidRPr="001D251F">
        <w:rPr>
          <w:rFonts w:cs="Times New Roman"/>
          <w:szCs w:val="24"/>
        </w:rPr>
        <w:t xml:space="preserve"> registered or applying for registration pursuant to section 203 of the Act shall keep, maintain and preserve, at a place within the United States designated in a notice from him as provided in paragraph (j)(2) of this section true, correct, complete and current copies of books and records which he is required to make, keep current, maintain or preserve pursuant to any provisions of any rule or regulation of the Commission adopted under the Act.</w:t>
      </w:r>
    </w:p>
    <w:p w14:paraId="44FE0149" w14:textId="5D40F644" w:rsidR="00DE4F53" w:rsidRPr="001D251F" w:rsidRDefault="00DE4F53" w:rsidP="00DE4F53">
      <w:pPr>
        <w:spacing w:after="0" w:line="240" w:lineRule="auto"/>
        <w:ind w:left="720"/>
        <w:rPr>
          <w:rFonts w:cs="Times New Roman"/>
          <w:szCs w:val="24"/>
        </w:rPr>
      </w:pPr>
      <w:r w:rsidRPr="001D251F">
        <w:rPr>
          <w:rFonts w:cs="Times New Roman"/>
          <w:szCs w:val="24"/>
        </w:rPr>
        <w:t>(2)</w:t>
      </w:r>
      <w:r w:rsidRPr="001D251F">
        <w:rPr>
          <w:rFonts w:cs="Times New Roman"/>
          <w:szCs w:val="24"/>
        </w:rPr>
        <w:tab/>
        <w:t xml:space="preserve">Except as provided in paragraph (j)(3) of this section, each nonresident investment </w:t>
      </w:r>
      <w:r w:rsidR="00923994">
        <w:rPr>
          <w:rFonts w:cs="Times New Roman"/>
          <w:szCs w:val="24"/>
        </w:rPr>
        <w:t>advisor</w:t>
      </w:r>
      <w:r w:rsidRPr="001D251F">
        <w:rPr>
          <w:rFonts w:cs="Times New Roman"/>
          <w:szCs w:val="24"/>
        </w:rPr>
        <w:t xml:space="preserve"> subject to this paragraph (j) shall furnish to the Commission a written notice specifying the address of the place within the United States where the copies of the books and records required to be kept and preserved by him pursuant to paragraph (j)(1) of this section are located. Each non-resident investment </w:t>
      </w:r>
      <w:r w:rsidR="00923994">
        <w:rPr>
          <w:rFonts w:cs="Times New Roman"/>
          <w:szCs w:val="24"/>
        </w:rPr>
        <w:t>advisor</w:t>
      </w:r>
      <w:r w:rsidRPr="001D251F">
        <w:rPr>
          <w:rFonts w:cs="Times New Roman"/>
          <w:szCs w:val="24"/>
        </w:rPr>
        <w:t xml:space="preserve"> registered or applying for registration when this paragraph becomes effective shall file such notice within 30 days after such rule becomes effective. Each non-resident investment </w:t>
      </w:r>
      <w:r w:rsidR="00923994">
        <w:rPr>
          <w:rFonts w:cs="Times New Roman"/>
          <w:szCs w:val="24"/>
        </w:rPr>
        <w:t>advisor</w:t>
      </w:r>
      <w:r w:rsidRPr="001D251F">
        <w:rPr>
          <w:rFonts w:cs="Times New Roman"/>
          <w:szCs w:val="24"/>
        </w:rPr>
        <w:t xml:space="preserve"> who files an application for registration after this paragraph becomes effective shall file such notice with such application for registration.</w:t>
      </w:r>
    </w:p>
    <w:p w14:paraId="5F842628" w14:textId="18478F64" w:rsidR="00DE4F53" w:rsidRPr="001D251F" w:rsidRDefault="00DE4F53" w:rsidP="00DE4F53">
      <w:pPr>
        <w:spacing w:after="0" w:line="240" w:lineRule="auto"/>
        <w:ind w:left="720"/>
        <w:rPr>
          <w:rFonts w:cs="Times New Roman"/>
          <w:szCs w:val="24"/>
        </w:rPr>
      </w:pPr>
      <w:r w:rsidRPr="001D251F">
        <w:rPr>
          <w:rFonts w:cs="Times New Roman"/>
          <w:szCs w:val="24"/>
        </w:rPr>
        <w:t xml:space="preserve">(3) </w:t>
      </w:r>
      <w:r w:rsidRPr="001D251F">
        <w:rPr>
          <w:rFonts w:cs="Times New Roman"/>
          <w:szCs w:val="24"/>
        </w:rPr>
        <w:tab/>
        <w:t xml:space="preserve">Notwithstanding the provisions of paragraphs (j)(1) and (2) of this section, a non-resident investment </w:t>
      </w:r>
      <w:r w:rsidR="00923994">
        <w:rPr>
          <w:rFonts w:cs="Times New Roman"/>
          <w:szCs w:val="24"/>
        </w:rPr>
        <w:t>advisor</w:t>
      </w:r>
      <w:r w:rsidRPr="001D251F">
        <w:rPr>
          <w:rFonts w:cs="Times New Roman"/>
          <w:szCs w:val="24"/>
        </w:rPr>
        <w:t xml:space="preserve"> need not keep or preserve within the United States copies of the books and records referred to in said paragraphs (j)(1) and (2), if:</w:t>
      </w:r>
    </w:p>
    <w:p w14:paraId="6BB8C829" w14:textId="7B926981" w:rsidR="00DE4F53" w:rsidRPr="001D251F" w:rsidRDefault="00DE4F53" w:rsidP="00DE4F53">
      <w:pPr>
        <w:spacing w:after="0" w:line="240" w:lineRule="auto"/>
        <w:ind w:left="1440"/>
        <w:rPr>
          <w:rFonts w:cs="Times New Roman"/>
          <w:szCs w:val="24"/>
        </w:rPr>
      </w:pPr>
      <w:r w:rsidRPr="001D251F">
        <w:rPr>
          <w:rFonts w:cs="Times New Roman"/>
          <w:szCs w:val="24"/>
        </w:rPr>
        <w:t>(i)</w:t>
      </w:r>
      <w:r w:rsidRPr="001D251F">
        <w:rPr>
          <w:rFonts w:cs="Times New Roman"/>
          <w:szCs w:val="24"/>
        </w:rPr>
        <w:tab/>
        <w:t xml:space="preserve">Such non-resident investment </w:t>
      </w:r>
      <w:r w:rsidR="00923994">
        <w:rPr>
          <w:rFonts w:cs="Times New Roman"/>
          <w:szCs w:val="24"/>
        </w:rPr>
        <w:t>advisor</w:t>
      </w:r>
      <w:r w:rsidRPr="001D251F">
        <w:rPr>
          <w:rFonts w:cs="Times New Roman"/>
          <w:szCs w:val="24"/>
        </w:rPr>
        <w:t xml:space="preserve"> files with the Commission, at the time or within the period provided by paragraph (j)(2) of this section, a written undertaking, in form acceptable to the Commission and signed by a duly authorized person, to furnish to the Commission, upon demand, at its principal office in Washington, DC, or at any Regional Office of the Commission designated in such demand, true, correct, complete and current copies of any or all of the books and records which he is required to make, keep current, maintain or preserve pursuant to any provision of any rule or regulation of the Commission adopted under the Act, or any part of such books and records which may be specified in such demand. Such undertaking shall be in substantially the following form:</w:t>
      </w:r>
    </w:p>
    <w:p w14:paraId="2AE3C1DC" w14:textId="1B3113D8" w:rsidR="00DE4F53" w:rsidRPr="001D251F" w:rsidRDefault="00DE4F53" w:rsidP="00DE4F53">
      <w:pPr>
        <w:spacing w:after="0" w:line="240" w:lineRule="auto"/>
        <w:ind w:left="2160"/>
        <w:rPr>
          <w:rFonts w:cs="Times New Roman"/>
          <w:i/>
          <w:iCs/>
          <w:szCs w:val="24"/>
        </w:rPr>
      </w:pPr>
      <w:r w:rsidRPr="001D251F">
        <w:rPr>
          <w:rFonts w:cs="Times New Roman"/>
          <w:i/>
          <w:iCs/>
          <w:szCs w:val="24"/>
        </w:rPr>
        <w:t xml:space="preserve">The undersigned hereby undertakes to furnish at its own expense to the Securities and Exchange Commission at its principal office in Washington, DC or at any Regional Office of said Commission specified in a demand for copies of books and records made by or on behalf of said Commission, true, correct, complete and current copies of any or all, or any part, of the books and records which the undersigned is required to make, keep current or preserve pursuant to any provision of any rule or regulation of the Securities and Exchange Commission under the Investment </w:t>
      </w:r>
      <w:r w:rsidR="00923994">
        <w:rPr>
          <w:rFonts w:cs="Times New Roman"/>
          <w:i/>
          <w:iCs/>
          <w:szCs w:val="24"/>
        </w:rPr>
        <w:t>Advisor</w:t>
      </w:r>
      <w:r w:rsidRPr="001D251F">
        <w:rPr>
          <w:rFonts w:cs="Times New Roman"/>
          <w:i/>
          <w:iCs/>
          <w:szCs w:val="24"/>
        </w:rPr>
        <w:t xml:space="preserve">s Act of 1940. This undertaking shall be suspended during any period when the undersigned is making, keeping current, and preserving copies of </w:t>
      </w:r>
      <w:proofErr w:type="gramStart"/>
      <w:r w:rsidRPr="001D251F">
        <w:rPr>
          <w:rFonts w:cs="Times New Roman"/>
          <w:i/>
          <w:iCs/>
          <w:szCs w:val="24"/>
        </w:rPr>
        <w:t>all of</w:t>
      </w:r>
      <w:proofErr w:type="gramEnd"/>
      <w:r w:rsidRPr="001D251F">
        <w:rPr>
          <w:rFonts w:cs="Times New Roman"/>
          <w:i/>
          <w:iCs/>
          <w:szCs w:val="24"/>
        </w:rPr>
        <w:t xml:space="preserve"> said books and records at a place within the United States in compliance with Rule 204-2(j) under the Investment </w:t>
      </w:r>
      <w:r w:rsidR="00923994">
        <w:rPr>
          <w:rFonts w:cs="Times New Roman"/>
          <w:i/>
          <w:iCs/>
          <w:szCs w:val="24"/>
        </w:rPr>
        <w:t>Advisor</w:t>
      </w:r>
      <w:r w:rsidRPr="001D251F">
        <w:rPr>
          <w:rFonts w:cs="Times New Roman"/>
          <w:i/>
          <w:iCs/>
          <w:szCs w:val="24"/>
        </w:rPr>
        <w:t>s Act of 1940. This undertaking shall be binding upon the undersigned and the heirs, successors and assigns of the undersigned, and the written irrevocable consents and powers of attorney of the undersigned, its general partners and managing agents filed with the Securities and Exchange Commission shall extend to and cover any action to enforce same.</w:t>
      </w:r>
    </w:p>
    <w:p w14:paraId="7E90DD39" w14:textId="77777777" w:rsidR="00DE4F53" w:rsidRPr="001D251F" w:rsidRDefault="00DE4F53" w:rsidP="00DE4F53">
      <w:pPr>
        <w:spacing w:after="0" w:line="240" w:lineRule="auto"/>
        <w:ind w:left="720" w:firstLine="720"/>
        <w:rPr>
          <w:rFonts w:cs="Times New Roman"/>
          <w:szCs w:val="24"/>
        </w:rPr>
      </w:pPr>
      <w:r w:rsidRPr="001D251F">
        <w:rPr>
          <w:rFonts w:cs="Times New Roman"/>
          <w:szCs w:val="24"/>
        </w:rPr>
        <w:lastRenderedPageBreak/>
        <w:t>and</w:t>
      </w:r>
    </w:p>
    <w:p w14:paraId="1683DEC7" w14:textId="14A4F892" w:rsidR="00DE4F53" w:rsidRPr="001D251F" w:rsidRDefault="00DE4F53" w:rsidP="00DE4F53">
      <w:pPr>
        <w:spacing w:after="0" w:line="240" w:lineRule="auto"/>
        <w:ind w:left="1440"/>
        <w:rPr>
          <w:rFonts w:cs="Times New Roman"/>
          <w:szCs w:val="24"/>
        </w:rPr>
      </w:pPr>
      <w:r w:rsidRPr="001D251F">
        <w:rPr>
          <w:rFonts w:cs="Times New Roman"/>
          <w:szCs w:val="24"/>
        </w:rPr>
        <w:t>(ii)</w:t>
      </w:r>
      <w:r w:rsidRPr="001D251F">
        <w:rPr>
          <w:rFonts w:cs="Times New Roman"/>
          <w:szCs w:val="24"/>
        </w:rPr>
        <w:tab/>
        <w:t xml:space="preserve">Such non-resident investment </w:t>
      </w:r>
      <w:r w:rsidR="00923994">
        <w:rPr>
          <w:rFonts w:cs="Times New Roman"/>
          <w:szCs w:val="24"/>
        </w:rPr>
        <w:t>advisor</w:t>
      </w:r>
      <w:r w:rsidRPr="001D251F">
        <w:rPr>
          <w:rFonts w:cs="Times New Roman"/>
          <w:szCs w:val="24"/>
        </w:rPr>
        <w:t xml:space="preserve"> furnishes to the Commission, at his own expense 14 days after written demand therefor forwarded to him by registered mail at his last address of record filed with the Commission and signed by the Secretary of the Commission or such person as the Commission may authorize to act in its behalf, true, correct, complete and current copies of any or all books and records which such investment </w:t>
      </w:r>
      <w:r w:rsidR="00923994">
        <w:rPr>
          <w:rFonts w:cs="Times New Roman"/>
          <w:szCs w:val="24"/>
        </w:rPr>
        <w:t>advisor</w:t>
      </w:r>
      <w:r w:rsidRPr="001D251F">
        <w:rPr>
          <w:rFonts w:cs="Times New Roman"/>
          <w:szCs w:val="24"/>
        </w:rPr>
        <w:t xml:space="preserve"> is required to make, keep current or preserve pursuant to any provision of any rule or regulation of the Commission adopted under the Act, or any part of such books and records which may be specified in said written demand. Such copies shall be furnished to the Commission at its principal office in Washington, DC, or at any Regional Office of the Commission which may be specified in said written demand.</w:t>
      </w:r>
    </w:p>
    <w:p w14:paraId="5C063090" w14:textId="217DB32C" w:rsidR="00DE4F53" w:rsidRPr="001D251F" w:rsidRDefault="00DE4F53" w:rsidP="39ECF818">
      <w:pPr>
        <w:spacing w:after="0" w:line="240" w:lineRule="auto"/>
        <w:ind w:left="720"/>
        <w:rPr>
          <w:rFonts w:cs="Times New Roman"/>
        </w:rPr>
      </w:pPr>
      <w:r w:rsidRPr="39ECF818">
        <w:rPr>
          <w:rFonts w:cs="Times New Roman"/>
        </w:rPr>
        <w:t>(4)</w:t>
      </w:r>
      <w:r>
        <w:tab/>
      </w:r>
      <w:r w:rsidRPr="39ECF818">
        <w:rPr>
          <w:rFonts w:cs="Times New Roman"/>
        </w:rPr>
        <w:t xml:space="preserve">For purposes of this rule the term non-resident investment </w:t>
      </w:r>
      <w:r w:rsidR="00923994" w:rsidRPr="39ECF818">
        <w:rPr>
          <w:rFonts w:cs="Times New Roman"/>
        </w:rPr>
        <w:t>advisor</w:t>
      </w:r>
      <w:r w:rsidRPr="39ECF818">
        <w:rPr>
          <w:rFonts w:cs="Times New Roman"/>
        </w:rPr>
        <w:t xml:space="preserve"> shall have the meaning set out in § 275.0-2(d)(3) under the Act.</w:t>
      </w:r>
    </w:p>
    <w:p w14:paraId="7481EDF5" w14:textId="77777777" w:rsidR="00DE4F53" w:rsidRPr="001D251F" w:rsidRDefault="00DE4F53" w:rsidP="00DE4F53">
      <w:pPr>
        <w:spacing w:after="0" w:line="240" w:lineRule="auto"/>
        <w:rPr>
          <w:rFonts w:cs="Times New Roman"/>
          <w:szCs w:val="24"/>
        </w:rPr>
      </w:pPr>
    </w:p>
    <w:p w14:paraId="3792D48E" w14:textId="0E579FDF" w:rsidR="00DE4F53" w:rsidRPr="001D251F" w:rsidRDefault="00DE4F53" w:rsidP="00DE4F53">
      <w:pPr>
        <w:spacing w:after="0" w:line="240" w:lineRule="auto"/>
        <w:rPr>
          <w:rFonts w:cs="Times New Roman"/>
          <w:szCs w:val="24"/>
        </w:rPr>
      </w:pPr>
      <w:r w:rsidRPr="001D251F">
        <w:rPr>
          <w:rFonts w:cs="Times New Roman"/>
          <w:szCs w:val="24"/>
        </w:rPr>
        <w:t>(k)</w:t>
      </w:r>
      <w:r w:rsidRPr="001D251F">
        <w:rPr>
          <w:rFonts w:cs="Times New Roman"/>
          <w:szCs w:val="24"/>
        </w:rPr>
        <w:tab/>
        <w:t xml:space="preserve">Every investment </w:t>
      </w:r>
      <w:r w:rsidR="00923994">
        <w:rPr>
          <w:rFonts w:cs="Times New Roman"/>
          <w:szCs w:val="24"/>
        </w:rPr>
        <w:t>advisor</w:t>
      </w:r>
      <w:r w:rsidRPr="001D251F">
        <w:rPr>
          <w:rFonts w:cs="Times New Roman"/>
          <w:szCs w:val="24"/>
        </w:rPr>
        <w:t xml:space="preserve"> that registers under section 203 of the Act (15 U.S.C. 80b-3) after July 8, </w:t>
      </w:r>
      <w:proofErr w:type="gramStart"/>
      <w:r w:rsidRPr="001D251F">
        <w:rPr>
          <w:rFonts w:cs="Times New Roman"/>
          <w:szCs w:val="24"/>
        </w:rPr>
        <w:t>1997</w:t>
      </w:r>
      <w:proofErr w:type="gramEnd"/>
      <w:r w:rsidRPr="001D251F">
        <w:rPr>
          <w:rFonts w:cs="Times New Roman"/>
          <w:szCs w:val="24"/>
        </w:rPr>
        <w:t xml:space="preserve"> shall be required to preserve in accordance with this section the books and records the investment </w:t>
      </w:r>
      <w:r w:rsidR="00923994">
        <w:rPr>
          <w:rFonts w:cs="Times New Roman"/>
          <w:szCs w:val="24"/>
        </w:rPr>
        <w:t>advisor</w:t>
      </w:r>
      <w:r w:rsidRPr="001D251F">
        <w:rPr>
          <w:rFonts w:cs="Times New Roman"/>
          <w:szCs w:val="24"/>
        </w:rPr>
        <w:t xml:space="preserve"> had been required to maintain by the State in which the investment </w:t>
      </w:r>
      <w:r w:rsidR="00923994">
        <w:rPr>
          <w:rFonts w:cs="Times New Roman"/>
          <w:szCs w:val="24"/>
        </w:rPr>
        <w:t>advisor</w:t>
      </w:r>
      <w:r w:rsidRPr="001D251F">
        <w:rPr>
          <w:rFonts w:cs="Times New Roman"/>
          <w:szCs w:val="24"/>
        </w:rPr>
        <w:t xml:space="preserve"> had its principal office and place of business prior to registering with the Commission.</w:t>
      </w:r>
    </w:p>
    <w:p w14:paraId="16F10B81" w14:textId="77777777" w:rsidR="00DE4F53" w:rsidRPr="001D251F" w:rsidRDefault="00DE4F53" w:rsidP="00DE4F53">
      <w:pPr>
        <w:rPr>
          <w:rFonts w:cs="Times New Roman"/>
          <w:b/>
          <w:bCs/>
          <w:szCs w:val="24"/>
          <w:u w:val="single"/>
        </w:rPr>
      </w:pPr>
    </w:p>
    <w:p w14:paraId="777197B1" w14:textId="77777777" w:rsidR="00DE4F53" w:rsidRPr="00DE4F53" w:rsidRDefault="00DE4F53" w:rsidP="00DE4F53">
      <w:pPr>
        <w:rPr>
          <w:lang w:eastAsia="ja-JP"/>
        </w:rPr>
      </w:pPr>
    </w:p>
    <w:sectPr w:rsidR="00DE4F53" w:rsidRPr="00DE4F53" w:rsidSect="00AC5848">
      <w:headerReference w:type="default" r:id="rId22"/>
      <w:footerReference w:type="default" r:id="rId2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B8017" w14:textId="77777777" w:rsidR="00792504" w:rsidRDefault="00792504" w:rsidP="000E6D31">
      <w:pPr>
        <w:spacing w:after="0" w:line="240" w:lineRule="auto"/>
      </w:pPr>
      <w:r>
        <w:separator/>
      </w:r>
    </w:p>
  </w:endnote>
  <w:endnote w:type="continuationSeparator" w:id="0">
    <w:p w14:paraId="0FA1F4D7" w14:textId="77777777" w:rsidR="00792504" w:rsidRDefault="00792504" w:rsidP="000E6D31">
      <w:pPr>
        <w:spacing w:after="0" w:line="240" w:lineRule="auto"/>
      </w:pPr>
      <w:r>
        <w:continuationSeparator/>
      </w:r>
    </w:p>
  </w:endnote>
  <w:endnote w:type="continuationNotice" w:id="1">
    <w:p w14:paraId="095830A8" w14:textId="77777777" w:rsidR="00792504" w:rsidRDefault="007925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2F9DC" w14:textId="67962B0A" w:rsidR="00880FE3" w:rsidRDefault="00880FE3">
    <w:pPr>
      <w:pStyle w:val="Footer"/>
    </w:pPr>
    <w:r>
      <w:t>For Internal Use Only</w:t>
    </w:r>
    <w:r w:rsidR="009A0F39">
      <w:tab/>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9D76F" w14:textId="01DB1DA9" w:rsidR="00E32038" w:rsidRDefault="00880FE3" w:rsidP="0052301A">
    <w:pPr>
      <w:pStyle w:val="Footer"/>
    </w:pPr>
    <w:r>
      <w:t>For Internal Use Only</w:t>
    </w:r>
    <w:r w:rsidR="004D7931">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F3F87" w14:textId="77777777" w:rsidR="00792504" w:rsidRDefault="00792504" w:rsidP="000E6D31">
      <w:pPr>
        <w:spacing w:after="0" w:line="240" w:lineRule="auto"/>
      </w:pPr>
      <w:r>
        <w:separator/>
      </w:r>
    </w:p>
  </w:footnote>
  <w:footnote w:type="continuationSeparator" w:id="0">
    <w:p w14:paraId="4DF752FA" w14:textId="77777777" w:rsidR="00792504" w:rsidRDefault="00792504" w:rsidP="000E6D31">
      <w:pPr>
        <w:spacing w:after="0" w:line="240" w:lineRule="auto"/>
      </w:pPr>
      <w:r>
        <w:continuationSeparator/>
      </w:r>
    </w:p>
  </w:footnote>
  <w:footnote w:type="continuationNotice" w:id="1">
    <w:p w14:paraId="724E4852" w14:textId="77777777" w:rsidR="00792504" w:rsidRDefault="007925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37D6B" w14:textId="77777777" w:rsidR="00B11D59" w:rsidRDefault="00B11D59" w:rsidP="000E6D31">
    <w:pPr>
      <w:pStyle w:val="Header"/>
      <w:rPr>
        <w:rFonts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F3A6C" w14:textId="77777777" w:rsidR="00C75855" w:rsidRDefault="00C75855" w:rsidP="000E6D31">
    <w:pPr>
      <w:pStyle w:val="Header"/>
      <w:rPr>
        <w:rFonts w:cs="Times New Roman"/>
        <w:sz w:val="20"/>
        <w:szCs w:val="20"/>
      </w:rPr>
    </w:pPr>
  </w:p>
</w:hdr>
</file>

<file path=word/intelligence2.xml><?xml version="1.0" encoding="utf-8"?>
<int2:intelligence xmlns:int2="http://schemas.microsoft.com/office/intelligence/2020/intelligence" xmlns:oel="http://schemas.microsoft.com/office/2019/extlst">
  <int2:observations>
    <int2:textHash int2:hashCode="QOC54QqkHb/eI+" int2:id="5vx0XvZY">
      <int2:state int2:value="Rejected" int2:type="AugLoop_Text_Critique"/>
    </int2:textHash>
    <int2:textHash int2:hashCode="sK3saH46tP/xS1" int2:id="PVYk7GMi">
      <int2:state int2:value="Rejected" int2:type="AugLoop_Text_Critique"/>
    </int2:textHash>
    <int2:textHash int2:hashCode="BC3EUS+j05HFFw" int2:id="Z2dj5AWm">
      <int2:state int2:value="Rejected" int2:type="AugLoop_Text_Critique"/>
    </int2:textHash>
    <int2:bookmark int2:bookmarkName="_Int_72xalHAt" int2:invalidationBookmarkName="" int2:hashCode="i5zSQUYLYfTD4Y" int2:id="kgb1jWDj">
      <int2:state int2:value="Rejected" int2:type="AugLoop_Text_Critique"/>
    </int2:bookmark>
    <int2:bookmark int2:bookmarkName="_Int_ZCjdOxw0" int2:invalidationBookmarkName="" int2:hashCode="BKGbNZUW6XoGrY" int2:id="x28Y6qlJ">
      <int2:state int2:value="Rejected" int2:type="AugLoop_Text_Critique"/>
    </int2:bookmark>
    <int2:bookmark int2:bookmarkName="_Int_V6pPtogW" int2:invalidationBookmarkName="" int2:hashCode="0qBNcTAaiRUhfd" int2:id="NgBbFSkC">
      <int2:state int2:value="Rejected" int2:type="AugLoop_Text_Critique"/>
    </int2:bookmark>
    <int2:bookmark int2:bookmarkName="_Int_LKWhDy7f" int2:invalidationBookmarkName="" int2:hashCode="Vk+Mbnb71RK+Lj" int2:id="wfcZu2tF">
      <int2:state int2:value="Rejected" int2:type="AugLoop_Text_Critique"/>
    </int2:bookmark>
    <int2:bookmark int2:bookmarkName="_Int_m50ZbWnK" int2:invalidationBookmarkName="" int2:hashCode="mSkcvu4MpB4Mdk" int2:id="4ejbADiY">
      <int2:state int2:value="Rejected" int2:type="AugLoop_Text_Critique"/>
    </int2:bookmark>
    <int2:bookmark int2:bookmarkName="_Int_PlzJ5dPY" int2:invalidationBookmarkName="" int2:hashCode="+XnAatLfTtl3SY" int2:id="5RZtl0pr">
      <int2:state int2:value="Rejected" int2:type="AugLoop_Text_Critique"/>
    </int2:bookmark>
    <int2:bookmark int2:bookmarkName="_Int_aDes86Ze" int2:invalidationBookmarkName="" int2:hashCode="i5zSQUYLYfTD4Y" int2:id="6q9XtTjH">
      <int2:state int2:value="Rejected" int2:type="AugLoop_Text_Critique"/>
    </int2:bookmark>
    <int2:bookmark int2:bookmarkName="_Int_nUIeOHB9" int2:invalidationBookmarkName="" int2:hashCode="ChLr9YmFiL9cTo" int2:id="74Cmz2Wj">
      <int2:state int2:value="Rejected" int2:type="AugLoop_Text_Critique"/>
    </int2:bookmark>
    <int2:bookmark int2:bookmarkName="_Int_ZrpyuGOc" int2:invalidationBookmarkName="" int2:hashCode="i5zSQUYLYfTD4Y" int2:id="8ursLkyh">
      <int2:state int2:value="Rejected" int2:type="AugLoop_Text_Critique"/>
    </int2:bookmark>
    <int2:bookmark int2:bookmarkName="_Int_CQl73EUO" int2:invalidationBookmarkName="" int2:hashCode="yiAgMq9wt5hA78" int2:id="9OIowRIG">
      <int2:state int2:value="Rejected" int2:type="AugLoop_Text_Critique"/>
    </int2:bookmark>
    <int2:bookmark int2:bookmarkName="_Int_tA7D3NVZ" int2:invalidationBookmarkName="" int2:hashCode="rnnqHpxjkantg6" int2:id="9p3ni9Wx">
      <int2:state int2:value="Rejected" int2:type="AugLoop_Text_Critique"/>
    </int2:bookmark>
    <int2:bookmark int2:bookmarkName="_Int_Ka1yo6C7" int2:invalidationBookmarkName="" int2:hashCode="i5zSQUYLYfTD4Y" int2:id="C6hCtFQE">
      <int2:state int2:value="Rejected" int2:type="AugLoop_Text_Critique"/>
    </int2:bookmark>
    <int2:bookmark int2:bookmarkName="_Int_qxugcJNq" int2:invalidationBookmarkName="" int2:hashCode="94gGADSKCRpD4q" int2:id="EIsojsjZ">
      <int2:state int2:value="Rejected" int2:type="AugLoop_Text_Critique"/>
    </int2:bookmark>
    <int2:bookmark int2:bookmarkName="_Int_KFCewz8W" int2:invalidationBookmarkName="" int2:hashCode="i5zSQUYLYfTD4Y" int2:id="EZjNBwWb">
      <int2:state int2:value="Rejected" int2:type="AugLoop_Text_Critique"/>
    </int2:bookmark>
    <int2:bookmark int2:bookmarkName="_Int_jutPfuFD" int2:invalidationBookmarkName="" int2:hashCode="i5zSQUYLYfTD4Y" int2:id="IkhHqvUM">
      <int2:state int2:value="Rejected" int2:type="AugLoop_Text_Critique"/>
    </int2:bookmark>
    <int2:bookmark int2:bookmarkName="_Int_my89L7PE" int2:invalidationBookmarkName="" int2:hashCode="G915sSYo2MTsQi" int2:id="IlXi0O9i">
      <int2:state int2:value="Rejected" int2:type="AugLoop_Text_Critique"/>
    </int2:bookmark>
    <int2:bookmark int2:bookmarkName="_Int_De8PCdJ8" int2:invalidationBookmarkName="" int2:hashCode="i5zSQUYLYfTD4Y" int2:id="K3HICa8g">
      <int2:state int2:value="Rejected" int2:type="AugLoop_Text_Critique"/>
    </int2:bookmark>
    <int2:bookmark int2:bookmarkName="_Int_X8ARR78L" int2:invalidationBookmarkName="" int2:hashCode="oB4z9Nzba6Gunz" int2:id="MV7S452q">
      <int2:state int2:value="Rejected" int2:type="AugLoop_Text_Critique"/>
    </int2:bookmark>
    <int2:bookmark int2:bookmarkName="_Int_5DwHbo2c" int2:invalidationBookmarkName="" int2:hashCode="k+8N2CcQNoH87k" int2:id="NHUa2lNj">
      <int2:state int2:value="Rejected" int2:type="AugLoop_Text_Critique"/>
    </int2:bookmark>
    <int2:bookmark int2:bookmarkName="_Int_DabY6i8U" int2:invalidationBookmarkName="" int2:hashCode="t1EvORGpWNU7+L" int2:id="OEUmTMZw">
      <int2:state int2:value="Rejected" int2:type="AugLoop_Text_Critique"/>
    </int2:bookmark>
    <int2:bookmark int2:bookmarkName="_Int_oh9gN6FV" int2:invalidationBookmarkName="" int2:hashCode="oB4z9Nzba6Gunz" int2:id="PzcEph27">
      <int2:state int2:value="Rejected" int2:type="AugLoop_Text_Critique"/>
    </int2:bookmark>
    <int2:bookmark int2:bookmarkName="_Int_VPzpW4jC" int2:invalidationBookmarkName="" int2:hashCode="+XnAatLfTtl3SY" int2:id="v0241x6X">
      <int2:state int2:value="Rejected" int2:type="AugLoop_Text_Critique"/>
    </int2:bookmark>
    <int2:bookmark int2:bookmarkName="_Int_Kbp4PhHf" int2:invalidationBookmarkName="" int2:hashCode="oB4z9Nzba6Gunz" int2:id="uXeUaXTl">
      <int2:state int2:value="Rejected" int2:type="AugLoop_Text_Critique"/>
    </int2:bookmark>
    <int2:bookmark int2:bookmarkName="_Int_BKWys43l" int2:invalidationBookmarkName="" int2:hashCode="t1EvORGpWNU7+L" int2:id="Vekoxwuq">
      <int2:state int2:value="Rejected" int2:type="AugLoop_Text_Critique"/>
    </int2:bookmark>
    <int2:bookmark int2:bookmarkName="_Int_gubT35Rh" int2:invalidationBookmarkName="" int2:hashCode="i5zSQUYLYfTD4Y" int2:id="WvhU2jHj">
      <int2:state int2:value="Rejected" int2:type="AugLoop_Text_Critique"/>
    </int2:bookmark>
    <int2:bookmark int2:bookmarkName="_Int_b9BQWZBG" int2:invalidationBookmarkName="" int2:hashCode="oB4z9Nzba6Gunz" int2:id="oVEKEGvq">
      <int2:state int2:value="Rejected" int2:type="AugLoop_Text_Critique"/>
    </int2:bookmark>
    <int2:bookmark int2:bookmarkName="_Int_CX8ongLN" int2:invalidationBookmarkName="" int2:hashCode="0qBNcTAaiRUhfd" int2:id="mt5d5hmS">
      <int2:state int2:value="Rejected" int2:type="AugLoop_Text_Critique"/>
    </int2:bookmark>
    <int2:bookmark int2:bookmarkName="_Int_FJz5LQoa" int2:invalidationBookmarkName="" int2:hashCode="k+8N2CcQNoH87k" int2:id="XsK1w0Wy">
      <int2:state int2:value="Rejected" int2:type="AugLoop_Text_Critique"/>
    </int2:bookmark>
    <int2:bookmark int2:bookmarkName="_Int_Sc31QaVm" int2:invalidationBookmarkName="" int2:hashCode="G915sSYo2MTsQi" int2:id="ZfQU22ML">
      <int2:state int2:value="Rejected" int2:type="AugLoop_Text_Critique"/>
    </int2:bookmark>
    <int2:bookmark int2:bookmarkName="_Int_VvdNd23c" int2:invalidationBookmarkName="" int2:hashCode="X4Va2qfFSQzLiL" int2:id="knNl2ohM">
      <int2:state int2:value="Rejected" int2:type="AugLoop_Text_Critique"/>
    </int2:bookmark>
    <int2:bookmark int2:bookmarkName="_Int_byaIICZ0" int2:invalidationBookmarkName="" int2:hashCode="i5zSQUYLYfTD4Y" int2:id="cTSzwQac">
      <int2:state int2:value="Rejected" int2:type="AugLoop_Text_Critique"/>
    </int2:bookmark>
    <int2:bookmark int2:bookmarkName="_Int_Zaa5tENd" int2:invalidationBookmarkName="" int2:hashCode="G915sSYo2MTsQi" int2:id="dJ4Q8mCu">
      <int2:state int2:value="Rejected" int2:type="AugLoop_Text_Critique"/>
    </int2:bookmark>
    <int2:bookmark int2:bookmarkName="_Int_sEWDYz39" int2:invalidationBookmarkName="" int2:hashCode="d5l9BvOZF8ejYQ" int2:id="dKU0miT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41AA"/>
    <w:multiLevelType w:val="hybridMultilevel"/>
    <w:tmpl w:val="CF0C9A6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45E35FE"/>
    <w:multiLevelType w:val="hybridMultilevel"/>
    <w:tmpl w:val="0E3215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5193B"/>
    <w:multiLevelType w:val="hybridMultilevel"/>
    <w:tmpl w:val="180E5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24FD8"/>
    <w:multiLevelType w:val="hybridMultilevel"/>
    <w:tmpl w:val="8F22B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04639"/>
    <w:multiLevelType w:val="hybridMultilevel"/>
    <w:tmpl w:val="EC16AA86"/>
    <w:lvl w:ilvl="0" w:tplc="23805D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929B5"/>
    <w:multiLevelType w:val="hybridMultilevel"/>
    <w:tmpl w:val="A240FDC0"/>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7D64CF1"/>
    <w:multiLevelType w:val="hybridMultilevel"/>
    <w:tmpl w:val="DC7C3BA0"/>
    <w:lvl w:ilvl="0" w:tplc="0409000D">
      <w:start w:val="1"/>
      <w:numFmt w:val="bullet"/>
      <w:lvlText w:val=""/>
      <w:lvlJc w:val="left"/>
      <w:pPr>
        <w:ind w:left="720" w:hanging="360"/>
      </w:pPr>
      <w:rPr>
        <w:rFonts w:ascii="Wingdings" w:hAnsi="Wingdings" w:hint="default"/>
      </w:rPr>
    </w:lvl>
    <w:lvl w:ilvl="1" w:tplc="DD5EFFA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C6421E"/>
    <w:multiLevelType w:val="hybridMultilevel"/>
    <w:tmpl w:val="3D28A1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932023D"/>
    <w:multiLevelType w:val="hybridMultilevel"/>
    <w:tmpl w:val="3DA8A2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290653"/>
    <w:multiLevelType w:val="hybridMultilevel"/>
    <w:tmpl w:val="CBA4E538"/>
    <w:lvl w:ilvl="0" w:tplc="0409000F">
      <w:start w:val="1"/>
      <w:numFmt w:val="decimal"/>
      <w:lvlText w:val="%1."/>
      <w:lvlJc w:val="left"/>
      <w:pPr>
        <w:ind w:left="824" w:hanging="284"/>
      </w:pPr>
      <w:rPr>
        <w:rFonts w:hint="default"/>
        <w:b w:val="0"/>
        <w:bCs w:val="0"/>
        <w:i w:val="0"/>
        <w:iCs w:val="0"/>
        <w:spacing w:val="-1"/>
        <w:w w:val="100"/>
        <w:sz w:val="22"/>
        <w:szCs w:val="22"/>
      </w:rPr>
    </w:lvl>
    <w:lvl w:ilvl="1" w:tplc="8AAEA446">
      <w:numFmt w:val="bullet"/>
      <w:lvlText w:val="•"/>
      <w:lvlJc w:val="left"/>
      <w:pPr>
        <w:ind w:left="1841" w:hanging="284"/>
      </w:pPr>
      <w:rPr>
        <w:rFonts w:hint="default"/>
      </w:rPr>
    </w:lvl>
    <w:lvl w:ilvl="2" w:tplc="874AB3C8">
      <w:numFmt w:val="bullet"/>
      <w:lvlText w:val="•"/>
      <w:lvlJc w:val="left"/>
      <w:pPr>
        <w:ind w:left="2863" w:hanging="284"/>
      </w:pPr>
      <w:rPr>
        <w:rFonts w:hint="default"/>
      </w:rPr>
    </w:lvl>
    <w:lvl w:ilvl="3" w:tplc="AE94091A">
      <w:numFmt w:val="bullet"/>
      <w:lvlText w:val="•"/>
      <w:lvlJc w:val="left"/>
      <w:pPr>
        <w:ind w:left="3885" w:hanging="284"/>
      </w:pPr>
      <w:rPr>
        <w:rFonts w:hint="default"/>
      </w:rPr>
    </w:lvl>
    <w:lvl w:ilvl="4" w:tplc="7144D4E0">
      <w:numFmt w:val="bullet"/>
      <w:lvlText w:val="•"/>
      <w:lvlJc w:val="left"/>
      <w:pPr>
        <w:ind w:left="4907" w:hanging="284"/>
      </w:pPr>
      <w:rPr>
        <w:rFonts w:hint="default"/>
      </w:rPr>
    </w:lvl>
    <w:lvl w:ilvl="5" w:tplc="258E1C4E">
      <w:numFmt w:val="bullet"/>
      <w:lvlText w:val="•"/>
      <w:lvlJc w:val="left"/>
      <w:pPr>
        <w:ind w:left="5929" w:hanging="284"/>
      </w:pPr>
      <w:rPr>
        <w:rFonts w:hint="default"/>
      </w:rPr>
    </w:lvl>
    <w:lvl w:ilvl="6" w:tplc="5E0C7AF2">
      <w:numFmt w:val="bullet"/>
      <w:lvlText w:val="•"/>
      <w:lvlJc w:val="left"/>
      <w:pPr>
        <w:ind w:left="6951" w:hanging="284"/>
      </w:pPr>
      <w:rPr>
        <w:rFonts w:hint="default"/>
      </w:rPr>
    </w:lvl>
    <w:lvl w:ilvl="7" w:tplc="3B385A34">
      <w:numFmt w:val="bullet"/>
      <w:lvlText w:val="•"/>
      <w:lvlJc w:val="left"/>
      <w:pPr>
        <w:ind w:left="7973" w:hanging="284"/>
      </w:pPr>
      <w:rPr>
        <w:rFonts w:hint="default"/>
      </w:rPr>
    </w:lvl>
    <w:lvl w:ilvl="8" w:tplc="E14E266C">
      <w:numFmt w:val="bullet"/>
      <w:lvlText w:val="•"/>
      <w:lvlJc w:val="left"/>
      <w:pPr>
        <w:ind w:left="8995" w:hanging="284"/>
      </w:pPr>
      <w:rPr>
        <w:rFonts w:hint="default"/>
      </w:rPr>
    </w:lvl>
  </w:abstractNum>
  <w:abstractNum w:abstractNumId="10" w15:restartNumberingAfterBreak="0">
    <w:nsid w:val="0B304F66"/>
    <w:multiLevelType w:val="hybridMultilevel"/>
    <w:tmpl w:val="78AE078C"/>
    <w:lvl w:ilvl="0" w:tplc="FFFFFFFF">
      <w:start w:val="1"/>
      <w:numFmt w:val="decimal"/>
      <w:lvlText w:val="%1."/>
      <w:lvlJc w:val="left"/>
      <w:pPr>
        <w:ind w:left="737" w:hanging="284"/>
      </w:pPr>
      <w:rPr>
        <w:rFonts w:ascii="Arial" w:eastAsia="Arial" w:hAnsi="Arial" w:cs="Arial" w:hint="default"/>
        <w:b w:val="0"/>
        <w:bCs w:val="0"/>
        <w:i w:val="0"/>
        <w:iCs w:val="0"/>
        <w:spacing w:val="-1"/>
        <w:w w:val="100"/>
        <w:sz w:val="22"/>
        <w:szCs w:val="22"/>
      </w:rPr>
    </w:lvl>
    <w:lvl w:ilvl="1" w:tplc="C53E657A">
      <w:numFmt w:val="bullet"/>
      <w:lvlText w:val="•"/>
      <w:lvlJc w:val="left"/>
      <w:pPr>
        <w:ind w:left="720" w:hanging="360"/>
      </w:pPr>
      <w:rPr>
        <w:rFonts w:ascii="Arial" w:eastAsia="Arial" w:hAnsi="Arial" w:cs="Arial" w:hint="default"/>
        <w:b w:val="0"/>
        <w:bCs w:val="0"/>
        <w:i w:val="0"/>
        <w:iCs w:val="0"/>
        <w:w w:val="101"/>
        <w:sz w:val="22"/>
        <w:szCs w:val="22"/>
      </w:rPr>
    </w:lvl>
    <w:lvl w:ilvl="2" w:tplc="FFFFFFFF">
      <w:numFmt w:val="bullet"/>
      <w:lvlText w:val="•"/>
      <w:lvlJc w:val="left"/>
      <w:pPr>
        <w:ind w:left="1921" w:hanging="284"/>
      </w:pPr>
      <w:rPr>
        <w:rFonts w:hint="default"/>
      </w:rPr>
    </w:lvl>
    <w:lvl w:ilvl="3" w:tplc="FFFFFFFF">
      <w:numFmt w:val="bullet"/>
      <w:lvlText w:val="•"/>
      <w:lvlJc w:val="left"/>
      <w:pPr>
        <w:ind w:left="2512" w:hanging="284"/>
      </w:pPr>
      <w:rPr>
        <w:rFonts w:hint="default"/>
      </w:rPr>
    </w:lvl>
    <w:lvl w:ilvl="4" w:tplc="FFFFFFFF">
      <w:numFmt w:val="bullet"/>
      <w:lvlText w:val="•"/>
      <w:lvlJc w:val="left"/>
      <w:pPr>
        <w:ind w:left="3103" w:hanging="284"/>
      </w:pPr>
      <w:rPr>
        <w:rFonts w:hint="default"/>
      </w:rPr>
    </w:lvl>
    <w:lvl w:ilvl="5" w:tplc="FFFFFFFF">
      <w:numFmt w:val="bullet"/>
      <w:lvlText w:val="•"/>
      <w:lvlJc w:val="left"/>
      <w:pPr>
        <w:ind w:left="3694" w:hanging="284"/>
      </w:pPr>
      <w:rPr>
        <w:rFonts w:hint="default"/>
      </w:rPr>
    </w:lvl>
    <w:lvl w:ilvl="6" w:tplc="FFFFFFFF">
      <w:numFmt w:val="bullet"/>
      <w:lvlText w:val="•"/>
      <w:lvlJc w:val="left"/>
      <w:pPr>
        <w:ind w:left="4284" w:hanging="284"/>
      </w:pPr>
      <w:rPr>
        <w:rFonts w:hint="default"/>
      </w:rPr>
    </w:lvl>
    <w:lvl w:ilvl="7" w:tplc="FFFFFFFF">
      <w:numFmt w:val="bullet"/>
      <w:lvlText w:val="•"/>
      <w:lvlJc w:val="left"/>
      <w:pPr>
        <w:ind w:left="4875" w:hanging="284"/>
      </w:pPr>
      <w:rPr>
        <w:rFonts w:hint="default"/>
      </w:rPr>
    </w:lvl>
    <w:lvl w:ilvl="8" w:tplc="FFFFFFFF">
      <w:numFmt w:val="bullet"/>
      <w:lvlText w:val="•"/>
      <w:lvlJc w:val="left"/>
      <w:pPr>
        <w:ind w:left="5466" w:hanging="284"/>
      </w:pPr>
      <w:rPr>
        <w:rFonts w:hint="default"/>
      </w:rPr>
    </w:lvl>
  </w:abstractNum>
  <w:abstractNum w:abstractNumId="11" w15:restartNumberingAfterBreak="0">
    <w:nsid w:val="0C3A38EF"/>
    <w:multiLevelType w:val="hybridMultilevel"/>
    <w:tmpl w:val="DEDE87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B2EB5"/>
    <w:multiLevelType w:val="hybridMultilevel"/>
    <w:tmpl w:val="D3887F04"/>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D896899"/>
    <w:multiLevelType w:val="hybridMultilevel"/>
    <w:tmpl w:val="E9D64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A530A0"/>
    <w:multiLevelType w:val="hybridMultilevel"/>
    <w:tmpl w:val="45960212"/>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F887604"/>
    <w:multiLevelType w:val="hybridMultilevel"/>
    <w:tmpl w:val="9E161C0A"/>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0705876"/>
    <w:multiLevelType w:val="hybridMultilevel"/>
    <w:tmpl w:val="CDE2F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4915F6"/>
    <w:multiLevelType w:val="hybridMultilevel"/>
    <w:tmpl w:val="52526BC2"/>
    <w:lvl w:ilvl="0" w:tplc="D13ED186">
      <w:start w:val="1"/>
      <w:numFmt w:val="decimal"/>
      <w:lvlText w:val="%1."/>
      <w:lvlJc w:val="left"/>
      <w:pPr>
        <w:ind w:left="1080" w:hanging="720"/>
      </w:pPr>
      <w:rPr>
        <w:rFonts w:hint="default"/>
      </w:rPr>
    </w:lvl>
    <w:lvl w:ilvl="1" w:tplc="0022969E">
      <w:start w:val="1"/>
      <w:numFmt w:val="decimal"/>
      <w:lvlText w:val="%2)"/>
      <w:lvlJc w:val="left"/>
      <w:pPr>
        <w:ind w:left="1800" w:hanging="720"/>
      </w:pPr>
      <w:rPr>
        <w:rFonts w:hint="default"/>
      </w:rPr>
    </w:lvl>
    <w:lvl w:ilvl="2" w:tplc="3E662D5C">
      <w:start w:val="1"/>
      <w:numFmt w:val="upperLetter"/>
      <w:lvlText w:val="%3)"/>
      <w:lvlJc w:val="left"/>
      <w:pPr>
        <w:ind w:left="2700" w:hanging="720"/>
      </w:pPr>
      <w:rPr>
        <w:rFonts w:hint="default"/>
      </w:rPr>
    </w:lvl>
    <w:lvl w:ilvl="3" w:tplc="BDE6D2B6">
      <w:start w:val="1"/>
      <w:numFmt w:val="decimal"/>
      <w:lvlText w:val="(%4)"/>
      <w:lvlJc w:val="left"/>
      <w:pPr>
        <w:ind w:left="2880" w:hanging="360"/>
      </w:pPr>
      <w:rPr>
        <w:rFonts w:hint="default"/>
      </w:rPr>
    </w:lvl>
    <w:lvl w:ilvl="4" w:tplc="38DCAA50">
      <w:start w:val="1"/>
      <w:numFmt w:val="upperLetter"/>
      <w:lvlText w:val="(%5)"/>
      <w:lvlJc w:val="left"/>
      <w:pPr>
        <w:ind w:left="3630" w:hanging="390"/>
      </w:pPr>
      <w:rPr>
        <w:rFonts w:hint="default"/>
      </w:rPr>
    </w:lvl>
    <w:lvl w:ilvl="5" w:tplc="7876E4CE">
      <w:start w:val="1"/>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52460E"/>
    <w:multiLevelType w:val="hybridMultilevel"/>
    <w:tmpl w:val="9E1C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A823CD"/>
    <w:multiLevelType w:val="hybridMultilevel"/>
    <w:tmpl w:val="3AF89CC0"/>
    <w:lvl w:ilvl="0" w:tplc="C53E657A">
      <w:numFmt w:val="bullet"/>
      <w:lvlText w:val="•"/>
      <w:lvlJc w:val="left"/>
      <w:pPr>
        <w:ind w:left="1080" w:hanging="360"/>
      </w:pPr>
      <w:rPr>
        <w:rFonts w:ascii="Arial" w:eastAsia="Arial" w:hAnsi="Arial" w:cs="Arial" w:hint="default"/>
        <w:b w:val="0"/>
        <w:bCs w:val="0"/>
        <w:i w:val="0"/>
        <w:iCs w:val="0"/>
        <w:w w:val="101"/>
        <w:sz w:val="22"/>
        <w:szCs w:val="22"/>
      </w:rPr>
    </w:lvl>
    <w:lvl w:ilvl="1" w:tplc="FFFFFFFF">
      <w:start w:val="2"/>
      <w:numFmt w:val="bullet"/>
      <w:lvlText w:val=""/>
      <w:lvlJc w:val="left"/>
      <w:pPr>
        <w:ind w:left="2160" w:hanging="720"/>
      </w:pPr>
      <w:rPr>
        <w:rFonts w:ascii="Symbol" w:eastAsiaTheme="minorHAnsi" w:hAnsi="Symbol" w:cstheme="minorBidi" w:hint="default"/>
      </w:rPr>
    </w:lvl>
    <w:lvl w:ilvl="2" w:tplc="FFFFFFFF">
      <w:numFmt w:val="bullet"/>
      <w:lvlText w:val="•"/>
      <w:lvlJc w:val="left"/>
      <w:pPr>
        <w:ind w:left="2880" w:hanging="720"/>
      </w:pPr>
      <w:rPr>
        <w:rFonts w:ascii="Times New Roman" w:eastAsiaTheme="minorHAnsi" w:hAnsi="Times New Roman" w:cs="Times New Roman"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1542321E"/>
    <w:multiLevelType w:val="hybridMultilevel"/>
    <w:tmpl w:val="CB7E4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8E1A9D"/>
    <w:multiLevelType w:val="hybridMultilevel"/>
    <w:tmpl w:val="1F42B1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9777E6"/>
    <w:multiLevelType w:val="hybridMultilevel"/>
    <w:tmpl w:val="93EC3EDA"/>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A2D6EE5"/>
    <w:multiLevelType w:val="hybridMultilevel"/>
    <w:tmpl w:val="0E10DEEA"/>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start w:val="4"/>
      <w:numFmt w:val="bullet"/>
      <w:lvlText w:val="•"/>
      <w:lvlJc w:val="left"/>
      <w:pPr>
        <w:ind w:left="1800" w:hanging="72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A862CDF"/>
    <w:multiLevelType w:val="hybridMultilevel"/>
    <w:tmpl w:val="8F96E89A"/>
    <w:lvl w:ilvl="0" w:tplc="C53E657A">
      <w:numFmt w:val="bullet"/>
      <w:lvlText w:val="•"/>
      <w:lvlJc w:val="left"/>
      <w:pPr>
        <w:ind w:left="1080" w:hanging="360"/>
      </w:pPr>
      <w:rPr>
        <w:rFonts w:ascii="Arial" w:eastAsia="Arial" w:hAnsi="Arial" w:cs="Arial" w:hint="default"/>
        <w:b w:val="0"/>
        <w:bCs w:val="0"/>
        <w:i w:val="0"/>
        <w:iCs w:val="0"/>
        <w:w w:val="101"/>
        <w:sz w:val="22"/>
        <w:szCs w:val="22"/>
      </w:rPr>
    </w:lvl>
    <w:lvl w:ilvl="1" w:tplc="FFFFFFFF">
      <w:start w:val="2"/>
      <w:numFmt w:val="bullet"/>
      <w:lvlText w:val=""/>
      <w:lvlJc w:val="left"/>
      <w:pPr>
        <w:ind w:left="2160" w:hanging="720"/>
      </w:pPr>
      <w:rPr>
        <w:rFonts w:ascii="Symbol" w:eastAsiaTheme="minorHAnsi" w:hAnsi="Symbol" w:cstheme="minorBidi" w:hint="default"/>
      </w:rPr>
    </w:lvl>
    <w:lvl w:ilvl="2" w:tplc="FFFFFFFF">
      <w:numFmt w:val="bullet"/>
      <w:lvlText w:val="•"/>
      <w:lvlJc w:val="left"/>
      <w:pPr>
        <w:ind w:left="2880" w:hanging="720"/>
      </w:pPr>
      <w:rPr>
        <w:rFonts w:ascii="Times New Roman" w:eastAsiaTheme="minorHAnsi" w:hAnsi="Times New Roman" w:cs="Times New Roman"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1AB67EB6"/>
    <w:multiLevelType w:val="hybridMultilevel"/>
    <w:tmpl w:val="5456C4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5D77FA"/>
    <w:multiLevelType w:val="hybridMultilevel"/>
    <w:tmpl w:val="6DB8C8D4"/>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BC16C0D"/>
    <w:multiLevelType w:val="hybridMultilevel"/>
    <w:tmpl w:val="B906A654"/>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BDE4256"/>
    <w:multiLevelType w:val="multilevel"/>
    <w:tmpl w:val="C76AB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1C7C6E6F"/>
    <w:multiLevelType w:val="hybridMultilevel"/>
    <w:tmpl w:val="D8D60914"/>
    <w:lvl w:ilvl="0" w:tplc="0409000D">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720" w:hanging="360"/>
      </w:pPr>
      <w:rPr>
        <w:rFonts w:ascii="Symbol" w:hAnsi="Symbol" w:hint="default"/>
      </w:rPr>
    </w:lvl>
    <w:lvl w:ilvl="7" w:tplc="04090003" w:tentative="1">
      <w:start w:val="1"/>
      <w:numFmt w:val="bullet"/>
      <w:lvlText w:val="o"/>
      <w:lvlJc w:val="left"/>
      <w:pPr>
        <w:ind w:left="0" w:hanging="360"/>
      </w:pPr>
      <w:rPr>
        <w:rFonts w:ascii="Courier New" w:hAnsi="Courier New" w:cs="Courier New" w:hint="default"/>
      </w:rPr>
    </w:lvl>
    <w:lvl w:ilvl="8" w:tplc="04090005" w:tentative="1">
      <w:start w:val="1"/>
      <w:numFmt w:val="bullet"/>
      <w:lvlText w:val=""/>
      <w:lvlJc w:val="left"/>
      <w:pPr>
        <w:ind w:left="720" w:hanging="360"/>
      </w:pPr>
      <w:rPr>
        <w:rFonts w:ascii="Wingdings" w:hAnsi="Wingdings" w:hint="default"/>
      </w:rPr>
    </w:lvl>
  </w:abstractNum>
  <w:abstractNum w:abstractNumId="30" w15:restartNumberingAfterBreak="0">
    <w:nsid w:val="1CEB1361"/>
    <w:multiLevelType w:val="hybridMultilevel"/>
    <w:tmpl w:val="2B10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F85BB5"/>
    <w:multiLevelType w:val="hybridMultilevel"/>
    <w:tmpl w:val="A57C0FAA"/>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1F095ED3"/>
    <w:multiLevelType w:val="hybridMultilevel"/>
    <w:tmpl w:val="065A09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5E17D9"/>
    <w:multiLevelType w:val="hybridMultilevel"/>
    <w:tmpl w:val="48E4DA36"/>
    <w:lvl w:ilvl="0" w:tplc="7D5EDAD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98382E"/>
    <w:multiLevelType w:val="hybridMultilevel"/>
    <w:tmpl w:val="0AF8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AD48CA"/>
    <w:multiLevelType w:val="hybridMultilevel"/>
    <w:tmpl w:val="FAD2EDFE"/>
    <w:lvl w:ilvl="0" w:tplc="69BA689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0D173B"/>
    <w:multiLevelType w:val="hybridMultilevel"/>
    <w:tmpl w:val="F424B3B0"/>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36F4F2D"/>
    <w:multiLevelType w:val="hybridMultilevel"/>
    <w:tmpl w:val="260E4266"/>
    <w:lvl w:ilvl="0" w:tplc="A6EC1EA4">
      <w:start w:val="1"/>
      <w:numFmt w:val="decimal"/>
      <w:lvlText w:val="•"/>
      <w:lvlJc w:val="left"/>
      <w:pPr>
        <w:ind w:left="720" w:hanging="360"/>
      </w:pPr>
    </w:lvl>
    <w:lvl w:ilvl="1" w:tplc="DED054D6">
      <w:start w:val="1"/>
      <w:numFmt w:val="lowerLetter"/>
      <w:lvlText w:val="%2."/>
      <w:lvlJc w:val="left"/>
      <w:pPr>
        <w:ind w:left="1440" w:hanging="360"/>
      </w:pPr>
    </w:lvl>
    <w:lvl w:ilvl="2" w:tplc="1480B9A6">
      <w:start w:val="1"/>
      <w:numFmt w:val="lowerRoman"/>
      <w:lvlText w:val="%3."/>
      <w:lvlJc w:val="right"/>
      <w:pPr>
        <w:ind w:left="2160" w:hanging="180"/>
      </w:pPr>
    </w:lvl>
    <w:lvl w:ilvl="3" w:tplc="960A7BA0">
      <w:start w:val="1"/>
      <w:numFmt w:val="decimal"/>
      <w:lvlText w:val="%4."/>
      <w:lvlJc w:val="left"/>
      <w:pPr>
        <w:ind w:left="2880" w:hanging="360"/>
      </w:pPr>
    </w:lvl>
    <w:lvl w:ilvl="4" w:tplc="1D8CDE8C">
      <w:start w:val="1"/>
      <w:numFmt w:val="lowerLetter"/>
      <w:lvlText w:val="%5."/>
      <w:lvlJc w:val="left"/>
      <w:pPr>
        <w:ind w:left="3600" w:hanging="360"/>
      </w:pPr>
    </w:lvl>
    <w:lvl w:ilvl="5" w:tplc="4BF68D84">
      <w:start w:val="1"/>
      <w:numFmt w:val="lowerRoman"/>
      <w:lvlText w:val="%6."/>
      <w:lvlJc w:val="right"/>
      <w:pPr>
        <w:ind w:left="4320" w:hanging="180"/>
      </w:pPr>
    </w:lvl>
    <w:lvl w:ilvl="6" w:tplc="AC583A6C">
      <w:start w:val="1"/>
      <w:numFmt w:val="decimal"/>
      <w:lvlText w:val="%7."/>
      <w:lvlJc w:val="left"/>
      <w:pPr>
        <w:ind w:left="5040" w:hanging="360"/>
      </w:pPr>
    </w:lvl>
    <w:lvl w:ilvl="7" w:tplc="CE38DA1A">
      <w:start w:val="1"/>
      <w:numFmt w:val="lowerLetter"/>
      <w:lvlText w:val="%8."/>
      <w:lvlJc w:val="left"/>
      <w:pPr>
        <w:ind w:left="5760" w:hanging="360"/>
      </w:pPr>
    </w:lvl>
    <w:lvl w:ilvl="8" w:tplc="9F68E7EC">
      <w:start w:val="1"/>
      <w:numFmt w:val="lowerRoman"/>
      <w:lvlText w:val="%9."/>
      <w:lvlJc w:val="right"/>
      <w:pPr>
        <w:ind w:left="6480" w:hanging="180"/>
      </w:pPr>
    </w:lvl>
  </w:abstractNum>
  <w:abstractNum w:abstractNumId="38" w15:restartNumberingAfterBreak="0">
    <w:nsid w:val="243541C8"/>
    <w:multiLevelType w:val="hybridMultilevel"/>
    <w:tmpl w:val="920A1E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48F2FF8"/>
    <w:multiLevelType w:val="hybridMultilevel"/>
    <w:tmpl w:val="0FB044F0"/>
    <w:lvl w:ilvl="0" w:tplc="0409000F">
      <w:start w:val="1"/>
      <w:numFmt w:val="decimal"/>
      <w:lvlText w:val="%1."/>
      <w:lvlJc w:val="left"/>
      <w:pPr>
        <w:ind w:left="824" w:hanging="284"/>
      </w:pPr>
      <w:rPr>
        <w:rFonts w:hint="default"/>
        <w:b w:val="0"/>
        <w:bCs w:val="0"/>
        <w:i w:val="0"/>
        <w:iCs w:val="0"/>
        <w:spacing w:val="-1"/>
        <w:w w:val="100"/>
        <w:sz w:val="22"/>
        <w:szCs w:val="22"/>
      </w:rPr>
    </w:lvl>
    <w:lvl w:ilvl="1" w:tplc="FFFFFFFF">
      <w:numFmt w:val="bullet"/>
      <w:lvlText w:val="•"/>
      <w:lvlJc w:val="left"/>
      <w:pPr>
        <w:ind w:left="1841" w:hanging="284"/>
      </w:pPr>
      <w:rPr>
        <w:rFonts w:hint="default"/>
      </w:rPr>
    </w:lvl>
    <w:lvl w:ilvl="2" w:tplc="FFFFFFFF">
      <w:numFmt w:val="bullet"/>
      <w:lvlText w:val="•"/>
      <w:lvlJc w:val="left"/>
      <w:pPr>
        <w:ind w:left="2863" w:hanging="284"/>
      </w:pPr>
      <w:rPr>
        <w:rFonts w:hint="default"/>
      </w:rPr>
    </w:lvl>
    <w:lvl w:ilvl="3" w:tplc="FFFFFFFF">
      <w:numFmt w:val="bullet"/>
      <w:lvlText w:val="•"/>
      <w:lvlJc w:val="left"/>
      <w:pPr>
        <w:ind w:left="3885" w:hanging="284"/>
      </w:pPr>
      <w:rPr>
        <w:rFonts w:hint="default"/>
      </w:rPr>
    </w:lvl>
    <w:lvl w:ilvl="4" w:tplc="FFFFFFFF">
      <w:numFmt w:val="bullet"/>
      <w:lvlText w:val="•"/>
      <w:lvlJc w:val="left"/>
      <w:pPr>
        <w:ind w:left="4907" w:hanging="284"/>
      </w:pPr>
      <w:rPr>
        <w:rFonts w:hint="default"/>
      </w:rPr>
    </w:lvl>
    <w:lvl w:ilvl="5" w:tplc="FFFFFFFF">
      <w:numFmt w:val="bullet"/>
      <w:lvlText w:val="•"/>
      <w:lvlJc w:val="left"/>
      <w:pPr>
        <w:ind w:left="5929" w:hanging="284"/>
      </w:pPr>
      <w:rPr>
        <w:rFonts w:hint="default"/>
      </w:rPr>
    </w:lvl>
    <w:lvl w:ilvl="6" w:tplc="FFFFFFFF">
      <w:numFmt w:val="bullet"/>
      <w:lvlText w:val="•"/>
      <w:lvlJc w:val="left"/>
      <w:pPr>
        <w:ind w:left="6951" w:hanging="284"/>
      </w:pPr>
      <w:rPr>
        <w:rFonts w:hint="default"/>
      </w:rPr>
    </w:lvl>
    <w:lvl w:ilvl="7" w:tplc="FFFFFFFF">
      <w:numFmt w:val="bullet"/>
      <w:lvlText w:val="•"/>
      <w:lvlJc w:val="left"/>
      <w:pPr>
        <w:ind w:left="7973" w:hanging="284"/>
      </w:pPr>
      <w:rPr>
        <w:rFonts w:hint="default"/>
      </w:rPr>
    </w:lvl>
    <w:lvl w:ilvl="8" w:tplc="FFFFFFFF">
      <w:numFmt w:val="bullet"/>
      <w:lvlText w:val="•"/>
      <w:lvlJc w:val="left"/>
      <w:pPr>
        <w:ind w:left="8995" w:hanging="284"/>
      </w:pPr>
      <w:rPr>
        <w:rFonts w:hint="default"/>
      </w:rPr>
    </w:lvl>
  </w:abstractNum>
  <w:abstractNum w:abstractNumId="40" w15:restartNumberingAfterBreak="0">
    <w:nsid w:val="25990B45"/>
    <w:multiLevelType w:val="hybridMultilevel"/>
    <w:tmpl w:val="BF6C392A"/>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6C0417B"/>
    <w:multiLevelType w:val="hybridMultilevel"/>
    <w:tmpl w:val="0B308722"/>
    <w:lvl w:ilvl="0" w:tplc="0409000F">
      <w:start w:val="1"/>
      <w:numFmt w:val="decimal"/>
      <w:lvlText w:val="%1."/>
      <w:lvlJc w:val="left"/>
      <w:pPr>
        <w:ind w:left="824" w:hanging="284"/>
      </w:pPr>
      <w:rPr>
        <w:rFonts w:hint="default"/>
        <w:b w:val="0"/>
        <w:bCs w:val="0"/>
        <w:i w:val="0"/>
        <w:iCs w:val="0"/>
        <w:spacing w:val="-1"/>
        <w:w w:val="100"/>
        <w:sz w:val="22"/>
        <w:szCs w:val="22"/>
      </w:rPr>
    </w:lvl>
    <w:lvl w:ilvl="1" w:tplc="9BB02FD0">
      <w:numFmt w:val="bullet"/>
      <w:lvlText w:val="•"/>
      <w:lvlJc w:val="left"/>
      <w:pPr>
        <w:ind w:left="1841" w:hanging="284"/>
      </w:pPr>
      <w:rPr>
        <w:rFonts w:hint="default"/>
      </w:rPr>
    </w:lvl>
    <w:lvl w:ilvl="2" w:tplc="B7A48644">
      <w:numFmt w:val="bullet"/>
      <w:lvlText w:val="•"/>
      <w:lvlJc w:val="left"/>
      <w:pPr>
        <w:ind w:left="2863" w:hanging="284"/>
      </w:pPr>
      <w:rPr>
        <w:rFonts w:hint="default"/>
      </w:rPr>
    </w:lvl>
    <w:lvl w:ilvl="3" w:tplc="65B431FC">
      <w:numFmt w:val="bullet"/>
      <w:lvlText w:val="•"/>
      <w:lvlJc w:val="left"/>
      <w:pPr>
        <w:ind w:left="3885" w:hanging="284"/>
      </w:pPr>
      <w:rPr>
        <w:rFonts w:hint="default"/>
      </w:rPr>
    </w:lvl>
    <w:lvl w:ilvl="4" w:tplc="FE1E5B7E">
      <w:numFmt w:val="bullet"/>
      <w:lvlText w:val="•"/>
      <w:lvlJc w:val="left"/>
      <w:pPr>
        <w:ind w:left="4907" w:hanging="284"/>
      </w:pPr>
      <w:rPr>
        <w:rFonts w:hint="default"/>
      </w:rPr>
    </w:lvl>
    <w:lvl w:ilvl="5" w:tplc="86CCD146">
      <w:numFmt w:val="bullet"/>
      <w:lvlText w:val="•"/>
      <w:lvlJc w:val="left"/>
      <w:pPr>
        <w:ind w:left="5929" w:hanging="284"/>
      </w:pPr>
      <w:rPr>
        <w:rFonts w:hint="default"/>
      </w:rPr>
    </w:lvl>
    <w:lvl w:ilvl="6" w:tplc="2A24255A">
      <w:numFmt w:val="bullet"/>
      <w:lvlText w:val="•"/>
      <w:lvlJc w:val="left"/>
      <w:pPr>
        <w:ind w:left="6951" w:hanging="284"/>
      </w:pPr>
      <w:rPr>
        <w:rFonts w:hint="default"/>
      </w:rPr>
    </w:lvl>
    <w:lvl w:ilvl="7" w:tplc="74F0BE0C">
      <w:numFmt w:val="bullet"/>
      <w:lvlText w:val="•"/>
      <w:lvlJc w:val="left"/>
      <w:pPr>
        <w:ind w:left="7973" w:hanging="284"/>
      </w:pPr>
      <w:rPr>
        <w:rFonts w:hint="default"/>
      </w:rPr>
    </w:lvl>
    <w:lvl w:ilvl="8" w:tplc="79EA6A82">
      <w:numFmt w:val="bullet"/>
      <w:lvlText w:val="•"/>
      <w:lvlJc w:val="left"/>
      <w:pPr>
        <w:ind w:left="8995" w:hanging="284"/>
      </w:pPr>
      <w:rPr>
        <w:rFonts w:hint="default"/>
      </w:rPr>
    </w:lvl>
  </w:abstractNum>
  <w:abstractNum w:abstractNumId="42" w15:restartNumberingAfterBreak="0">
    <w:nsid w:val="26CA5572"/>
    <w:multiLevelType w:val="hybridMultilevel"/>
    <w:tmpl w:val="01B85D50"/>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26D87367"/>
    <w:multiLevelType w:val="hybridMultilevel"/>
    <w:tmpl w:val="8236B78E"/>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274E2376"/>
    <w:multiLevelType w:val="hybridMultilevel"/>
    <w:tmpl w:val="362C95B6"/>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2A937B68"/>
    <w:multiLevelType w:val="hybridMultilevel"/>
    <w:tmpl w:val="F7F04AB6"/>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2B0804E5"/>
    <w:multiLevelType w:val="hybridMultilevel"/>
    <w:tmpl w:val="81A075F2"/>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2FAD4B15"/>
    <w:multiLevelType w:val="hybridMultilevel"/>
    <w:tmpl w:val="5C1E6B3E"/>
    <w:lvl w:ilvl="0" w:tplc="314E0D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E342AF"/>
    <w:multiLevelType w:val="hybridMultilevel"/>
    <w:tmpl w:val="B9766A86"/>
    <w:lvl w:ilvl="0" w:tplc="C53E657A">
      <w:numFmt w:val="bullet"/>
      <w:lvlText w:val="•"/>
      <w:lvlJc w:val="left"/>
      <w:pPr>
        <w:ind w:left="1080" w:hanging="360"/>
      </w:pPr>
      <w:rPr>
        <w:rFonts w:ascii="Arial" w:eastAsia="Arial" w:hAnsi="Arial" w:cs="Arial" w:hint="default"/>
        <w:b w:val="0"/>
        <w:bCs w:val="0"/>
        <w:i w:val="0"/>
        <w:iCs w:val="0"/>
        <w:w w:val="101"/>
        <w:sz w:val="22"/>
        <w:szCs w:val="22"/>
      </w:rPr>
    </w:lvl>
    <w:lvl w:ilvl="1" w:tplc="FFFFFFFF">
      <w:start w:val="2"/>
      <w:numFmt w:val="bullet"/>
      <w:lvlText w:val=""/>
      <w:lvlJc w:val="left"/>
      <w:pPr>
        <w:ind w:left="2160" w:hanging="720"/>
      </w:pPr>
      <w:rPr>
        <w:rFonts w:ascii="Symbol" w:eastAsiaTheme="minorHAnsi" w:hAnsi="Symbol" w:cstheme="minorBidi" w:hint="default"/>
      </w:rPr>
    </w:lvl>
    <w:lvl w:ilvl="2" w:tplc="FFFFFFFF">
      <w:numFmt w:val="bullet"/>
      <w:lvlText w:val="•"/>
      <w:lvlJc w:val="left"/>
      <w:pPr>
        <w:ind w:left="2880" w:hanging="720"/>
      </w:pPr>
      <w:rPr>
        <w:rFonts w:ascii="Times New Roman" w:eastAsiaTheme="minorHAnsi" w:hAnsi="Times New Roman" w:cs="Times New Roman"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302650E0"/>
    <w:multiLevelType w:val="hybridMultilevel"/>
    <w:tmpl w:val="44A4B3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3E6D05"/>
    <w:multiLevelType w:val="hybridMultilevel"/>
    <w:tmpl w:val="99247DCE"/>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30C0770F"/>
    <w:multiLevelType w:val="hybridMultilevel"/>
    <w:tmpl w:val="5FCEDB1A"/>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11B06B2"/>
    <w:multiLevelType w:val="hybridMultilevel"/>
    <w:tmpl w:val="1FEC1E60"/>
    <w:lvl w:ilvl="0" w:tplc="C53E657A">
      <w:numFmt w:val="bullet"/>
      <w:lvlText w:val="•"/>
      <w:lvlJc w:val="left"/>
      <w:pPr>
        <w:ind w:left="284" w:hanging="284"/>
      </w:pPr>
      <w:rPr>
        <w:rFonts w:ascii="Arial" w:eastAsia="Arial" w:hAnsi="Arial" w:cs="Arial" w:hint="default"/>
        <w:b w:val="0"/>
        <w:bCs w:val="0"/>
        <w:i w:val="0"/>
        <w:iCs w:val="0"/>
        <w:w w:val="101"/>
        <w:sz w:val="22"/>
        <w:szCs w:val="22"/>
      </w:rPr>
    </w:lvl>
    <w:lvl w:ilvl="1" w:tplc="68EEF250">
      <w:numFmt w:val="bullet"/>
      <w:lvlText w:val="•"/>
      <w:lvlJc w:val="left"/>
      <w:pPr>
        <w:ind w:left="884" w:hanging="284"/>
      </w:pPr>
      <w:rPr>
        <w:rFonts w:ascii="Arial" w:eastAsia="Arial" w:hAnsi="Arial" w:cs="Arial" w:hint="default"/>
        <w:b w:val="0"/>
        <w:bCs w:val="0"/>
        <w:i w:val="0"/>
        <w:iCs w:val="0"/>
        <w:w w:val="101"/>
        <w:sz w:val="22"/>
        <w:szCs w:val="22"/>
      </w:rPr>
    </w:lvl>
    <w:lvl w:ilvl="2" w:tplc="7F263240">
      <w:numFmt w:val="bullet"/>
      <w:lvlText w:val="•"/>
      <w:lvlJc w:val="left"/>
      <w:pPr>
        <w:ind w:left="1590" w:hanging="282"/>
      </w:pPr>
      <w:rPr>
        <w:rFonts w:ascii="Arial" w:eastAsia="Arial" w:hAnsi="Arial" w:cs="Arial" w:hint="default"/>
        <w:b w:val="0"/>
        <w:bCs w:val="0"/>
        <w:i w:val="0"/>
        <w:iCs w:val="0"/>
        <w:w w:val="101"/>
        <w:sz w:val="22"/>
        <w:szCs w:val="22"/>
      </w:rPr>
    </w:lvl>
    <w:lvl w:ilvl="3" w:tplc="1794FA5A">
      <w:numFmt w:val="bullet"/>
      <w:lvlText w:val="•"/>
      <w:lvlJc w:val="left"/>
      <w:pPr>
        <w:ind w:left="1600" w:hanging="282"/>
      </w:pPr>
      <w:rPr>
        <w:rFonts w:hint="default"/>
      </w:rPr>
    </w:lvl>
    <w:lvl w:ilvl="4" w:tplc="DE7853C2">
      <w:numFmt w:val="bullet"/>
      <w:lvlText w:val="•"/>
      <w:lvlJc w:val="left"/>
      <w:pPr>
        <w:ind w:left="2871" w:hanging="282"/>
      </w:pPr>
      <w:rPr>
        <w:rFonts w:hint="default"/>
      </w:rPr>
    </w:lvl>
    <w:lvl w:ilvl="5" w:tplc="CD606DD6">
      <w:numFmt w:val="bullet"/>
      <w:lvlText w:val="•"/>
      <w:lvlJc w:val="left"/>
      <w:pPr>
        <w:ind w:left="4142" w:hanging="282"/>
      </w:pPr>
      <w:rPr>
        <w:rFonts w:hint="default"/>
      </w:rPr>
    </w:lvl>
    <w:lvl w:ilvl="6" w:tplc="407AFE5E">
      <w:numFmt w:val="bullet"/>
      <w:lvlText w:val="•"/>
      <w:lvlJc w:val="left"/>
      <w:pPr>
        <w:ind w:left="5414" w:hanging="282"/>
      </w:pPr>
      <w:rPr>
        <w:rFonts w:hint="default"/>
      </w:rPr>
    </w:lvl>
    <w:lvl w:ilvl="7" w:tplc="E02A2B44">
      <w:numFmt w:val="bullet"/>
      <w:lvlText w:val="•"/>
      <w:lvlJc w:val="left"/>
      <w:pPr>
        <w:ind w:left="6685" w:hanging="282"/>
      </w:pPr>
      <w:rPr>
        <w:rFonts w:hint="default"/>
      </w:rPr>
    </w:lvl>
    <w:lvl w:ilvl="8" w:tplc="5A223DDC">
      <w:numFmt w:val="bullet"/>
      <w:lvlText w:val="•"/>
      <w:lvlJc w:val="left"/>
      <w:pPr>
        <w:ind w:left="7956" w:hanging="282"/>
      </w:pPr>
      <w:rPr>
        <w:rFonts w:hint="default"/>
      </w:rPr>
    </w:lvl>
  </w:abstractNum>
  <w:abstractNum w:abstractNumId="53" w15:restartNumberingAfterBreak="0">
    <w:nsid w:val="31C64265"/>
    <w:multiLevelType w:val="hybridMultilevel"/>
    <w:tmpl w:val="BE2C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A338DD"/>
    <w:multiLevelType w:val="hybridMultilevel"/>
    <w:tmpl w:val="BAB2EFAE"/>
    <w:lvl w:ilvl="0" w:tplc="C53E657A">
      <w:numFmt w:val="bullet"/>
      <w:lvlText w:val="•"/>
      <w:lvlJc w:val="left"/>
      <w:pPr>
        <w:ind w:left="1080" w:hanging="360"/>
      </w:pPr>
      <w:rPr>
        <w:rFonts w:ascii="Arial" w:eastAsia="Arial" w:hAnsi="Arial" w:cs="Arial" w:hint="default"/>
        <w:b w:val="0"/>
        <w:bCs w:val="0"/>
        <w:i w:val="0"/>
        <w:iCs w:val="0"/>
        <w:w w:val="101"/>
        <w:sz w:val="22"/>
        <w:szCs w:val="22"/>
      </w:rPr>
    </w:lvl>
    <w:lvl w:ilvl="1" w:tplc="FFFFFFFF">
      <w:start w:val="2"/>
      <w:numFmt w:val="bullet"/>
      <w:lvlText w:val=""/>
      <w:lvlJc w:val="left"/>
      <w:pPr>
        <w:ind w:left="2160" w:hanging="720"/>
      </w:pPr>
      <w:rPr>
        <w:rFonts w:ascii="Symbol" w:eastAsiaTheme="minorHAnsi" w:hAnsi="Symbol" w:cstheme="minorBidi" w:hint="default"/>
      </w:rPr>
    </w:lvl>
    <w:lvl w:ilvl="2" w:tplc="FFFFFFFF">
      <w:numFmt w:val="bullet"/>
      <w:lvlText w:val="•"/>
      <w:lvlJc w:val="left"/>
      <w:pPr>
        <w:ind w:left="2880" w:hanging="720"/>
      </w:pPr>
      <w:rPr>
        <w:rFonts w:ascii="Times New Roman" w:eastAsiaTheme="minorHAnsi" w:hAnsi="Times New Roman" w:cs="Times New Roman"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 w15:restartNumberingAfterBreak="0">
    <w:nsid w:val="33EB0BC4"/>
    <w:multiLevelType w:val="hybridMultilevel"/>
    <w:tmpl w:val="FFBEBE8C"/>
    <w:lvl w:ilvl="0" w:tplc="0409000F">
      <w:start w:val="1"/>
      <w:numFmt w:val="decimal"/>
      <w:lvlText w:val="%1."/>
      <w:lvlJc w:val="left"/>
      <w:pPr>
        <w:ind w:left="1080" w:hanging="720"/>
      </w:pPr>
      <w:rPr>
        <w:rFonts w:hint="default"/>
      </w:rPr>
    </w:lvl>
    <w:lvl w:ilvl="1" w:tplc="D9DA4008">
      <w:start w:val="1"/>
      <w:numFmt w:val="decimal"/>
      <w:lvlText w:val="%2."/>
      <w:lvlJc w:val="left"/>
      <w:pPr>
        <w:ind w:left="1800" w:hanging="720"/>
      </w:pPr>
      <w:rPr>
        <w:rFonts w:hint="default"/>
      </w:rPr>
    </w:lvl>
    <w:lvl w:ilvl="2" w:tplc="F6941A1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BF5013"/>
    <w:multiLevelType w:val="hybridMultilevel"/>
    <w:tmpl w:val="EE7820B8"/>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354B4BBA"/>
    <w:multiLevelType w:val="multilevel"/>
    <w:tmpl w:val="C434754E"/>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189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lvlText w:val="%1.%2.%3.%4.%5.%6"/>
      <w:lvlJc w:val="left"/>
      <w:pPr>
        <w:ind w:left="432" w:hanging="432"/>
      </w:pPr>
      <w:rPr>
        <w:rFonts w:hint="default"/>
      </w:rPr>
    </w:lvl>
    <w:lvl w:ilvl="6">
      <w:start w:val="1"/>
      <w:numFmt w:val="decimal"/>
      <w:pStyle w:val="Heading7"/>
      <w:lvlText w:val="%1.%2.%3.%4.%5.%6.%7"/>
      <w:lvlJc w:val="left"/>
      <w:pPr>
        <w:ind w:left="432" w:hanging="432"/>
      </w:pPr>
      <w:rPr>
        <w:rFonts w:hint="default"/>
      </w:rPr>
    </w:lvl>
    <w:lvl w:ilvl="7">
      <w:start w:val="1"/>
      <w:numFmt w:val="decimal"/>
      <w:pStyle w:val="Heading8"/>
      <w:lvlText w:val="%1.%2.%3.%4.%5.%6.%7.%8"/>
      <w:lvlJc w:val="left"/>
      <w:pPr>
        <w:ind w:left="432" w:hanging="432"/>
      </w:pPr>
      <w:rPr>
        <w:rFonts w:hint="default"/>
      </w:rPr>
    </w:lvl>
    <w:lvl w:ilvl="8">
      <w:start w:val="1"/>
      <w:numFmt w:val="decimal"/>
      <w:pStyle w:val="Heading9"/>
      <w:lvlText w:val="%1.%2.%3.%4.%5.%6.%7.%8.%9"/>
      <w:lvlJc w:val="left"/>
      <w:pPr>
        <w:ind w:left="432" w:hanging="432"/>
      </w:pPr>
      <w:rPr>
        <w:rFonts w:hint="default"/>
      </w:rPr>
    </w:lvl>
  </w:abstractNum>
  <w:abstractNum w:abstractNumId="58" w15:restartNumberingAfterBreak="0">
    <w:nsid w:val="359E3C38"/>
    <w:multiLevelType w:val="hybridMultilevel"/>
    <w:tmpl w:val="EECE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5BB7C20"/>
    <w:multiLevelType w:val="hybridMultilevel"/>
    <w:tmpl w:val="CC6E2AB2"/>
    <w:lvl w:ilvl="0" w:tplc="105033D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7719564"/>
    <w:multiLevelType w:val="hybridMultilevel"/>
    <w:tmpl w:val="1562C866"/>
    <w:lvl w:ilvl="0" w:tplc="6B4A86EE">
      <w:start w:val="1"/>
      <w:numFmt w:val="decimal"/>
      <w:lvlText w:val="•"/>
      <w:lvlJc w:val="left"/>
      <w:pPr>
        <w:ind w:left="720" w:hanging="360"/>
      </w:pPr>
    </w:lvl>
    <w:lvl w:ilvl="1" w:tplc="CAEA2B0A">
      <w:start w:val="1"/>
      <w:numFmt w:val="lowerLetter"/>
      <w:lvlText w:val="%2."/>
      <w:lvlJc w:val="left"/>
      <w:pPr>
        <w:ind w:left="1440" w:hanging="360"/>
      </w:pPr>
    </w:lvl>
    <w:lvl w:ilvl="2" w:tplc="8E5CD200">
      <w:start w:val="1"/>
      <w:numFmt w:val="lowerRoman"/>
      <w:lvlText w:val="%3."/>
      <w:lvlJc w:val="right"/>
      <w:pPr>
        <w:ind w:left="2160" w:hanging="180"/>
      </w:pPr>
    </w:lvl>
    <w:lvl w:ilvl="3" w:tplc="EE40B2FC">
      <w:start w:val="1"/>
      <w:numFmt w:val="decimal"/>
      <w:lvlText w:val="%4."/>
      <w:lvlJc w:val="left"/>
      <w:pPr>
        <w:ind w:left="2880" w:hanging="360"/>
      </w:pPr>
    </w:lvl>
    <w:lvl w:ilvl="4" w:tplc="FD4AC3DE">
      <w:start w:val="1"/>
      <w:numFmt w:val="lowerLetter"/>
      <w:lvlText w:val="%5."/>
      <w:lvlJc w:val="left"/>
      <w:pPr>
        <w:ind w:left="3600" w:hanging="360"/>
      </w:pPr>
    </w:lvl>
    <w:lvl w:ilvl="5" w:tplc="9304A744">
      <w:start w:val="1"/>
      <w:numFmt w:val="lowerRoman"/>
      <w:lvlText w:val="%6."/>
      <w:lvlJc w:val="right"/>
      <w:pPr>
        <w:ind w:left="4320" w:hanging="180"/>
      </w:pPr>
    </w:lvl>
    <w:lvl w:ilvl="6" w:tplc="67247054">
      <w:start w:val="1"/>
      <w:numFmt w:val="decimal"/>
      <w:lvlText w:val="%7."/>
      <w:lvlJc w:val="left"/>
      <w:pPr>
        <w:ind w:left="5040" w:hanging="360"/>
      </w:pPr>
    </w:lvl>
    <w:lvl w:ilvl="7" w:tplc="C3D09B76">
      <w:start w:val="1"/>
      <w:numFmt w:val="lowerLetter"/>
      <w:lvlText w:val="%8."/>
      <w:lvlJc w:val="left"/>
      <w:pPr>
        <w:ind w:left="5760" w:hanging="360"/>
      </w:pPr>
    </w:lvl>
    <w:lvl w:ilvl="8" w:tplc="78A028A0">
      <w:start w:val="1"/>
      <w:numFmt w:val="lowerRoman"/>
      <w:lvlText w:val="%9."/>
      <w:lvlJc w:val="right"/>
      <w:pPr>
        <w:ind w:left="6480" w:hanging="180"/>
      </w:pPr>
    </w:lvl>
  </w:abstractNum>
  <w:abstractNum w:abstractNumId="61" w15:restartNumberingAfterBreak="0">
    <w:nsid w:val="37F9779C"/>
    <w:multiLevelType w:val="hybridMultilevel"/>
    <w:tmpl w:val="48426900"/>
    <w:lvl w:ilvl="0" w:tplc="D13ED186">
      <w:start w:val="1"/>
      <w:numFmt w:val="decimal"/>
      <w:lvlText w:val="%1."/>
      <w:lvlJc w:val="left"/>
      <w:pPr>
        <w:ind w:left="1080" w:hanging="720"/>
      </w:pPr>
      <w:rPr>
        <w:rFonts w:hint="default"/>
      </w:rPr>
    </w:lvl>
    <w:lvl w:ilvl="1" w:tplc="8BF49A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83E70F3"/>
    <w:multiLevelType w:val="hybridMultilevel"/>
    <w:tmpl w:val="19AA0A24"/>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38777779"/>
    <w:multiLevelType w:val="hybridMultilevel"/>
    <w:tmpl w:val="714AAC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98D1290"/>
    <w:multiLevelType w:val="hybridMultilevel"/>
    <w:tmpl w:val="8E3AC276"/>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3CF13795"/>
    <w:multiLevelType w:val="hybridMultilevel"/>
    <w:tmpl w:val="286C27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D5D6873"/>
    <w:multiLevelType w:val="hybridMultilevel"/>
    <w:tmpl w:val="3ED4DE8C"/>
    <w:lvl w:ilvl="0" w:tplc="5F968118">
      <w:start w:val="1"/>
      <w:numFmt w:val="decimal"/>
      <w:lvlText w:val="%1."/>
      <w:lvlJc w:val="left"/>
      <w:pPr>
        <w:ind w:left="1080" w:hanging="720"/>
      </w:pPr>
      <w:rPr>
        <w:rFonts w:hint="default"/>
      </w:rPr>
    </w:lvl>
    <w:lvl w:ilvl="1" w:tplc="296690A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E4D55FB"/>
    <w:multiLevelType w:val="hybridMultilevel"/>
    <w:tmpl w:val="591AB0F8"/>
    <w:lvl w:ilvl="0" w:tplc="23805D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03444CF"/>
    <w:multiLevelType w:val="hybridMultilevel"/>
    <w:tmpl w:val="BB683092"/>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42C36FA0"/>
    <w:multiLevelType w:val="hybridMultilevel"/>
    <w:tmpl w:val="BC1E5AE2"/>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43D6240C"/>
    <w:multiLevelType w:val="hybridMultilevel"/>
    <w:tmpl w:val="0F1E4538"/>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440B1B62"/>
    <w:multiLevelType w:val="hybridMultilevel"/>
    <w:tmpl w:val="866A332A"/>
    <w:lvl w:ilvl="0" w:tplc="04090001">
      <w:start w:val="1"/>
      <w:numFmt w:val="bullet"/>
      <w:lvlText w:val=""/>
      <w:lvlJc w:val="left"/>
      <w:pPr>
        <w:ind w:left="1080" w:hanging="360"/>
      </w:pPr>
      <w:rPr>
        <w:rFonts w:ascii="Symbol" w:hAnsi="Symbol" w:hint="default"/>
      </w:rPr>
    </w:lvl>
    <w:lvl w:ilvl="1" w:tplc="54584BB0">
      <w:start w:val="2"/>
      <w:numFmt w:val="bullet"/>
      <w:lvlText w:val=""/>
      <w:lvlJc w:val="left"/>
      <w:pPr>
        <w:ind w:left="2160" w:hanging="720"/>
      </w:pPr>
      <w:rPr>
        <w:rFonts w:ascii="Symbol" w:eastAsiaTheme="minorHAnsi" w:hAnsi="Symbol" w:cstheme="minorBidi" w:hint="default"/>
      </w:rPr>
    </w:lvl>
    <w:lvl w:ilvl="2" w:tplc="3852FAB6">
      <w:numFmt w:val="bullet"/>
      <w:lvlText w:val="•"/>
      <w:lvlJc w:val="left"/>
      <w:pPr>
        <w:ind w:left="2880" w:hanging="720"/>
      </w:pPr>
      <w:rPr>
        <w:rFonts w:ascii="Times New Roman" w:eastAsiaTheme="minorHAnsi"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45CF662B"/>
    <w:multiLevelType w:val="hybridMultilevel"/>
    <w:tmpl w:val="051C5678"/>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460F75A6"/>
    <w:multiLevelType w:val="hybridMultilevel"/>
    <w:tmpl w:val="099E47D4"/>
    <w:lvl w:ilvl="0" w:tplc="144E5518">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61B38BF"/>
    <w:multiLevelType w:val="hybridMultilevel"/>
    <w:tmpl w:val="5100E648"/>
    <w:lvl w:ilvl="0" w:tplc="C53E657A">
      <w:numFmt w:val="bullet"/>
      <w:lvlText w:val="•"/>
      <w:lvlJc w:val="left"/>
      <w:pPr>
        <w:ind w:left="1080" w:hanging="360"/>
      </w:pPr>
      <w:rPr>
        <w:rFonts w:ascii="Arial" w:eastAsia="Arial" w:hAnsi="Arial" w:cs="Arial" w:hint="default"/>
        <w:b w:val="0"/>
        <w:bCs w:val="0"/>
        <w:i w:val="0"/>
        <w:iCs w:val="0"/>
        <w:w w:val="101"/>
        <w:sz w:val="22"/>
        <w:szCs w:val="22"/>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5" w15:restartNumberingAfterBreak="0">
    <w:nsid w:val="470C5047"/>
    <w:multiLevelType w:val="hybridMultilevel"/>
    <w:tmpl w:val="4610661A"/>
    <w:lvl w:ilvl="0" w:tplc="C53E657A">
      <w:numFmt w:val="bullet"/>
      <w:lvlText w:val="•"/>
      <w:lvlJc w:val="left"/>
      <w:pPr>
        <w:ind w:left="2520" w:hanging="360"/>
      </w:pPr>
      <w:rPr>
        <w:rFonts w:ascii="Arial" w:eastAsia="Arial" w:hAnsi="Arial" w:cs="Arial" w:hint="default"/>
        <w:b w:val="0"/>
        <w:bCs w:val="0"/>
        <w:i w:val="0"/>
        <w:iCs w:val="0"/>
        <w:w w:val="101"/>
        <w:sz w:val="22"/>
        <w:szCs w:val="22"/>
      </w:rPr>
    </w:lvl>
    <w:lvl w:ilvl="1" w:tplc="FFFFFFFF">
      <w:start w:val="2"/>
      <w:numFmt w:val="bullet"/>
      <w:lvlText w:val=""/>
      <w:lvlJc w:val="left"/>
      <w:pPr>
        <w:ind w:left="3600" w:hanging="720"/>
      </w:pPr>
      <w:rPr>
        <w:rFonts w:ascii="Symbol" w:eastAsiaTheme="minorHAnsi" w:hAnsi="Symbol" w:cstheme="minorBidi" w:hint="default"/>
      </w:rPr>
    </w:lvl>
    <w:lvl w:ilvl="2" w:tplc="FFFFFFFF">
      <w:numFmt w:val="bullet"/>
      <w:lvlText w:val="•"/>
      <w:lvlJc w:val="left"/>
      <w:pPr>
        <w:ind w:left="4320" w:hanging="720"/>
      </w:pPr>
      <w:rPr>
        <w:rFonts w:ascii="Times New Roman" w:eastAsiaTheme="minorHAnsi" w:hAnsi="Times New Roman" w:cs="Times New Roman"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76" w15:restartNumberingAfterBreak="0">
    <w:nsid w:val="48AD65FF"/>
    <w:multiLevelType w:val="hybridMultilevel"/>
    <w:tmpl w:val="57BC2C44"/>
    <w:lvl w:ilvl="0" w:tplc="23805D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9381D0F"/>
    <w:multiLevelType w:val="hybridMultilevel"/>
    <w:tmpl w:val="64C2F5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363995"/>
    <w:multiLevelType w:val="hybridMultilevel"/>
    <w:tmpl w:val="F39C724A"/>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4A9916EC"/>
    <w:multiLevelType w:val="hybridMultilevel"/>
    <w:tmpl w:val="361AD7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BB235AD"/>
    <w:multiLevelType w:val="hybridMultilevel"/>
    <w:tmpl w:val="232E09AA"/>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4CCF672F"/>
    <w:multiLevelType w:val="hybridMultilevel"/>
    <w:tmpl w:val="84F8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D643BEB"/>
    <w:multiLevelType w:val="hybridMultilevel"/>
    <w:tmpl w:val="46B2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DFE4CFA"/>
    <w:multiLevelType w:val="hybridMultilevel"/>
    <w:tmpl w:val="ACF4BDB0"/>
    <w:lvl w:ilvl="0" w:tplc="7D5EDAD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F7B675A"/>
    <w:multiLevelType w:val="hybridMultilevel"/>
    <w:tmpl w:val="73224B50"/>
    <w:lvl w:ilvl="0" w:tplc="D13ED1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049561D"/>
    <w:multiLevelType w:val="hybridMultilevel"/>
    <w:tmpl w:val="26E46C9A"/>
    <w:lvl w:ilvl="0" w:tplc="0409001B">
      <w:start w:val="1"/>
      <w:numFmt w:val="lowerRoman"/>
      <w:lvlText w:val="%1."/>
      <w:lvlJc w:val="right"/>
      <w:pPr>
        <w:ind w:left="1080" w:hanging="720"/>
      </w:pPr>
      <w:rPr>
        <w:rFonts w:hint="default"/>
      </w:rPr>
    </w:lvl>
    <w:lvl w:ilvl="1" w:tplc="EEF24F9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3791D0C"/>
    <w:multiLevelType w:val="hybridMultilevel"/>
    <w:tmpl w:val="AFE0C9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74119B5"/>
    <w:multiLevelType w:val="hybridMultilevel"/>
    <w:tmpl w:val="B734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7440322"/>
    <w:multiLevelType w:val="hybridMultilevel"/>
    <w:tmpl w:val="68B670CC"/>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5D30367E"/>
    <w:multiLevelType w:val="hybridMultilevel"/>
    <w:tmpl w:val="9B384A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E0D5C93"/>
    <w:multiLevelType w:val="hybridMultilevel"/>
    <w:tmpl w:val="1460146C"/>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5E11066F"/>
    <w:multiLevelType w:val="hybridMultilevel"/>
    <w:tmpl w:val="0A26BC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E46749D"/>
    <w:multiLevelType w:val="hybridMultilevel"/>
    <w:tmpl w:val="0E6E0148"/>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5E8B36C9"/>
    <w:multiLevelType w:val="hybridMultilevel"/>
    <w:tmpl w:val="CB4CD272"/>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30179DC"/>
    <w:multiLevelType w:val="hybridMultilevel"/>
    <w:tmpl w:val="9C202504"/>
    <w:lvl w:ilvl="0" w:tplc="0409000D">
      <w:start w:val="1"/>
      <w:numFmt w:val="bullet"/>
      <w:lvlText w:val=""/>
      <w:lvlJc w:val="left"/>
      <w:pPr>
        <w:ind w:left="720" w:hanging="360"/>
      </w:pPr>
      <w:rPr>
        <w:rFonts w:ascii="Wingdings" w:hAnsi="Wingdings" w:hint="default"/>
      </w:rPr>
    </w:lvl>
    <w:lvl w:ilvl="1" w:tplc="54584BB0">
      <w:start w:val="2"/>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39752EA"/>
    <w:multiLevelType w:val="hybridMultilevel"/>
    <w:tmpl w:val="66F65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3F86D66"/>
    <w:multiLevelType w:val="hybridMultilevel"/>
    <w:tmpl w:val="7F8207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4031978"/>
    <w:multiLevelType w:val="hybridMultilevel"/>
    <w:tmpl w:val="7C4A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4CF2E18"/>
    <w:multiLevelType w:val="hybridMultilevel"/>
    <w:tmpl w:val="13146A9A"/>
    <w:lvl w:ilvl="0" w:tplc="C53E657A">
      <w:numFmt w:val="bullet"/>
      <w:lvlText w:val="•"/>
      <w:lvlJc w:val="left"/>
      <w:pPr>
        <w:ind w:left="1445" w:hanging="360"/>
      </w:pPr>
      <w:rPr>
        <w:rFonts w:ascii="Arial" w:eastAsia="Arial" w:hAnsi="Arial" w:cs="Arial" w:hint="default"/>
        <w:b w:val="0"/>
        <w:bCs w:val="0"/>
        <w:i w:val="0"/>
        <w:iCs w:val="0"/>
        <w:w w:val="101"/>
        <w:sz w:val="22"/>
        <w:szCs w:val="22"/>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99" w15:restartNumberingAfterBreak="0">
    <w:nsid w:val="64E440B6"/>
    <w:multiLevelType w:val="hybridMultilevel"/>
    <w:tmpl w:val="986018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5676201"/>
    <w:multiLevelType w:val="hybridMultilevel"/>
    <w:tmpl w:val="1B0ABCF4"/>
    <w:lvl w:ilvl="0" w:tplc="C53E657A">
      <w:numFmt w:val="bullet"/>
      <w:lvlText w:val="•"/>
      <w:lvlJc w:val="left"/>
      <w:pPr>
        <w:ind w:left="1080" w:hanging="360"/>
      </w:pPr>
      <w:rPr>
        <w:rFonts w:ascii="Arial" w:eastAsia="Arial" w:hAnsi="Arial" w:cs="Arial" w:hint="default"/>
        <w:b w:val="0"/>
        <w:bCs w:val="0"/>
        <w:i w:val="0"/>
        <w:iCs w:val="0"/>
        <w:w w:val="101"/>
        <w:sz w:val="22"/>
        <w:szCs w:val="22"/>
      </w:rPr>
    </w:lvl>
    <w:lvl w:ilvl="1" w:tplc="FFFFFFFF">
      <w:start w:val="2"/>
      <w:numFmt w:val="bullet"/>
      <w:lvlText w:val=""/>
      <w:lvlJc w:val="left"/>
      <w:pPr>
        <w:ind w:left="2160" w:hanging="720"/>
      </w:pPr>
      <w:rPr>
        <w:rFonts w:ascii="Symbol" w:eastAsiaTheme="minorHAnsi" w:hAnsi="Symbol" w:cstheme="minorBidi" w:hint="default"/>
      </w:rPr>
    </w:lvl>
    <w:lvl w:ilvl="2" w:tplc="FFFFFFFF">
      <w:numFmt w:val="bullet"/>
      <w:lvlText w:val="•"/>
      <w:lvlJc w:val="left"/>
      <w:pPr>
        <w:ind w:left="2880" w:hanging="720"/>
      </w:pPr>
      <w:rPr>
        <w:rFonts w:ascii="Times New Roman" w:eastAsiaTheme="minorHAnsi" w:hAnsi="Times New Roman" w:cs="Times New Roman"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1" w15:restartNumberingAfterBreak="0">
    <w:nsid w:val="69286B29"/>
    <w:multiLevelType w:val="hybridMultilevel"/>
    <w:tmpl w:val="86E0A0BC"/>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6A6565B9"/>
    <w:multiLevelType w:val="hybridMultilevel"/>
    <w:tmpl w:val="022CBE1C"/>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6CEC57D3"/>
    <w:multiLevelType w:val="hybridMultilevel"/>
    <w:tmpl w:val="F6363CD2"/>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6D8B3CBA"/>
    <w:multiLevelType w:val="hybridMultilevel"/>
    <w:tmpl w:val="8568514C"/>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6E934CDB"/>
    <w:multiLevelType w:val="hybridMultilevel"/>
    <w:tmpl w:val="087E293C"/>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6F1A78A2"/>
    <w:multiLevelType w:val="hybridMultilevel"/>
    <w:tmpl w:val="5C06D3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FAA26F9"/>
    <w:multiLevelType w:val="hybridMultilevel"/>
    <w:tmpl w:val="E9FC2B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FD47800"/>
    <w:multiLevelType w:val="hybridMultilevel"/>
    <w:tmpl w:val="3BBAA414"/>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70775D8C"/>
    <w:multiLevelType w:val="hybridMultilevel"/>
    <w:tmpl w:val="03680C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2615572"/>
    <w:multiLevelType w:val="hybridMultilevel"/>
    <w:tmpl w:val="61B83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39612C6"/>
    <w:multiLevelType w:val="hybridMultilevel"/>
    <w:tmpl w:val="2910B142"/>
    <w:lvl w:ilvl="0" w:tplc="C53E657A">
      <w:numFmt w:val="bullet"/>
      <w:lvlText w:val="•"/>
      <w:lvlJc w:val="left"/>
      <w:pPr>
        <w:ind w:left="1080" w:hanging="360"/>
      </w:pPr>
      <w:rPr>
        <w:rFonts w:ascii="Arial" w:eastAsia="Arial" w:hAnsi="Arial" w:cs="Arial" w:hint="default"/>
        <w:b w:val="0"/>
        <w:bCs w:val="0"/>
        <w:i w:val="0"/>
        <w:iCs w:val="0"/>
        <w:w w:val="101"/>
        <w:sz w:val="22"/>
        <w:szCs w:val="22"/>
      </w:rPr>
    </w:lvl>
    <w:lvl w:ilvl="1" w:tplc="FFFFFFFF">
      <w:start w:val="2"/>
      <w:numFmt w:val="bullet"/>
      <w:lvlText w:val=""/>
      <w:lvlJc w:val="left"/>
      <w:pPr>
        <w:ind w:left="2160" w:hanging="720"/>
      </w:pPr>
      <w:rPr>
        <w:rFonts w:ascii="Symbol" w:eastAsiaTheme="minorHAnsi" w:hAnsi="Symbol" w:cstheme="minorBidi" w:hint="default"/>
      </w:rPr>
    </w:lvl>
    <w:lvl w:ilvl="2" w:tplc="FFFFFFFF">
      <w:numFmt w:val="bullet"/>
      <w:lvlText w:val="•"/>
      <w:lvlJc w:val="left"/>
      <w:pPr>
        <w:ind w:left="2880" w:hanging="720"/>
      </w:pPr>
      <w:rPr>
        <w:rFonts w:ascii="Times New Roman" w:eastAsiaTheme="minorHAnsi" w:hAnsi="Times New Roman" w:cs="Times New Roman"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2" w15:restartNumberingAfterBreak="0">
    <w:nsid w:val="73C8235E"/>
    <w:multiLevelType w:val="hybridMultilevel"/>
    <w:tmpl w:val="4CE67D52"/>
    <w:lvl w:ilvl="0" w:tplc="C53E657A">
      <w:numFmt w:val="bullet"/>
      <w:lvlText w:val="•"/>
      <w:lvlJc w:val="left"/>
      <w:pPr>
        <w:ind w:left="1080" w:hanging="360"/>
      </w:pPr>
      <w:rPr>
        <w:rFonts w:ascii="Arial" w:eastAsia="Arial" w:hAnsi="Arial" w:cs="Arial" w:hint="default"/>
        <w:b w:val="0"/>
        <w:bCs w:val="0"/>
        <w:i w:val="0"/>
        <w:iCs w:val="0"/>
        <w:w w:val="101"/>
        <w:sz w:val="22"/>
        <w:szCs w:val="22"/>
      </w:rPr>
    </w:lvl>
    <w:lvl w:ilvl="1" w:tplc="FFFFFFFF">
      <w:start w:val="2"/>
      <w:numFmt w:val="bullet"/>
      <w:lvlText w:val=""/>
      <w:lvlJc w:val="left"/>
      <w:pPr>
        <w:ind w:left="2160" w:hanging="720"/>
      </w:pPr>
      <w:rPr>
        <w:rFonts w:ascii="Symbol" w:eastAsiaTheme="minorHAnsi" w:hAnsi="Symbol" w:cstheme="minorBidi" w:hint="default"/>
      </w:rPr>
    </w:lvl>
    <w:lvl w:ilvl="2" w:tplc="FFFFFFFF">
      <w:numFmt w:val="bullet"/>
      <w:lvlText w:val="•"/>
      <w:lvlJc w:val="left"/>
      <w:pPr>
        <w:ind w:left="2880" w:hanging="720"/>
      </w:pPr>
      <w:rPr>
        <w:rFonts w:ascii="Times New Roman" w:eastAsiaTheme="minorHAnsi" w:hAnsi="Times New Roman" w:cs="Times New Roman"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3" w15:restartNumberingAfterBreak="0">
    <w:nsid w:val="74F53321"/>
    <w:multiLevelType w:val="hybridMultilevel"/>
    <w:tmpl w:val="64AA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6893F82"/>
    <w:multiLevelType w:val="hybridMultilevel"/>
    <w:tmpl w:val="5E287CE8"/>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768E714F"/>
    <w:multiLevelType w:val="hybridMultilevel"/>
    <w:tmpl w:val="5F9E96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6F31216"/>
    <w:multiLevelType w:val="hybridMultilevel"/>
    <w:tmpl w:val="00AE70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7DD661C"/>
    <w:multiLevelType w:val="hybridMultilevel"/>
    <w:tmpl w:val="4ABA4118"/>
    <w:lvl w:ilvl="0" w:tplc="C6F420D0">
      <w:start w:val="1"/>
      <w:numFmt w:val="decimal"/>
      <w:lvlText w:val="•"/>
      <w:lvlJc w:val="left"/>
      <w:pPr>
        <w:ind w:left="720" w:hanging="360"/>
      </w:pPr>
    </w:lvl>
    <w:lvl w:ilvl="1" w:tplc="40AC8978">
      <w:start w:val="1"/>
      <w:numFmt w:val="lowerLetter"/>
      <w:lvlText w:val="%2."/>
      <w:lvlJc w:val="left"/>
      <w:pPr>
        <w:ind w:left="1440" w:hanging="360"/>
      </w:pPr>
    </w:lvl>
    <w:lvl w:ilvl="2" w:tplc="385EE6A6">
      <w:start w:val="1"/>
      <w:numFmt w:val="lowerRoman"/>
      <w:lvlText w:val="%3."/>
      <w:lvlJc w:val="right"/>
      <w:pPr>
        <w:ind w:left="2160" w:hanging="180"/>
      </w:pPr>
    </w:lvl>
    <w:lvl w:ilvl="3" w:tplc="066A53F2">
      <w:start w:val="1"/>
      <w:numFmt w:val="decimal"/>
      <w:lvlText w:val="%4."/>
      <w:lvlJc w:val="left"/>
      <w:pPr>
        <w:ind w:left="2880" w:hanging="360"/>
      </w:pPr>
    </w:lvl>
    <w:lvl w:ilvl="4" w:tplc="06D45332">
      <w:start w:val="1"/>
      <w:numFmt w:val="lowerLetter"/>
      <w:lvlText w:val="%5."/>
      <w:lvlJc w:val="left"/>
      <w:pPr>
        <w:ind w:left="3600" w:hanging="360"/>
      </w:pPr>
    </w:lvl>
    <w:lvl w:ilvl="5" w:tplc="11BE2CCC">
      <w:start w:val="1"/>
      <w:numFmt w:val="lowerRoman"/>
      <w:lvlText w:val="%6."/>
      <w:lvlJc w:val="right"/>
      <w:pPr>
        <w:ind w:left="4320" w:hanging="180"/>
      </w:pPr>
    </w:lvl>
    <w:lvl w:ilvl="6" w:tplc="E5663F1E">
      <w:start w:val="1"/>
      <w:numFmt w:val="decimal"/>
      <w:lvlText w:val="%7."/>
      <w:lvlJc w:val="left"/>
      <w:pPr>
        <w:ind w:left="5040" w:hanging="360"/>
      </w:pPr>
    </w:lvl>
    <w:lvl w:ilvl="7" w:tplc="EDD21966">
      <w:start w:val="1"/>
      <w:numFmt w:val="lowerLetter"/>
      <w:lvlText w:val="%8."/>
      <w:lvlJc w:val="left"/>
      <w:pPr>
        <w:ind w:left="5760" w:hanging="360"/>
      </w:pPr>
    </w:lvl>
    <w:lvl w:ilvl="8" w:tplc="A438A982">
      <w:start w:val="1"/>
      <w:numFmt w:val="lowerRoman"/>
      <w:lvlText w:val="%9."/>
      <w:lvlJc w:val="right"/>
      <w:pPr>
        <w:ind w:left="6480" w:hanging="180"/>
      </w:pPr>
    </w:lvl>
  </w:abstractNum>
  <w:abstractNum w:abstractNumId="118" w15:restartNumberingAfterBreak="0">
    <w:nsid w:val="781D53B7"/>
    <w:multiLevelType w:val="hybridMultilevel"/>
    <w:tmpl w:val="9732E844"/>
    <w:lvl w:ilvl="0" w:tplc="C53E657A">
      <w:numFmt w:val="bullet"/>
      <w:lvlText w:val="•"/>
      <w:lvlJc w:val="left"/>
      <w:pPr>
        <w:ind w:left="1080" w:hanging="360"/>
      </w:pPr>
      <w:rPr>
        <w:rFonts w:ascii="Arial" w:eastAsia="Arial" w:hAnsi="Arial" w:cs="Arial" w:hint="default"/>
        <w:b w:val="0"/>
        <w:bCs w:val="0"/>
        <w:i w:val="0"/>
        <w:iCs w:val="0"/>
        <w:w w:val="101"/>
        <w:sz w:val="22"/>
        <w:szCs w:val="22"/>
      </w:rPr>
    </w:lvl>
    <w:lvl w:ilvl="1" w:tplc="FFFFFFFF">
      <w:start w:val="2"/>
      <w:numFmt w:val="bullet"/>
      <w:lvlText w:val=""/>
      <w:lvlJc w:val="left"/>
      <w:pPr>
        <w:ind w:left="2160" w:hanging="720"/>
      </w:pPr>
      <w:rPr>
        <w:rFonts w:ascii="Symbol" w:eastAsiaTheme="minorHAnsi" w:hAnsi="Symbol" w:cstheme="minorBidi" w:hint="default"/>
      </w:rPr>
    </w:lvl>
    <w:lvl w:ilvl="2" w:tplc="FFFFFFFF">
      <w:numFmt w:val="bullet"/>
      <w:lvlText w:val="•"/>
      <w:lvlJc w:val="left"/>
      <w:pPr>
        <w:ind w:left="2880" w:hanging="720"/>
      </w:pPr>
      <w:rPr>
        <w:rFonts w:ascii="Times New Roman" w:eastAsiaTheme="minorHAnsi" w:hAnsi="Times New Roman" w:cs="Times New Roman"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9" w15:restartNumberingAfterBreak="0">
    <w:nsid w:val="79157781"/>
    <w:multiLevelType w:val="hybridMultilevel"/>
    <w:tmpl w:val="DB1653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C744D6D"/>
    <w:multiLevelType w:val="hybridMultilevel"/>
    <w:tmpl w:val="46942500"/>
    <w:lvl w:ilvl="0" w:tplc="FFFFFFFF">
      <w:start w:val="1"/>
      <w:numFmt w:val="decimal"/>
      <w:lvlText w:val="%1."/>
      <w:lvlJc w:val="left"/>
      <w:pPr>
        <w:ind w:left="1080" w:hanging="720"/>
      </w:pPr>
      <w:rPr>
        <w:rFonts w:hint="default"/>
      </w:rPr>
    </w:lvl>
    <w:lvl w:ilvl="1" w:tplc="04090019">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7CE47D2B"/>
    <w:multiLevelType w:val="hybridMultilevel"/>
    <w:tmpl w:val="85C6928A"/>
    <w:lvl w:ilvl="0" w:tplc="C53E657A">
      <w:numFmt w:val="bullet"/>
      <w:lvlText w:val="•"/>
      <w:lvlJc w:val="left"/>
      <w:pPr>
        <w:ind w:left="720" w:hanging="360"/>
      </w:pPr>
      <w:rPr>
        <w:rFonts w:ascii="Arial" w:eastAsia="Arial" w:hAnsi="Arial" w:cs="Arial" w:hint="default"/>
        <w:b w:val="0"/>
        <w:bCs w:val="0"/>
        <w:i w:val="0"/>
        <w:iCs w:val="0"/>
        <w:w w:val="10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7E780AA4"/>
    <w:multiLevelType w:val="hybridMultilevel"/>
    <w:tmpl w:val="DB501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9048148">
    <w:abstractNumId w:val="60"/>
  </w:num>
  <w:num w:numId="2" w16cid:durableId="929584912">
    <w:abstractNumId w:val="37"/>
  </w:num>
  <w:num w:numId="3" w16cid:durableId="901983882">
    <w:abstractNumId w:val="117"/>
  </w:num>
  <w:num w:numId="4" w16cid:durableId="1578244629">
    <w:abstractNumId w:val="57"/>
  </w:num>
  <w:num w:numId="5" w16cid:durableId="196546720">
    <w:abstractNumId w:val="115"/>
  </w:num>
  <w:num w:numId="6" w16cid:durableId="37241128">
    <w:abstractNumId w:val="33"/>
  </w:num>
  <w:num w:numId="7" w16cid:durableId="1065879749">
    <w:abstractNumId w:val="109"/>
  </w:num>
  <w:num w:numId="8" w16cid:durableId="336882432">
    <w:abstractNumId w:val="94"/>
  </w:num>
  <w:num w:numId="9" w16cid:durableId="866674115">
    <w:abstractNumId w:val="71"/>
  </w:num>
  <w:num w:numId="10" w16cid:durableId="709188983">
    <w:abstractNumId w:val="32"/>
  </w:num>
  <w:num w:numId="11" w16cid:durableId="1237326518">
    <w:abstractNumId w:val="6"/>
  </w:num>
  <w:num w:numId="12" w16cid:durableId="1434400688">
    <w:abstractNumId w:val="65"/>
  </w:num>
  <w:num w:numId="13" w16cid:durableId="862013487">
    <w:abstractNumId w:val="11"/>
  </w:num>
  <w:num w:numId="14" w16cid:durableId="811748034">
    <w:abstractNumId w:val="13"/>
  </w:num>
  <w:num w:numId="15" w16cid:durableId="545721352">
    <w:abstractNumId w:val="106"/>
  </w:num>
  <w:num w:numId="16" w16cid:durableId="1009792131">
    <w:abstractNumId w:val="119"/>
  </w:num>
  <w:num w:numId="17" w16cid:durableId="1962956533">
    <w:abstractNumId w:val="63"/>
  </w:num>
  <w:num w:numId="18" w16cid:durableId="323319818">
    <w:abstractNumId w:val="38"/>
  </w:num>
  <w:num w:numId="19" w16cid:durableId="1759054259">
    <w:abstractNumId w:val="99"/>
  </w:num>
  <w:num w:numId="20" w16cid:durableId="1163934955">
    <w:abstractNumId w:val="77"/>
  </w:num>
  <w:num w:numId="21" w16cid:durableId="1924996926">
    <w:abstractNumId w:val="96"/>
  </w:num>
  <w:num w:numId="22" w16cid:durableId="1671712516">
    <w:abstractNumId w:val="20"/>
  </w:num>
  <w:num w:numId="23" w16cid:durableId="1390810707">
    <w:abstractNumId w:val="29"/>
  </w:num>
  <w:num w:numId="24" w16cid:durableId="490678817">
    <w:abstractNumId w:val="49"/>
  </w:num>
  <w:num w:numId="25" w16cid:durableId="2086143896">
    <w:abstractNumId w:val="21"/>
  </w:num>
  <w:num w:numId="26" w16cid:durableId="1538276480">
    <w:abstractNumId w:val="25"/>
  </w:num>
  <w:num w:numId="27" w16cid:durableId="1284463697">
    <w:abstractNumId w:val="86"/>
  </w:num>
  <w:num w:numId="28" w16cid:durableId="699744599">
    <w:abstractNumId w:val="79"/>
  </w:num>
  <w:num w:numId="29" w16cid:durableId="685404838">
    <w:abstractNumId w:val="1"/>
  </w:num>
  <w:num w:numId="30" w16cid:durableId="983661924">
    <w:abstractNumId w:val="83"/>
  </w:num>
  <w:num w:numId="31" w16cid:durableId="645164335">
    <w:abstractNumId w:val="116"/>
  </w:num>
  <w:num w:numId="32" w16cid:durableId="1040322952">
    <w:abstractNumId w:val="8"/>
  </w:num>
  <w:num w:numId="33" w16cid:durableId="384568627">
    <w:abstractNumId w:val="107"/>
  </w:num>
  <w:num w:numId="34" w16cid:durableId="1233809169">
    <w:abstractNumId w:val="89"/>
  </w:num>
  <w:num w:numId="35" w16cid:durableId="854226295">
    <w:abstractNumId w:val="113"/>
  </w:num>
  <w:num w:numId="36" w16cid:durableId="907114544">
    <w:abstractNumId w:val="18"/>
  </w:num>
  <w:num w:numId="37" w16cid:durableId="106851122">
    <w:abstractNumId w:val="61"/>
  </w:num>
  <w:num w:numId="38" w16cid:durableId="960502028">
    <w:abstractNumId w:val="84"/>
  </w:num>
  <w:num w:numId="39" w16cid:durableId="179899930">
    <w:abstractNumId w:val="17"/>
  </w:num>
  <w:num w:numId="40" w16cid:durableId="438916049">
    <w:abstractNumId w:val="34"/>
  </w:num>
  <w:num w:numId="41" w16cid:durableId="1511991513">
    <w:abstractNumId w:val="55"/>
  </w:num>
  <w:num w:numId="42" w16cid:durableId="238252355">
    <w:abstractNumId w:val="28"/>
  </w:num>
  <w:num w:numId="43" w16cid:durableId="947927962">
    <w:abstractNumId w:val="9"/>
  </w:num>
  <w:num w:numId="44" w16cid:durableId="1064454667">
    <w:abstractNumId w:val="41"/>
  </w:num>
  <w:num w:numId="45" w16cid:durableId="136604558">
    <w:abstractNumId w:val="52"/>
  </w:num>
  <w:num w:numId="46" w16cid:durableId="78522876">
    <w:abstractNumId w:val="59"/>
  </w:num>
  <w:num w:numId="47" w16cid:durableId="354312082">
    <w:abstractNumId w:val="66"/>
  </w:num>
  <w:num w:numId="48" w16cid:durableId="491717606">
    <w:abstractNumId w:val="47"/>
  </w:num>
  <w:num w:numId="49" w16cid:durableId="1754424933">
    <w:abstractNumId w:val="85"/>
  </w:num>
  <w:num w:numId="50" w16cid:durableId="1520117070">
    <w:abstractNumId w:val="16"/>
  </w:num>
  <w:num w:numId="51" w16cid:durableId="595753291">
    <w:abstractNumId w:val="95"/>
  </w:num>
  <w:num w:numId="52" w16cid:durableId="1231304284">
    <w:abstractNumId w:val="4"/>
  </w:num>
  <w:num w:numId="53" w16cid:durableId="1483424536">
    <w:abstractNumId w:val="76"/>
  </w:num>
  <w:num w:numId="54" w16cid:durableId="572551395">
    <w:abstractNumId w:val="67"/>
  </w:num>
  <w:num w:numId="55" w16cid:durableId="1112430999">
    <w:abstractNumId w:val="91"/>
  </w:num>
  <w:num w:numId="56" w16cid:durableId="84345945">
    <w:abstractNumId w:val="73"/>
  </w:num>
  <w:num w:numId="57" w16cid:durableId="592127952">
    <w:abstractNumId w:val="110"/>
  </w:num>
  <w:num w:numId="58" w16cid:durableId="31925064">
    <w:abstractNumId w:val="122"/>
  </w:num>
  <w:num w:numId="59" w16cid:durableId="774180196">
    <w:abstractNumId w:val="35"/>
  </w:num>
  <w:num w:numId="60" w16cid:durableId="1012416762">
    <w:abstractNumId w:val="120"/>
  </w:num>
  <w:num w:numId="61" w16cid:durableId="1142380387">
    <w:abstractNumId w:val="64"/>
  </w:num>
  <w:num w:numId="62" w16cid:durableId="70469598">
    <w:abstractNumId w:val="22"/>
  </w:num>
  <w:num w:numId="63" w16cid:durableId="1527253082">
    <w:abstractNumId w:val="80"/>
  </w:num>
  <w:num w:numId="64" w16cid:durableId="1057556414">
    <w:abstractNumId w:val="74"/>
  </w:num>
  <w:num w:numId="65" w16cid:durableId="804083217">
    <w:abstractNumId w:val="19"/>
  </w:num>
  <w:num w:numId="66" w16cid:durableId="1160805222">
    <w:abstractNumId w:val="5"/>
  </w:num>
  <w:num w:numId="67" w16cid:durableId="27340596">
    <w:abstractNumId w:val="92"/>
  </w:num>
  <w:num w:numId="68" w16cid:durableId="2146001474">
    <w:abstractNumId w:val="48"/>
  </w:num>
  <w:num w:numId="69" w16cid:durableId="1592199059">
    <w:abstractNumId w:val="118"/>
  </w:num>
  <w:num w:numId="70" w16cid:durableId="1723871945">
    <w:abstractNumId w:val="39"/>
  </w:num>
  <w:num w:numId="71" w16cid:durableId="1842965264">
    <w:abstractNumId w:val="0"/>
  </w:num>
  <w:num w:numId="72" w16cid:durableId="178588088">
    <w:abstractNumId w:val="45"/>
  </w:num>
  <w:num w:numId="73" w16cid:durableId="1189101224">
    <w:abstractNumId w:val="42"/>
  </w:num>
  <w:num w:numId="74" w16cid:durableId="1578594955">
    <w:abstractNumId w:val="72"/>
  </w:num>
  <w:num w:numId="75" w16cid:durableId="1850287528">
    <w:abstractNumId w:val="31"/>
  </w:num>
  <w:num w:numId="76" w16cid:durableId="1844973102">
    <w:abstractNumId w:val="75"/>
  </w:num>
  <w:num w:numId="77" w16cid:durableId="1511143331">
    <w:abstractNumId w:val="111"/>
  </w:num>
  <w:num w:numId="78" w16cid:durableId="763914338">
    <w:abstractNumId w:val="24"/>
  </w:num>
  <w:num w:numId="79" w16cid:durableId="498809519">
    <w:abstractNumId w:val="100"/>
  </w:num>
  <w:num w:numId="80" w16cid:durableId="1033116902">
    <w:abstractNumId w:val="54"/>
  </w:num>
  <w:num w:numId="81" w16cid:durableId="1700426824">
    <w:abstractNumId w:val="104"/>
  </w:num>
  <w:num w:numId="82" w16cid:durableId="44841022">
    <w:abstractNumId w:val="98"/>
  </w:num>
  <w:num w:numId="83" w16cid:durableId="1063871382">
    <w:abstractNumId w:val="51"/>
  </w:num>
  <w:num w:numId="84" w16cid:durableId="679622901">
    <w:abstractNumId w:val="50"/>
  </w:num>
  <w:num w:numId="85" w16cid:durableId="1844583743">
    <w:abstractNumId w:val="46"/>
  </w:num>
  <w:num w:numId="86" w16cid:durableId="321157728">
    <w:abstractNumId w:val="70"/>
  </w:num>
  <w:num w:numId="87" w16cid:durableId="159976930">
    <w:abstractNumId w:val="27"/>
  </w:num>
  <w:num w:numId="88" w16cid:durableId="1493135053">
    <w:abstractNumId w:val="62"/>
  </w:num>
  <w:num w:numId="89" w16cid:durableId="869299854">
    <w:abstractNumId w:val="105"/>
  </w:num>
  <w:num w:numId="90" w16cid:durableId="392823940">
    <w:abstractNumId w:val="40"/>
  </w:num>
  <w:num w:numId="91" w16cid:durableId="2085176280">
    <w:abstractNumId w:val="103"/>
  </w:num>
  <w:num w:numId="92" w16cid:durableId="72166488">
    <w:abstractNumId w:val="93"/>
  </w:num>
  <w:num w:numId="93" w16cid:durableId="493952114">
    <w:abstractNumId w:val="56"/>
  </w:num>
  <w:num w:numId="94" w16cid:durableId="109786593">
    <w:abstractNumId w:val="112"/>
  </w:num>
  <w:num w:numId="95" w16cid:durableId="1845700720">
    <w:abstractNumId w:val="108"/>
  </w:num>
  <w:num w:numId="96" w16cid:durableId="1333410961">
    <w:abstractNumId w:val="101"/>
  </w:num>
  <w:num w:numId="97" w16cid:durableId="751973836">
    <w:abstractNumId w:val="44"/>
  </w:num>
  <w:num w:numId="98" w16cid:durableId="901872414">
    <w:abstractNumId w:val="102"/>
  </w:num>
  <w:num w:numId="99" w16cid:durableId="2131513191">
    <w:abstractNumId w:val="12"/>
  </w:num>
  <w:num w:numId="100" w16cid:durableId="601035885">
    <w:abstractNumId w:val="121"/>
  </w:num>
  <w:num w:numId="101" w16cid:durableId="313022897">
    <w:abstractNumId w:val="114"/>
  </w:num>
  <w:num w:numId="102" w16cid:durableId="1751079988">
    <w:abstractNumId w:val="36"/>
  </w:num>
  <w:num w:numId="103" w16cid:durableId="614606524">
    <w:abstractNumId w:val="14"/>
  </w:num>
  <w:num w:numId="104" w16cid:durableId="204097622">
    <w:abstractNumId w:val="68"/>
  </w:num>
  <w:num w:numId="105" w16cid:durableId="219824360">
    <w:abstractNumId w:val="26"/>
  </w:num>
  <w:num w:numId="106" w16cid:durableId="1065690373">
    <w:abstractNumId w:val="78"/>
  </w:num>
  <w:num w:numId="107" w16cid:durableId="668143459">
    <w:abstractNumId w:val="23"/>
  </w:num>
  <w:num w:numId="108" w16cid:durableId="1958682477">
    <w:abstractNumId w:val="43"/>
  </w:num>
  <w:num w:numId="109" w16cid:durableId="1685281085">
    <w:abstractNumId w:val="88"/>
  </w:num>
  <w:num w:numId="110" w16cid:durableId="1025908904">
    <w:abstractNumId w:val="90"/>
  </w:num>
  <w:num w:numId="111" w16cid:durableId="795563783">
    <w:abstractNumId w:val="69"/>
  </w:num>
  <w:num w:numId="112" w16cid:durableId="1534422131">
    <w:abstractNumId w:val="15"/>
  </w:num>
  <w:num w:numId="113" w16cid:durableId="1066681983">
    <w:abstractNumId w:val="10"/>
  </w:num>
  <w:num w:numId="114" w16cid:durableId="296379347">
    <w:abstractNumId w:val="53"/>
  </w:num>
  <w:num w:numId="115" w16cid:durableId="1565800804">
    <w:abstractNumId w:val="87"/>
  </w:num>
  <w:num w:numId="116" w16cid:durableId="353969230">
    <w:abstractNumId w:val="3"/>
  </w:num>
  <w:num w:numId="117" w16cid:durableId="376469484">
    <w:abstractNumId w:val="30"/>
  </w:num>
  <w:num w:numId="118" w16cid:durableId="1905482693">
    <w:abstractNumId w:val="58"/>
  </w:num>
  <w:num w:numId="119" w16cid:durableId="1892882977">
    <w:abstractNumId w:val="81"/>
  </w:num>
  <w:num w:numId="120" w16cid:durableId="559368502">
    <w:abstractNumId w:val="82"/>
  </w:num>
  <w:num w:numId="121" w16cid:durableId="1492719050">
    <w:abstractNumId w:val="97"/>
  </w:num>
  <w:num w:numId="122" w16cid:durableId="194314780">
    <w:abstractNumId w:val="7"/>
  </w:num>
  <w:num w:numId="123" w16cid:durableId="172884811">
    <w:abstractNumId w:val="2"/>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O2sDQwMTcyNTCzNDBU0lEKTi0uzszPAykwrgUAKW59/iwAAAA="/>
  </w:docVars>
  <w:rsids>
    <w:rsidRoot w:val="003E09C6"/>
    <w:rsid w:val="0000073A"/>
    <w:rsid w:val="00000B7B"/>
    <w:rsid w:val="00002011"/>
    <w:rsid w:val="000029B9"/>
    <w:rsid w:val="00003453"/>
    <w:rsid w:val="0000377B"/>
    <w:rsid w:val="00004271"/>
    <w:rsid w:val="00004CAC"/>
    <w:rsid w:val="00006656"/>
    <w:rsid w:val="00007F50"/>
    <w:rsid w:val="000103C3"/>
    <w:rsid w:val="0001042E"/>
    <w:rsid w:val="000119E3"/>
    <w:rsid w:val="00011F44"/>
    <w:rsid w:val="00013F22"/>
    <w:rsid w:val="00015B4E"/>
    <w:rsid w:val="00016230"/>
    <w:rsid w:val="00016724"/>
    <w:rsid w:val="00020024"/>
    <w:rsid w:val="00020382"/>
    <w:rsid w:val="000205D0"/>
    <w:rsid w:val="00020C9D"/>
    <w:rsid w:val="00021C01"/>
    <w:rsid w:val="00022634"/>
    <w:rsid w:val="00023C0B"/>
    <w:rsid w:val="00024EB6"/>
    <w:rsid w:val="0002516B"/>
    <w:rsid w:val="0002517E"/>
    <w:rsid w:val="00025E5D"/>
    <w:rsid w:val="0002640D"/>
    <w:rsid w:val="00026894"/>
    <w:rsid w:val="00027913"/>
    <w:rsid w:val="00031143"/>
    <w:rsid w:val="000315ED"/>
    <w:rsid w:val="00031B6E"/>
    <w:rsid w:val="00032364"/>
    <w:rsid w:val="0003262A"/>
    <w:rsid w:val="00035D88"/>
    <w:rsid w:val="00040B33"/>
    <w:rsid w:val="000410E0"/>
    <w:rsid w:val="00041CFC"/>
    <w:rsid w:val="00041D2B"/>
    <w:rsid w:val="000432FE"/>
    <w:rsid w:val="00044362"/>
    <w:rsid w:val="0004468F"/>
    <w:rsid w:val="00045AA2"/>
    <w:rsid w:val="00046075"/>
    <w:rsid w:val="000466BC"/>
    <w:rsid w:val="00046706"/>
    <w:rsid w:val="000473AE"/>
    <w:rsid w:val="00047A1D"/>
    <w:rsid w:val="00050068"/>
    <w:rsid w:val="000508E1"/>
    <w:rsid w:val="000512C6"/>
    <w:rsid w:val="00051B1A"/>
    <w:rsid w:val="00051B61"/>
    <w:rsid w:val="00052362"/>
    <w:rsid w:val="000525B1"/>
    <w:rsid w:val="0005286F"/>
    <w:rsid w:val="0005300C"/>
    <w:rsid w:val="0005507F"/>
    <w:rsid w:val="000555E9"/>
    <w:rsid w:val="00056E10"/>
    <w:rsid w:val="000579D6"/>
    <w:rsid w:val="00060C24"/>
    <w:rsid w:val="00061256"/>
    <w:rsid w:val="00062684"/>
    <w:rsid w:val="00063D06"/>
    <w:rsid w:val="000645C6"/>
    <w:rsid w:val="00064D37"/>
    <w:rsid w:val="00065B34"/>
    <w:rsid w:val="000667CF"/>
    <w:rsid w:val="00067614"/>
    <w:rsid w:val="00067BA9"/>
    <w:rsid w:val="000704EB"/>
    <w:rsid w:val="000708EE"/>
    <w:rsid w:val="000713F0"/>
    <w:rsid w:val="000719FA"/>
    <w:rsid w:val="00074FF5"/>
    <w:rsid w:val="0007588E"/>
    <w:rsid w:val="000771B0"/>
    <w:rsid w:val="00077212"/>
    <w:rsid w:val="00077B09"/>
    <w:rsid w:val="000813B1"/>
    <w:rsid w:val="0008347D"/>
    <w:rsid w:val="00083D3A"/>
    <w:rsid w:val="000873A8"/>
    <w:rsid w:val="00087A8A"/>
    <w:rsid w:val="00095A31"/>
    <w:rsid w:val="00096DBD"/>
    <w:rsid w:val="00097ED5"/>
    <w:rsid w:val="000A016A"/>
    <w:rsid w:val="000A17D1"/>
    <w:rsid w:val="000A2B1D"/>
    <w:rsid w:val="000A2C72"/>
    <w:rsid w:val="000A3055"/>
    <w:rsid w:val="000A31CE"/>
    <w:rsid w:val="000A343F"/>
    <w:rsid w:val="000A4457"/>
    <w:rsid w:val="000A5E83"/>
    <w:rsid w:val="000A6720"/>
    <w:rsid w:val="000B0CD3"/>
    <w:rsid w:val="000B0F24"/>
    <w:rsid w:val="000B19D0"/>
    <w:rsid w:val="000B6D3F"/>
    <w:rsid w:val="000C080D"/>
    <w:rsid w:val="000C1396"/>
    <w:rsid w:val="000C187A"/>
    <w:rsid w:val="000C2CA3"/>
    <w:rsid w:val="000C35AF"/>
    <w:rsid w:val="000C480B"/>
    <w:rsid w:val="000C52C3"/>
    <w:rsid w:val="000C52D6"/>
    <w:rsid w:val="000C5C90"/>
    <w:rsid w:val="000C5F8C"/>
    <w:rsid w:val="000C5F99"/>
    <w:rsid w:val="000C6532"/>
    <w:rsid w:val="000D1018"/>
    <w:rsid w:val="000D377D"/>
    <w:rsid w:val="000D4326"/>
    <w:rsid w:val="000D4618"/>
    <w:rsid w:val="000E06CD"/>
    <w:rsid w:val="000E0FF8"/>
    <w:rsid w:val="000E2D3A"/>
    <w:rsid w:val="000E3CAD"/>
    <w:rsid w:val="000E40F1"/>
    <w:rsid w:val="000E44CD"/>
    <w:rsid w:val="000E4B65"/>
    <w:rsid w:val="000E4F62"/>
    <w:rsid w:val="000E6D31"/>
    <w:rsid w:val="000E76C8"/>
    <w:rsid w:val="000F045D"/>
    <w:rsid w:val="000F04A7"/>
    <w:rsid w:val="000F30CF"/>
    <w:rsid w:val="000F56C1"/>
    <w:rsid w:val="000F7F08"/>
    <w:rsid w:val="00102A54"/>
    <w:rsid w:val="0010335B"/>
    <w:rsid w:val="00103D00"/>
    <w:rsid w:val="00103E04"/>
    <w:rsid w:val="001048BF"/>
    <w:rsid w:val="00104BD0"/>
    <w:rsid w:val="00105A0C"/>
    <w:rsid w:val="00105C18"/>
    <w:rsid w:val="00105D56"/>
    <w:rsid w:val="00112D5C"/>
    <w:rsid w:val="00113CC4"/>
    <w:rsid w:val="00115298"/>
    <w:rsid w:val="00120F64"/>
    <w:rsid w:val="00124832"/>
    <w:rsid w:val="001253EE"/>
    <w:rsid w:val="0013184F"/>
    <w:rsid w:val="001318C7"/>
    <w:rsid w:val="00132170"/>
    <w:rsid w:val="00133555"/>
    <w:rsid w:val="001344BB"/>
    <w:rsid w:val="00134966"/>
    <w:rsid w:val="00135029"/>
    <w:rsid w:val="00136540"/>
    <w:rsid w:val="001368F0"/>
    <w:rsid w:val="00136D02"/>
    <w:rsid w:val="00140191"/>
    <w:rsid w:val="00140CDE"/>
    <w:rsid w:val="00141982"/>
    <w:rsid w:val="00141DD6"/>
    <w:rsid w:val="00142CA6"/>
    <w:rsid w:val="00143A46"/>
    <w:rsid w:val="0014483D"/>
    <w:rsid w:val="001456F1"/>
    <w:rsid w:val="00145932"/>
    <w:rsid w:val="0014629E"/>
    <w:rsid w:val="001476B0"/>
    <w:rsid w:val="00151BC7"/>
    <w:rsid w:val="00151D3E"/>
    <w:rsid w:val="00152906"/>
    <w:rsid w:val="00152B63"/>
    <w:rsid w:val="0015312C"/>
    <w:rsid w:val="0015616A"/>
    <w:rsid w:val="001574D0"/>
    <w:rsid w:val="001600B5"/>
    <w:rsid w:val="001600E3"/>
    <w:rsid w:val="0016067F"/>
    <w:rsid w:val="0016110D"/>
    <w:rsid w:val="00163B0D"/>
    <w:rsid w:val="00163BB3"/>
    <w:rsid w:val="00163FB0"/>
    <w:rsid w:val="00166355"/>
    <w:rsid w:val="0016757F"/>
    <w:rsid w:val="00171820"/>
    <w:rsid w:val="00171C8E"/>
    <w:rsid w:val="00173DA5"/>
    <w:rsid w:val="0017400A"/>
    <w:rsid w:val="00174768"/>
    <w:rsid w:val="001756D0"/>
    <w:rsid w:val="00176418"/>
    <w:rsid w:val="00181AB4"/>
    <w:rsid w:val="001823EF"/>
    <w:rsid w:val="00182B6B"/>
    <w:rsid w:val="001835C2"/>
    <w:rsid w:val="00183BC5"/>
    <w:rsid w:val="00184C5A"/>
    <w:rsid w:val="00185044"/>
    <w:rsid w:val="00185308"/>
    <w:rsid w:val="0018593B"/>
    <w:rsid w:val="0018599B"/>
    <w:rsid w:val="00186E23"/>
    <w:rsid w:val="00187E6B"/>
    <w:rsid w:val="001903D4"/>
    <w:rsid w:val="00192CE1"/>
    <w:rsid w:val="0019392C"/>
    <w:rsid w:val="001941BE"/>
    <w:rsid w:val="001960B6"/>
    <w:rsid w:val="001A6848"/>
    <w:rsid w:val="001A71AE"/>
    <w:rsid w:val="001B161D"/>
    <w:rsid w:val="001B180F"/>
    <w:rsid w:val="001B1B1E"/>
    <w:rsid w:val="001B334C"/>
    <w:rsid w:val="001B4AF4"/>
    <w:rsid w:val="001B538A"/>
    <w:rsid w:val="001B5425"/>
    <w:rsid w:val="001B6498"/>
    <w:rsid w:val="001B751E"/>
    <w:rsid w:val="001C0738"/>
    <w:rsid w:val="001C117D"/>
    <w:rsid w:val="001C139F"/>
    <w:rsid w:val="001C21F9"/>
    <w:rsid w:val="001C22E3"/>
    <w:rsid w:val="001C25CD"/>
    <w:rsid w:val="001C36EF"/>
    <w:rsid w:val="001C42B5"/>
    <w:rsid w:val="001C4D9B"/>
    <w:rsid w:val="001C5825"/>
    <w:rsid w:val="001C67CC"/>
    <w:rsid w:val="001C75B4"/>
    <w:rsid w:val="001D0144"/>
    <w:rsid w:val="001D05CE"/>
    <w:rsid w:val="001D0645"/>
    <w:rsid w:val="001D105D"/>
    <w:rsid w:val="001D23DA"/>
    <w:rsid w:val="001D31F1"/>
    <w:rsid w:val="001D371D"/>
    <w:rsid w:val="001D4275"/>
    <w:rsid w:val="001D517B"/>
    <w:rsid w:val="001D6419"/>
    <w:rsid w:val="001D6DA6"/>
    <w:rsid w:val="001E0FAC"/>
    <w:rsid w:val="001E10FF"/>
    <w:rsid w:val="001E15E3"/>
    <w:rsid w:val="001E328F"/>
    <w:rsid w:val="001E3596"/>
    <w:rsid w:val="001E4E59"/>
    <w:rsid w:val="001E6CEA"/>
    <w:rsid w:val="001F26F1"/>
    <w:rsid w:val="001F2870"/>
    <w:rsid w:val="001F3452"/>
    <w:rsid w:val="001F392C"/>
    <w:rsid w:val="001F40D2"/>
    <w:rsid w:val="001F4A0F"/>
    <w:rsid w:val="001F665B"/>
    <w:rsid w:val="001F6C29"/>
    <w:rsid w:val="001F7FE0"/>
    <w:rsid w:val="00200847"/>
    <w:rsid w:val="00200D12"/>
    <w:rsid w:val="00205219"/>
    <w:rsid w:val="00205280"/>
    <w:rsid w:val="002053DA"/>
    <w:rsid w:val="002055EF"/>
    <w:rsid w:val="00205A66"/>
    <w:rsid w:val="00205E3B"/>
    <w:rsid w:val="002101B2"/>
    <w:rsid w:val="002130DE"/>
    <w:rsid w:val="00215170"/>
    <w:rsid w:val="002157AE"/>
    <w:rsid w:val="00216B09"/>
    <w:rsid w:val="0021702D"/>
    <w:rsid w:val="002171C6"/>
    <w:rsid w:val="00217EAF"/>
    <w:rsid w:val="00220187"/>
    <w:rsid w:val="00220BDA"/>
    <w:rsid w:val="00220EE9"/>
    <w:rsid w:val="0022197D"/>
    <w:rsid w:val="00221FFA"/>
    <w:rsid w:val="002220E0"/>
    <w:rsid w:val="002222AB"/>
    <w:rsid w:val="00222A56"/>
    <w:rsid w:val="00222C5A"/>
    <w:rsid w:val="00223149"/>
    <w:rsid w:val="00224AFD"/>
    <w:rsid w:val="00225431"/>
    <w:rsid w:val="00225A8D"/>
    <w:rsid w:val="00227603"/>
    <w:rsid w:val="0022786F"/>
    <w:rsid w:val="0023055B"/>
    <w:rsid w:val="00230E94"/>
    <w:rsid w:val="00231B92"/>
    <w:rsid w:val="002320AD"/>
    <w:rsid w:val="0023241D"/>
    <w:rsid w:val="002330E3"/>
    <w:rsid w:val="00234C76"/>
    <w:rsid w:val="00234F78"/>
    <w:rsid w:val="00242645"/>
    <w:rsid w:val="00242ACE"/>
    <w:rsid w:val="00243E41"/>
    <w:rsid w:val="00243F01"/>
    <w:rsid w:val="00244187"/>
    <w:rsid w:val="0024483D"/>
    <w:rsid w:val="0024532A"/>
    <w:rsid w:val="00247F2A"/>
    <w:rsid w:val="00250DCE"/>
    <w:rsid w:val="002526E5"/>
    <w:rsid w:val="002526F2"/>
    <w:rsid w:val="0025317F"/>
    <w:rsid w:val="00253F26"/>
    <w:rsid w:val="00254011"/>
    <w:rsid w:val="002553CF"/>
    <w:rsid w:val="00257D2A"/>
    <w:rsid w:val="00257E6E"/>
    <w:rsid w:val="00261109"/>
    <w:rsid w:val="00261ECB"/>
    <w:rsid w:val="002627C9"/>
    <w:rsid w:val="00262D79"/>
    <w:rsid w:val="00263602"/>
    <w:rsid w:val="002648FF"/>
    <w:rsid w:val="00265899"/>
    <w:rsid w:val="002658EE"/>
    <w:rsid w:val="002703A9"/>
    <w:rsid w:val="00271620"/>
    <w:rsid w:val="0027250C"/>
    <w:rsid w:val="00272B65"/>
    <w:rsid w:val="00273728"/>
    <w:rsid w:val="00276005"/>
    <w:rsid w:val="00276BE2"/>
    <w:rsid w:val="00276EE4"/>
    <w:rsid w:val="00283FE9"/>
    <w:rsid w:val="0028558C"/>
    <w:rsid w:val="00285ADD"/>
    <w:rsid w:val="0029003D"/>
    <w:rsid w:val="00290636"/>
    <w:rsid w:val="00290707"/>
    <w:rsid w:val="002920B3"/>
    <w:rsid w:val="002932B5"/>
    <w:rsid w:val="0029456A"/>
    <w:rsid w:val="002967A6"/>
    <w:rsid w:val="00297A13"/>
    <w:rsid w:val="002A17D6"/>
    <w:rsid w:val="002A2A39"/>
    <w:rsid w:val="002A3925"/>
    <w:rsid w:val="002A3E32"/>
    <w:rsid w:val="002A593E"/>
    <w:rsid w:val="002A68F6"/>
    <w:rsid w:val="002A760E"/>
    <w:rsid w:val="002B0098"/>
    <w:rsid w:val="002B0183"/>
    <w:rsid w:val="002B2053"/>
    <w:rsid w:val="002B2856"/>
    <w:rsid w:val="002B28C1"/>
    <w:rsid w:val="002B2C6A"/>
    <w:rsid w:val="002B3085"/>
    <w:rsid w:val="002B3BE5"/>
    <w:rsid w:val="002B471C"/>
    <w:rsid w:val="002B579A"/>
    <w:rsid w:val="002B6009"/>
    <w:rsid w:val="002B6456"/>
    <w:rsid w:val="002B7E30"/>
    <w:rsid w:val="002C155C"/>
    <w:rsid w:val="002C1E85"/>
    <w:rsid w:val="002C202D"/>
    <w:rsid w:val="002C45E0"/>
    <w:rsid w:val="002C4CF0"/>
    <w:rsid w:val="002C51CF"/>
    <w:rsid w:val="002C5422"/>
    <w:rsid w:val="002C7C1C"/>
    <w:rsid w:val="002D11B9"/>
    <w:rsid w:val="002D1B4B"/>
    <w:rsid w:val="002D4851"/>
    <w:rsid w:val="002D5F59"/>
    <w:rsid w:val="002D6B2C"/>
    <w:rsid w:val="002E0A96"/>
    <w:rsid w:val="002E1021"/>
    <w:rsid w:val="002E292B"/>
    <w:rsid w:val="002E29A0"/>
    <w:rsid w:val="002E42D5"/>
    <w:rsid w:val="002E5005"/>
    <w:rsid w:val="002E662E"/>
    <w:rsid w:val="002E7007"/>
    <w:rsid w:val="002E79D8"/>
    <w:rsid w:val="002E7ADF"/>
    <w:rsid w:val="002E7D0A"/>
    <w:rsid w:val="002F0F88"/>
    <w:rsid w:val="002F1757"/>
    <w:rsid w:val="002F399A"/>
    <w:rsid w:val="002F5C29"/>
    <w:rsid w:val="002F5C7A"/>
    <w:rsid w:val="002F74F1"/>
    <w:rsid w:val="002F77EB"/>
    <w:rsid w:val="00302B12"/>
    <w:rsid w:val="003037EE"/>
    <w:rsid w:val="0030521D"/>
    <w:rsid w:val="0030672B"/>
    <w:rsid w:val="00307177"/>
    <w:rsid w:val="00310250"/>
    <w:rsid w:val="003114C2"/>
    <w:rsid w:val="0031209B"/>
    <w:rsid w:val="00313834"/>
    <w:rsid w:val="00313B47"/>
    <w:rsid w:val="00313F59"/>
    <w:rsid w:val="00314D56"/>
    <w:rsid w:val="00314DB3"/>
    <w:rsid w:val="00314E96"/>
    <w:rsid w:val="00314F4E"/>
    <w:rsid w:val="00315A00"/>
    <w:rsid w:val="00321977"/>
    <w:rsid w:val="00325276"/>
    <w:rsid w:val="0032638D"/>
    <w:rsid w:val="003264A4"/>
    <w:rsid w:val="00326D85"/>
    <w:rsid w:val="00326F21"/>
    <w:rsid w:val="00327340"/>
    <w:rsid w:val="00327558"/>
    <w:rsid w:val="00327699"/>
    <w:rsid w:val="00330304"/>
    <w:rsid w:val="0033178F"/>
    <w:rsid w:val="00332BBD"/>
    <w:rsid w:val="00333306"/>
    <w:rsid w:val="00333658"/>
    <w:rsid w:val="00333AAE"/>
    <w:rsid w:val="00335169"/>
    <w:rsid w:val="00335C93"/>
    <w:rsid w:val="003366E2"/>
    <w:rsid w:val="00337E9E"/>
    <w:rsid w:val="0034030B"/>
    <w:rsid w:val="00341FCB"/>
    <w:rsid w:val="00342531"/>
    <w:rsid w:val="00342CFA"/>
    <w:rsid w:val="003433D5"/>
    <w:rsid w:val="0034348A"/>
    <w:rsid w:val="003447CA"/>
    <w:rsid w:val="00345066"/>
    <w:rsid w:val="00345902"/>
    <w:rsid w:val="00345E63"/>
    <w:rsid w:val="003460CD"/>
    <w:rsid w:val="0034619C"/>
    <w:rsid w:val="0034628B"/>
    <w:rsid w:val="003502BB"/>
    <w:rsid w:val="00351223"/>
    <w:rsid w:val="00351B78"/>
    <w:rsid w:val="00352AC7"/>
    <w:rsid w:val="00355226"/>
    <w:rsid w:val="003575DC"/>
    <w:rsid w:val="00360FFB"/>
    <w:rsid w:val="00362B7C"/>
    <w:rsid w:val="00363D76"/>
    <w:rsid w:val="00364B17"/>
    <w:rsid w:val="00365488"/>
    <w:rsid w:val="003655A1"/>
    <w:rsid w:val="00366422"/>
    <w:rsid w:val="00367CAF"/>
    <w:rsid w:val="00370ED1"/>
    <w:rsid w:val="0037202C"/>
    <w:rsid w:val="00373976"/>
    <w:rsid w:val="00374139"/>
    <w:rsid w:val="003745FD"/>
    <w:rsid w:val="00375D82"/>
    <w:rsid w:val="003760EF"/>
    <w:rsid w:val="00376615"/>
    <w:rsid w:val="00376D71"/>
    <w:rsid w:val="003770BB"/>
    <w:rsid w:val="00380267"/>
    <w:rsid w:val="0038098C"/>
    <w:rsid w:val="00380ECC"/>
    <w:rsid w:val="0038104A"/>
    <w:rsid w:val="00381066"/>
    <w:rsid w:val="00381AFC"/>
    <w:rsid w:val="00381C13"/>
    <w:rsid w:val="00381C81"/>
    <w:rsid w:val="003822C4"/>
    <w:rsid w:val="00382C97"/>
    <w:rsid w:val="00383E9A"/>
    <w:rsid w:val="00384784"/>
    <w:rsid w:val="003847BD"/>
    <w:rsid w:val="00385129"/>
    <w:rsid w:val="00385793"/>
    <w:rsid w:val="003858C5"/>
    <w:rsid w:val="00387133"/>
    <w:rsid w:val="0039052D"/>
    <w:rsid w:val="0039221C"/>
    <w:rsid w:val="0039242A"/>
    <w:rsid w:val="00392C4E"/>
    <w:rsid w:val="0039329D"/>
    <w:rsid w:val="00393937"/>
    <w:rsid w:val="00393F27"/>
    <w:rsid w:val="00393F51"/>
    <w:rsid w:val="0039500A"/>
    <w:rsid w:val="00395157"/>
    <w:rsid w:val="00397991"/>
    <w:rsid w:val="00397CD0"/>
    <w:rsid w:val="003A01AB"/>
    <w:rsid w:val="003A1A38"/>
    <w:rsid w:val="003A2C70"/>
    <w:rsid w:val="003A4056"/>
    <w:rsid w:val="003A4332"/>
    <w:rsid w:val="003A4641"/>
    <w:rsid w:val="003A479D"/>
    <w:rsid w:val="003A4FF1"/>
    <w:rsid w:val="003A5B64"/>
    <w:rsid w:val="003A660F"/>
    <w:rsid w:val="003B005C"/>
    <w:rsid w:val="003B1758"/>
    <w:rsid w:val="003B31B8"/>
    <w:rsid w:val="003B3740"/>
    <w:rsid w:val="003B3822"/>
    <w:rsid w:val="003B3E1B"/>
    <w:rsid w:val="003B47F5"/>
    <w:rsid w:val="003B52D0"/>
    <w:rsid w:val="003B53BB"/>
    <w:rsid w:val="003B60A0"/>
    <w:rsid w:val="003B7EF4"/>
    <w:rsid w:val="003C0B2A"/>
    <w:rsid w:val="003C108C"/>
    <w:rsid w:val="003C2AB8"/>
    <w:rsid w:val="003C3D26"/>
    <w:rsid w:val="003C3E57"/>
    <w:rsid w:val="003C4872"/>
    <w:rsid w:val="003C4ABE"/>
    <w:rsid w:val="003C636E"/>
    <w:rsid w:val="003C6583"/>
    <w:rsid w:val="003C6AD6"/>
    <w:rsid w:val="003D12F4"/>
    <w:rsid w:val="003D1687"/>
    <w:rsid w:val="003D2DAA"/>
    <w:rsid w:val="003D4F60"/>
    <w:rsid w:val="003D59A3"/>
    <w:rsid w:val="003D6ADA"/>
    <w:rsid w:val="003D780B"/>
    <w:rsid w:val="003D7AD2"/>
    <w:rsid w:val="003E0633"/>
    <w:rsid w:val="003E09C6"/>
    <w:rsid w:val="003E14E8"/>
    <w:rsid w:val="003E2E10"/>
    <w:rsid w:val="003E3D09"/>
    <w:rsid w:val="003E57EC"/>
    <w:rsid w:val="003E60DD"/>
    <w:rsid w:val="003E6C57"/>
    <w:rsid w:val="003F030F"/>
    <w:rsid w:val="003F0327"/>
    <w:rsid w:val="003F0828"/>
    <w:rsid w:val="003F1D59"/>
    <w:rsid w:val="003F4574"/>
    <w:rsid w:val="003F4BAA"/>
    <w:rsid w:val="003F4F77"/>
    <w:rsid w:val="003F5A4F"/>
    <w:rsid w:val="003F5F30"/>
    <w:rsid w:val="003F6A4B"/>
    <w:rsid w:val="003F7295"/>
    <w:rsid w:val="003F7B2C"/>
    <w:rsid w:val="003F7CB5"/>
    <w:rsid w:val="004006D5"/>
    <w:rsid w:val="00400833"/>
    <w:rsid w:val="0040476C"/>
    <w:rsid w:val="0040499C"/>
    <w:rsid w:val="00404AEB"/>
    <w:rsid w:val="00405064"/>
    <w:rsid w:val="00405291"/>
    <w:rsid w:val="00406252"/>
    <w:rsid w:val="0040771C"/>
    <w:rsid w:val="00407ACD"/>
    <w:rsid w:val="00411D97"/>
    <w:rsid w:val="00411FA8"/>
    <w:rsid w:val="00412C2B"/>
    <w:rsid w:val="004144FC"/>
    <w:rsid w:val="00415466"/>
    <w:rsid w:val="0041607E"/>
    <w:rsid w:val="00417C03"/>
    <w:rsid w:val="00417E74"/>
    <w:rsid w:val="0042028D"/>
    <w:rsid w:val="0042073C"/>
    <w:rsid w:val="00420EDB"/>
    <w:rsid w:val="00420FC2"/>
    <w:rsid w:val="0042130E"/>
    <w:rsid w:val="004219C8"/>
    <w:rsid w:val="00425555"/>
    <w:rsid w:val="004272E9"/>
    <w:rsid w:val="00427F54"/>
    <w:rsid w:val="00432443"/>
    <w:rsid w:val="00432FCC"/>
    <w:rsid w:val="00433028"/>
    <w:rsid w:val="004332B1"/>
    <w:rsid w:val="00433D84"/>
    <w:rsid w:val="004340DB"/>
    <w:rsid w:val="004345B8"/>
    <w:rsid w:val="00435224"/>
    <w:rsid w:val="0043531E"/>
    <w:rsid w:val="00436716"/>
    <w:rsid w:val="00436F40"/>
    <w:rsid w:val="004373DF"/>
    <w:rsid w:val="0043799B"/>
    <w:rsid w:val="00441367"/>
    <w:rsid w:val="00441875"/>
    <w:rsid w:val="004430E1"/>
    <w:rsid w:val="00445C2B"/>
    <w:rsid w:val="00445C7B"/>
    <w:rsid w:val="0044620B"/>
    <w:rsid w:val="00447973"/>
    <w:rsid w:val="00447AFC"/>
    <w:rsid w:val="00451C76"/>
    <w:rsid w:val="004520DD"/>
    <w:rsid w:val="00453FC1"/>
    <w:rsid w:val="00454202"/>
    <w:rsid w:val="004558E2"/>
    <w:rsid w:val="00456D45"/>
    <w:rsid w:val="004572AB"/>
    <w:rsid w:val="00460326"/>
    <w:rsid w:val="00463838"/>
    <w:rsid w:val="00463D57"/>
    <w:rsid w:val="00465C34"/>
    <w:rsid w:val="004665B1"/>
    <w:rsid w:val="00467190"/>
    <w:rsid w:val="004701DB"/>
    <w:rsid w:val="00470257"/>
    <w:rsid w:val="00470AE0"/>
    <w:rsid w:val="00470C7D"/>
    <w:rsid w:val="0047483C"/>
    <w:rsid w:val="00475472"/>
    <w:rsid w:val="004754E1"/>
    <w:rsid w:val="0047587E"/>
    <w:rsid w:val="004758AC"/>
    <w:rsid w:val="00477965"/>
    <w:rsid w:val="0048156A"/>
    <w:rsid w:val="00481DAA"/>
    <w:rsid w:val="004827FA"/>
    <w:rsid w:val="0048597C"/>
    <w:rsid w:val="00485C1D"/>
    <w:rsid w:val="00486944"/>
    <w:rsid w:val="00486F82"/>
    <w:rsid w:val="00490097"/>
    <w:rsid w:val="00490FF5"/>
    <w:rsid w:val="0049116B"/>
    <w:rsid w:val="004916A9"/>
    <w:rsid w:val="00491E5A"/>
    <w:rsid w:val="00493A5F"/>
    <w:rsid w:val="00494107"/>
    <w:rsid w:val="00494949"/>
    <w:rsid w:val="00495FD4"/>
    <w:rsid w:val="00496620"/>
    <w:rsid w:val="00496E6C"/>
    <w:rsid w:val="004973B3"/>
    <w:rsid w:val="00497DD0"/>
    <w:rsid w:val="004A25D9"/>
    <w:rsid w:val="004A2C71"/>
    <w:rsid w:val="004A2EC5"/>
    <w:rsid w:val="004A38AE"/>
    <w:rsid w:val="004A413C"/>
    <w:rsid w:val="004A44F1"/>
    <w:rsid w:val="004A580E"/>
    <w:rsid w:val="004A586A"/>
    <w:rsid w:val="004A5924"/>
    <w:rsid w:val="004A67F5"/>
    <w:rsid w:val="004A7893"/>
    <w:rsid w:val="004A7958"/>
    <w:rsid w:val="004B0044"/>
    <w:rsid w:val="004B0190"/>
    <w:rsid w:val="004B1521"/>
    <w:rsid w:val="004B1CC9"/>
    <w:rsid w:val="004B2026"/>
    <w:rsid w:val="004B4CDD"/>
    <w:rsid w:val="004B5544"/>
    <w:rsid w:val="004B5730"/>
    <w:rsid w:val="004B72CD"/>
    <w:rsid w:val="004B7833"/>
    <w:rsid w:val="004B7DA2"/>
    <w:rsid w:val="004C00EB"/>
    <w:rsid w:val="004C0B77"/>
    <w:rsid w:val="004C1255"/>
    <w:rsid w:val="004C22FB"/>
    <w:rsid w:val="004C3C73"/>
    <w:rsid w:val="004C4C14"/>
    <w:rsid w:val="004C506C"/>
    <w:rsid w:val="004C5E6A"/>
    <w:rsid w:val="004D098B"/>
    <w:rsid w:val="004D0AA3"/>
    <w:rsid w:val="004D2346"/>
    <w:rsid w:val="004D33E0"/>
    <w:rsid w:val="004D34F7"/>
    <w:rsid w:val="004D3717"/>
    <w:rsid w:val="004D3928"/>
    <w:rsid w:val="004D40F4"/>
    <w:rsid w:val="004D5302"/>
    <w:rsid w:val="004D59EA"/>
    <w:rsid w:val="004D60AC"/>
    <w:rsid w:val="004D7791"/>
    <w:rsid w:val="004D7931"/>
    <w:rsid w:val="004E1110"/>
    <w:rsid w:val="004E1E20"/>
    <w:rsid w:val="004E2AF0"/>
    <w:rsid w:val="004E4236"/>
    <w:rsid w:val="004E4D1C"/>
    <w:rsid w:val="004E55CA"/>
    <w:rsid w:val="004E6DF6"/>
    <w:rsid w:val="004E761B"/>
    <w:rsid w:val="004F00BE"/>
    <w:rsid w:val="004F169C"/>
    <w:rsid w:val="004F1AD0"/>
    <w:rsid w:val="004F2B2F"/>
    <w:rsid w:val="004F352F"/>
    <w:rsid w:val="004F3877"/>
    <w:rsid w:val="004F444C"/>
    <w:rsid w:val="004F5879"/>
    <w:rsid w:val="004F5F8A"/>
    <w:rsid w:val="004F6A13"/>
    <w:rsid w:val="004F747C"/>
    <w:rsid w:val="0050416C"/>
    <w:rsid w:val="005046E0"/>
    <w:rsid w:val="00504DC6"/>
    <w:rsid w:val="00505A93"/>
    <w:rsid w:val="00506226"/>
    <w:rsid w:val="0050746E"/>
    <w:rsid w:val="0050782D"/>
    <w:rsid w:val="00507FCE"/>
    <w:rsid w:val="005101DB"/>
    <w:rsid w:val="005114AF"/>
    <w:rsid w:val="00511BC3"/>
    <w:rsid w:val="005128D3"/>
    <w:rsid w:val="00512E3F"/>
    <w:rsid w:val="005141B0"/>
    <w:rsid w:val="0051572C"/>
    <w:rsid w:val="00520B0C"/>
    <w:rsid w:val="00520FCB"/>
    <w:rsid w:val="0052101D"/>
    <w:rsid w:val="005211D5"/>
    <w:rsid w:val="0052301A"/>
    <w:rsid w:val="00525409"/>
    <w:rsid w:val="00525B85"/>
    <w:rsid w:val="0053022A"/>
    <w:rsid w:val="00530DD7"/>
    <w:rsid w:val="005318A5"/>
    <w:rsid w:val="0053204F"/>
    <w:rsid w:val="005328AA"/>
    <w:rsid w:val="005335A8"/>
    <w:rsid w:val="005340BD"/>
    <w:rsid w:val="0053576A"/>
    <w:rsid w:val="00536526"/>
    <w:rsid w:val="00536B86"/>
    <w:rsid w:val="00540E48"/>
    <w:rsid w:val="00542254"/>
    <w:rsid w:val="00543392"/>
    <w:rsid w:val="005450C1"/>
    <w:rsid w:val="00545960"/>
    <w:rsid w:val="005469BE"/>
    <w:rsid w:val="00547C7D"/>
    <w:rsid w:val="00550182"/>
    <w:rsid w:val="00550922"/>
    <w:rsid w:val="00550C5A"/>
    <w:rsid w:val="00551326"/>
    <w:rsid w:val="00553351"/>
    <w:rsid w:val="00553353"/>
    <w:rsid w:val="005548A0"/>
    <w:rsid w:val="00554D37"/>
    <w:rsid w:val="00554E67"/>
    <w:rsid w:val="005570A1"/>
    <w:rsid w:val="00561EB1"/>
    <w:rsid w:val="005623FE"/>
    <w:rsid w:val="00562DC9"/>
    <w:rsid w:val="005631DD"/>
    <w:rsid w:val="00563245"/>
    <w:rsid w:val="0056344B"/>
    <w:rsid w:val="00563D2B"/>
    <w:rsid w:val="0056458D"/>
    <w:rsid w:val="00564BB9"/>
    <w:rsid w:val="00565AC6"/>
    <w:rsid w:val="00566894"/>
    <w:rsid w:val="00572134"/>
    <w:rsid w:val="00572DDD"/>
    <w:rsid w:val="00573074"/>
    <w:rsid w:val="0057330B"/>
    <w:rsid w:val="0057385F"/>
    <w:rsid w:val="00573A00"/>
    <w:rsid w:val="00574690"/>
    <w:rsid w:val="00574A10"/>
    <w:rsid w:val="00574ED2"/>
    <w:rsid w:val="005750BF"/>
    <w:rsid w:val="00575C67"/>
    <w:rsid w:val="00575EC4"/>
    <w:rsid w:val="005767FC"/>
    <w:rsid w:val="005769FD"/>
    <w:rsid w:val="00580428"/>
    <w:rsid w:val="005818AF"/>
    <w:rsid w:val="00581CA1"/>
    <w:rsid w:val="00582BF1"/>
    <w:rsid w:val="00585B16"/>
    <w:rsid w:val="00586006"/>
    <w:rsid w:val="00586666"/>
    <w:rsid w:val="00586B5A"/>
    <w:rsid w:val="005870CB"/>
    <w:rsid w:val="00587CA2"/>
    <w:rsid w:val="00591B6C"/>
    <w:rsid w:val="00591E34"/>
    <w:rsid w:val="00592D4A"/>
    <w:rsid w:val="005965FC"/>
    <w:rsid w:val="005A10F5"/>
    <w:rsid w:val="005A1184"/>
    <w:rsid w:val="005A18AF"/>
    <w:rsid w:val="005A1B30"/>
    <w:rsid w:val="005A442D"/>
    <w:rsid w:val="005A55D7"/>
    <w:rsid w:val="005A5777"/>
    <w:rsid w:val="005A5BE7"/>
    <w:rsid w:val="005A6BB0"/>
    <w:rsid w:val="005A79ED"/>
    <w:rsid w:val="005A7C00"/>
    <w:rsid w:val="005B1BBA"/>
    <w:rsid w:val="005B3202"/>
    <w:rsid w:val="005B359E"/>
    <w:rsid w:val="005B35B5"/>
    <w:rsid w:val="005B3BBE"/>
    <w:rsid w:val="005B4F31"/>
    <w:rsid w:val="005B5096"/>
    <w:rsid w:val="005B7B8E"/>
    <w:rsid w:val="005C0B7D"/>
    <w:rsid w:val="005C0C64"/>
    <w:rsid w:val="005C197C"/>
    <w:rsid w:val="005C2C9C"/>
    <w:rsid w:val="005C38C2"/>
    <w:rsid w:val="005C4C28"/>
    <w:rsid w:val="005C583F"/>
    <w:rsid w:val="005C7166"/>
    <w:rsid w:val="005C717A"/>
    <w:rsid w:val="005D0379"/>
    <w:rsid w:val="005D17BA"/>
    <w:rsid w:val="005D199F"/>
    <w:rsid w:val="005D2D73"/>
    <w:rsid w:val="005D2F28"/>
    <w:rsid w:val="005D43EB"/>
    <w:rsid w:val="005D5CC9"/>
    <w:rsid w:val="005D6ED7"/>
    <w:rsid w:val="005D7781"/>
    <w:rsid w:val="005E01A5"/>
    <w:rsid w:val="005E07AD"/>
    <w:rsid w:val="005E112C"/>
    <w:rsid w:val="005E11A3"/>
    <w:rsid w:val="005E1904"/>
    <w:rsid w:val="005E1B65"/>
    <w:rsid w:val="005E1FD0"/>
    <w:rsid w:val="005E2B44"/>
    <w:rsid w:val="005E2C5E"/>
    <w:rsid w:val="005E2F0B"/>
    <w:rsid w:val="005E3991"/>
    <w:rsid w:val="005E3CB7"/>
    <w:rsid w:val="005E7423"/>
    <w:rsid w:val="005E755B"/>
    <w:rsid w:val="005E7BC9"/>
    <w:rsid w:val="005F1420"/>
    <w:rsid w:val="005F238F"/>
    <w:rsid w:val="005F2BEE"/>
    <w:rsid w:val="005F3291"/>
    <w:rsid w:val="005F364C"/>
    <w:rsid w:val="005F4AF1"/>
    <w:rsid w:val="005F5D66"/>
    <w:rsid w:val="005F6E39"/>
    <w:rsid w:val="005F6E48"/>
    <w:rsid w:val="005F769C"/>
    <w:rsid w:val="006006C7"/>
    <w:rsid w:val="006010F0"/>
    <w:rsid w:val="006020D3"/>
    <w:rsid w:val="006024E0"/>
    <w:rsid w:val="006026C2"/>
    <w:rsid w:val="0060492B"/>
    <w:rsid w:val="006060A1"/>
    <w:rsid w:val="0060630E"/>
    <w:rsid w:val="00607754"/>
    <w:rsid w:val="0061017C"/>
    <w:rsid w:val="00610B97"/>
    <w:rsid w:val="00610E4D"/>
    <w:rsid w:val="00613467"/>
    <w:rsid w:val="006135E0"/>
    <w:rsid w:val="00614800"/>
    <w:rsid w:val="00616017"/>
    <w:rsid w:val="006171E8"/>
    <w:rsid w:val="00617406"/>
    <w:rsid w:val="006203FB"/>
    <w:rsid w:val="006208B2"/>
    <w:rsid w:val="006218B1"/>
    <w:rsid w:val="00621E2F"/>
    <w:rsid w:val="0062447C"/>
    <w:rsid w:val="0062663A"/>
    <w:rsid w:val="00627C22"/>
    <w:rsid w:val="006323C9"/>
    <w:rsid w:val="00633FE2"/>
    <w:rsid w:val="00635112"/>
    <w:rsid w:val="006352F1"/>
    <w:rsid w:val="00636BF4"/>
    <w:rsid w:val="00640AEE"/>
    <w:rsid w:val="006414D7"/>
    <w:rsid w:val="00642260"/>
    <w:rsid w:val="006426F5"/>
    <w:rsid w:val="00643A24"/>
    <w:rsid w:val="00644211"/>
    <w:rsid w:val="00645351"/>
    <w:rsid w:val="006476C0"/>
    <w:rsid w:val="006511E6"/>
    <w:rsid w:val="00651EC9"/>
    <w:rsid w:val="00652924"/>
    <w:rsid w:val="006565F8"/>
    <w:rsid w:val="00657B8D"/>
    <w:rsid w:val="00661BE0"/>
    <w:rsid w:val="0066208D"/>
    <w:rsid w:val="00662356"/>
    <w:rsid w:val="0066371E"/>
    <w:rsid w:val="00663892"/>
    <w:rsid w:val="00663D4B"/>
    <w:rsid w:val="006643C6"/>
    <w:rsid w:val="00664F3C"/>
    <w:rsid w:val="006661E2"/>
    <w:rsid w:val="00670889"/>
    <w:rsid w:val="00672038"/>
    <w:rsid w:val="00674133"/>
    <w:rsid w:val="00674439"/>
    <w:rsid w:val="00675ACB"/>
    <w:rsid w:val="00677A44"/>
    <w:rsid w:val="006801FE"/>
    <w:rsid w:val="00680CE4"/>
    <w:rsid w:val="00683207"/>
    <w:rsid w:val="0068320C"/>
    <w:rsid w:val="006839AB"/>
    <w:rsid w:val="006858B6"/>
    <w:rsid w:val="006863F1"/>
    <w:rsid w:val="00686B5E"/>
    <w:rsid w:val="00693739"/>
    <w:rsid w:val="00693B4C"/>
    <w:rsid w:val="00693F01"/>
    <w:rsid w:val="00695061"/>
    <w:rsid w:val="006960F4"/>
    <w:rsid w:val="00696970"/>
    <w:rsid w:val="00697CA3"/>
    <w:rsid w:val="006A05B2"/>
    <w:rsid w:val="006A1FFE"/>
    <w:rsid w:val="006A2307"/>
    <w:rsid w:val="006A3354"/>
    <w:rsid w:val="006A33FE"/>
    <w:rsid w:val="006A36DD"/>
    <w:rsid w:val="006A3D86"/>
    <w:rsid w:val="006A3FA1"/>
    <w:rsid w:val="006A4726"/>
    <w:rsid w:val="006A51B6"/>
    <w:rsid w:val="006A5D9B"/>
    <w:rsid w:val="006A6A72"/>
    <w:rsid w:val="006A6D8F"/>
    <w:rsid w:val="006A6DC5"/>
    <w:rsid w:val="006A7D5E"/>
    <w:rsid w:val="006B27B3"/>
    <w:rsid w:val="006B53E8"/>
    <w:rsid w:val="006B5674"/>
    <w:rsid w:val="006C0026"/>
    <w:rsid w:val="006C0EFE"/>
    <w:rsid w:val="006C114A"/>
    <w:rsid w:val="006C25E5"/>
    <w:rsid w:val="006C2B00"/>
    <w:rsid w:val="006C2CB9"/>
    <w:rsid w:val="006C38CD"/>
    <w:rsid w:val="006C3A1C"/>
    <w:rsid w:val="006C606E"/>
    <w:rsid w:val="006D03C9"/>
    <w:rsid w:val="006D113F"/>
    <w:rsid w:val="006D17C9"/>
    <w:rsid w:val="006D281D"/>
    <w:rsid w:val="006D4CE6"/>
    <w:rsid w:val="006D559B"/>
    <w:rsid w:val="006D632E"/>
    <w:rsid w:val="006D6977"/>
    <w:rsid w:val="006D702B"/>
    <w:rsid w:val="006E15C5"/>
    <w:rsid w:val="006E15F3"/>
    <w:rsid w:val="006E4AF7"/>
    <w:rsid w:val="006E590A"/>
    <w:rsid w:val="006E5A5F"/>
    <w:rsid w:val="006E6F88"/>
    <w:rsid w:val="006E726D"/>
    <w:rsid w:val="006E755C"/>
    <w:rsid w:val="006F0C12"/>
    <w:rsid w:val="006F0E7E"/>
    <w:rsid w:val="006F1B3C"/>
    <w:rsid w:val="006F39F1"/>
    <w:rsid w:val="006F4992"/>
    <w:rsid w:val="006F5637"/>
    <w:rsid w:val="006F5BAE"/>
    <w:rsid w:val="006F62AC"/>
    <w:rsid w:val="0070391B"/>
    <w:rsid w:val="00705429"/>
    <w:rsid w:val="0070596D"/>
    <w:rsid w:val="00705BCC"/>
    <w:rsid w:val="0071094E"/>
    <w:rsid w:val="00712378"/>
    <w:rsid w:val="007127E1"/>
    <w:rsid w:val="0071298D"/>
    <w:rsid w:val="00713F10"/>
    <w:rsid w:val="00716CBC"/>
    <w:rsid w:val="0071783C"/>
    <w:rsid w:val="00717C39"/>
    <w:rsid w:val="007212AA"/>
    <w:rsid w:val="00722A51"/>
    <w:rsid w:val="007236AC"/>
    <w:rsid w:val="00724665"/>
    <w:rsid w:val="00724E01"/>
    <w:rsid w:val="00726DC7"/>
    <w:rsid w:val="00731487"/>
    <w:rsid w:val="00732B12"/>
    <w:rsid w:val="00732B3E"/>
    <w:rsid w:val="007334A7"/>
    <w:rsid w:val="00733EF0"/>
    <w:rsid w:val="007341F2"/>
    <w:rsid w:val="00734AD3"/>
    <w:rsid w:val="00735CD6"/>
    <w:rsid w:val="00737927"/>
    <w:rsid w:val="00737AC0"/>
    <w:rsid w:val="0074083C"/>
    <w:rsid w:val="00740FE0"/>
    <w:rsid w:val="00742267"/>
    <w:rsid w:val="00742D52"/>
    <w:rsid w:val="00744ED3"/>
    <w:rsid w:val="00745614"/>
    <w:rsid w:val="0075090C"/>
    <w:rsid w:val="00750DAC"/>
    <w:rsid w:val="00751C8C"/>
    <w:rsid w:val="007524C8"/>
    <w:rsid w:val="00752F34"/>
    <w:rsid w:val="00754A15"/>
    <w:rsid w:val="00754DEB"/>
    <w:rsid w:val="00756F8B"/>
    <w:rsid w:val="00757F4C"/>
    <w:rsid w:val="00762FE2"/>
    <w:rsid w:val="007631B4"/>
    <w:rsid w:val="007653CB"/>
    <w:rsid w:val="007655B4"/>
    <w:rsid w:val="00765D8C"/>
    <w:rsid w:val="00766D9A"/>
    <w:rsid w:val="00770069"/>
    <w:rsid w:val="00770271"/>
    <w:rsid w:val="007707AA"/>
    <w:rsid w:val="00771EB7"/>
    <w:rsid w:val="00773033"/>
    <w:rsid w:val="00773BA5"/>
    <w:rsid w:val="00774503"/>
    <w:rsid w:val="00775DC9"/>
    <w:rsid w:val="00776B7B"/>
    <w:rsid w:val="007777B4"/>
    <w:rsid w:val="00777C2B"/>
    <w:rsid w:val="007806F5"/>
    <w:rsid w:val="0078186F"/>
    <w:rsid w:val="00781A2E"/>
    <w:rsid w:val="00782295"/>
    <w:rsid w:val="00783980"/>
    <w:rsid w:val="00783BB7"/>
    <w:rsid w:val="00784C54"/>
    <w:rsid w:val="00785466"/>
    <w:rsid w:val="007854F6"/>
    <w:rsid w:val="00785890"/>
    <w:rsid w:val="007860F8"/>
    <w:rsid w:val="007870A4"/>
    <w:rsid w:val="00787F0D"/>
    <w:rsid w:val="00792504"/>
    <w:rsid w:val="00792827"/>
    <w:rsid w:val="0079347C"/>
    <w:rsid w:val="0079372D"/>
    <w:rsid w:val="007949B4"/>
    <w:rsid w:val="007955E8"/>
    <w:rsid w:val="007956C9"/>
    <w:rsid w:val="00797266"/>
    <w:rsid w:val="0079773B"/>
    <w:rsid w:val="00797E34"/>
    <w:rsid w:val="007A18E3"/>
    <w:rsid w:val="007A2297"/>
    <w:rsid w:val="007A2584"/>
    <w:rsid w:val="007A2755"/>
    <w:rsid w:val="007A49F1"/>
    <w:rsid w:val="007A4A80"/>
    <w:rsid w:val="007A4ED7"/>
    <w:rsid w:val="007A5F7F"/>
    <w:rsid w:val="007A6C34"/>
    <w:rsid w:val="007A73A2"/>
    <w:rsid w:val="007B02C9"/>
    <w:rsid w:val="007B1BF5"/>
    <w:rsid w:val="007B2583"/>
    <w:rsid w:val="007B2E45"/>
    <w:rsid w:val="007B2EE1"/>
    <w:rsid w:val="007B3637"/>
    <w:rsid w:val="007B4E2E"/>
    <w:rsid w:val="007B5B44"/>
    <w:rsid w:val="007B6820"/>
    <w:rsid w:val="007B6AE6"/>
    <w:rsid w:val="007C0054"/>
    <w:rsid w:val="007C088B"/>
    <w:rsid w:val="007C16DF"/>
    <w:rsid w:val="007C19F7"/>
    <w:rsid w:val="007C1BF9"/>
    <w:rsid w:val="007C43C3"/>
    <w:rsid w:val="007C509C"/>
    <w:rsid w:val="007C6189"/>
    <w:rsid w:val="007C7198"/>
    <w:rsid w:val="007C7D85"/>
    <w:rsid w:val="007D15FD"/>
    <w:rsid w:val="007D48A1"/>
    <w:rsid w:val="007D720A"/>
    <w:rsid w:val="007E0E51"/>
    <w:rsid w:val="007E125F"/>
    <w:rsid w:val="007E170C"/>
    <w:rsid w:val="007E318F"/>
    <w:rsid w:val="007E4BEA"/>
    <w:rsid w:val="007E5E9A"/>
    <w:rsid w:val="007E68BB"/>
    <w:rsid w:val="007E699B"/>
    <w:rsid w:val="007E6DF6"/>
    <w:rsid w:val="007E7555"/>
    <w:rsid w:val="007E7FB4"/>
    <w:rsid w:val="007F04B1"/>
    <w:rsid w:val="007F0DCD"/>
    <w:rsid w:val="007F14E2"/>
    <w:rsid w:val="007F4682"/>
    <w:rsid w:val="007F4C6B"/>
    <w:rsid w:val="007F4DF4"/>
    <w:rsid w:val="007F508E"/>
    <w:rsid w:val="007F5CE2"/>
    <w:rsid w:val="007F6DE9"/>
    <w:rsid w:val="008002B7"/>
    <w:rsid w:val="0080298E"/>
    <w:rsid w:val="00805B88"/>
    <w:rsid w:val="00807154"/>
    <w:rsid w:val="0080729A"/>
    <w:rsid w:val="00810835"/>
    <w:rsid w:val="00810E36"/>
    <w:rsid w:val="00810ED1"/>
    <w:rsid w:val="008117DE"/>
    <w:rsid w:val="00811F6D"/>
    <w:rsid w:val="00812055"/>
    <w:rsid w:val="00813F73"/>
    <w:rsid w:val="00814D9F"/>
    <w:rsid w:val="00814FCE"/>
    <w:rsid w:val="00816D25"/>
    <w:rsid w:val="00817919"/>
    <w:rsid w:val="00820E31"/>
    <w:rsid w:val="00821295"/>
    <w:rsid w:val="00821D91"/>
    <w:rsid w:val="0082289B"/>
    <w:rsid w:val="00823295"/>
    <w:rsid w:val="0082334A"/>
    <w:rsid w:val="008234C8"/>
    <w:rsid w:val="00823636"/>
    <w:rsid w:val="008236B4"/>
    <w:rsid w:val="0082373C"/>
    <w:rsid w:val="00823BB1"/>
    <w:rsid w:val="00825410"/>
    <w:rsid w:val="00825BCC"/>
    <w:rsid w:val="0082710C"/>
    <w:rsid w:val="008324A7"/>
    <w:rsid w:val="0083309E"/>
    <w:rsid w:val="0083328E"/>
    <w:rsid w:val="00833C49"/>
    <w:rsid w:val="00835AC5"/>
    <w:rsid w:val="00835BF1"/>
    <w:rsid w:val="00840151"/>
    <w:rsid w:val="0084052C"/>
    <w:rsid w:val="008414ED"/>
    <w:rsid w:val="00841F35"/>
    <w:rsid w:val="008431D9"/>
    <w:rsid w:val="00843BEC"/>
    <w:rsid w:val="00843EB8"/>
    <w:rsid w:val="00844678"/>
    <w:rsid w:val="00846E03"/>
    <w:rsid w:val="0085168D"/>
    <w:rsid w:val="00851993"/>
    <w:rsid w:val="00853D2B"/>
    <w:rsid w:val="00854321"/>
    <w:rsid w:val="008551B7"/>
    <w:rsid w:val="0085526A"/>
    <w:rsid w:val="008559DE"/>
    <w:rsid w:val="00856428"/>
    <w:rsid w:val="0086062B"/>
    <w:rsid w:val="00861C6D"/>
    <w:rsid w:val="00861D4B"/>
    <w:rsid w:val="0086337E"/>
    <w:rsid w:val="008642BE"/>
    <w:rsid w:val="00864619"/>
    <w:rsid w:val="0086507D"/>
    <w:rsid w:val="008663E5"/>
    <w:rsid w:val="00867692"/>
    <w:rsid w:val="00872CBA"/>
    <w:rsid w:val="008733C5"/>
    <w:rsid w:val="008752D0"/>
    <w:rsid w:val="00875F83"/>
    <w:rsid w:val="008768BB"/>
    <w:rsid w:val="00877312"/>
    <w:rsid w:val="0087794C"/>
    <w:rsid w:val="00880FE3"/>
    <w:rsid w:val="00882BD3"/>
    <w:rsid w:val="00883BC7"/>
    <w:rsid w:val="00884090"/>
    <w:rsid w:val="0088447E"/>
    <w:rsid w:val="008849D3"/>
    <w:rsid w:val="00885417"/>
    <w:rsid w:val="0088555D"/>
    <w:rsid w:val="00886F30"/>
    <w:rsid w:val="00887696"/>
    <w:rsid w:val="00887BEF"/>
    <w:rsid w:val="00890E57"/>
    <w:rsid w:val="00892136"/>
    <w:rsid w:val="0089246E"/>
    <w:rsid w:val="008932F7"/>
    <w:rsid w:val="00894EEA"/>
    <w:rsid w:val="008950FE"/>
    <w:rsid w:val="00896040"/>
    <w:rsid w:val="00896263"/>
    <w:rsid w:val="008965BF"/>
    <w:rsid w:val="00896AD4"/>
    <w:rsid w:val="00897333"/>
    <w:rsid w:val="00897659"/>
    <w:rsid w:val="00897D95"/>
    <w:rsid w:val="008A1916"/>
    <w:rsid w:val="008A29C6"/>
    <w:rsid w:val="008A63AB"/>
    <w:rsid w:val="008A6F70"/>
    <w:rsid w:val="008A6FC8"/>
    <w:rsid w:val="008A7418"/>
    <w:rsid w:val="008B0872"/>
    <w:rsid w:val="008B15C9"/>
    <w:rsid w:val="008B256D"/>
    <w:rsid w:val="008B2716"/>
    <w:rsid w:val="008B2F81"/>
    <w:rsid w:val="008B55A4"/>
    <w:rsid w:val="008B5B25"/>
    <w:rsid w:val="008B68BF"/>
    <w:rsid w:val="008B7A6A"/>
    <w:rsid w:val="008B7D1C"/>
    <w:rsid w:val="008C01EF"/>
    <w:rsid w:val="008C0514"/>
    <w:rsid w:val="008C0893"/>
    <w:rsid w:val="008C102C"/>
    <w:rsid w:val="008C1215"/>
    <w:rsid w:val="008C2AC7"/>
    <w:rsid w:val="008C332E"/>
    <w:rsid w:val="008C375C"/>
    <w:rsid w:val="008C4600"/>
    <w:rsid w:val="008C7BBE"/>
    <w:rsid w:val="008D0999"/>
    <w:rsid w:val="008D2E5B"/>
    <w:rsid w:val="008D358F"/>
    <w:rsid w:val="008D47B8"/>
    <w:rsid w:val="008D74E1"/>
    <w:rsid w:val="008E114D"/>
    <w:rsid w:val="008E166C"/>
    <w:rsid w:val="008E24F5"/>
    <w:rsid w:val="008E28BD"/>
    <w:rsid w:val="008E30C7"/>
    <w:rsid w:val="008E58F7"/>
    <w:rsid w:val="008E5AD9"/>
    <w:rsid w:val="008E5FE6"/>
    <w:rsid w:val="008E6E5C"/>
    <w:rsid w:val="008E7EC6"/>
    <w:rsid w:val="008E7F51"/>
    <w:rsid w:val="008F0931"/>
    <w:rsid w:val="008F144D"/>
    <w:rsid w:val="008F1CCF"/>
    <w:rsid w:val="008F246C"/>
    <w:rsid w:val="008F2EA1"/>
    <w:rsid w:val="008F400D"/>
    <w:rsid w:val="008F63BE"/>
    <w:rsid w:val="008F6FDC"/>
    <w:rsid w:val="009001CC"/>
    <w:rsid w:val="00900342"/>
    <w:rsid w:val="00900D21"/>
    <w:rsid w:val="0090283F"/>
    <w:rsid w:val="009028C8"/>
    <w:rsid w:val="00903980"/>
    <w:rsid w:val="00903AC0"/>
    <w:rsid w:val="00903C71"/>
    <w:rsid w:val="009050B4"/>
    <w:rsid w:val="0090569F"/>
    <w:rsid w:val="00905DE8"/>
    <w:rsid w:val="00906667"/>
    <w:rsid w:val="00906D18"/>
    <w:rsid w:val="00907262"/>
    <w:rsid w:val="0090786F"/>
    <w:rsid w:val="009111D4"/>
    <w:rsid w:val="009143AD"/>
    <w:rsid w:val="00914CAD"/>
    <w:rsid w:val="00914F8A"/>
    <w:rsid w:val="00915354"/>
    <w:rsid w:val="00917512"/>
    <w:rsid w:val="009208AC"/>
    <w:rsid w:val="00920F5F"/>
    <w:rsid w:val="00921AD0"/>
    <w:rsid w:val="009230AC"/>
    <w:rsid w:val="00923994"/>
    <w:rsid w:val="00924539"/>
    <w:rsid w:val="009249E9"/>
    <w:rsid w:val="00927085"/>
    <w:rsid w:val="00927169"/>
    <w:rsid w:val="0093042E"/>
    <w:rsid w:val="00932E10"/>
    <w:rsid w:val="00934C78"/>
    <w:rsid w:val="0093518C"/>
    <w:rsid w:val="009359FA"/>
    <w:rsid w:val="009363B4"/>
    <w:rsid w:val="009363EF"/>
    <w:rsid w:val="00936C6F"/>
    <w:rsid w:val="00937FBA"/>
    <w:rsid w:val="009401B1"/>
    <w:rsid w:val="009414F8"/>
    <w:rsid w:val="00943A61"/>
    <w:rsid w:val="00944269"/>
    <w:rsid w:val="009459C8"/>
    <w:rsid w:val="009467E8"/>
    <w:rsid w:val="00946843"/>
    <w:rsid w:val="00952CA9"/>
    <w:rsid w:val="009532EC"/>
    <w:rsid w:val="00954860"/>
    <w:rsid w:val="00955AA8"/>
    <w:rsid w:val="00956297"/>
    <w:rsid w:val="009568D7"/>
    <w:rsid w:val="00960128"/>
    <w:rsid w:val="00960D62"/>
    <w:rsid w:val="00962EC6"/>
    <w:rsid w:val="00962F23"/>
    <w:rsid w:val="00963891"/>
    <w:rsid w:val="00964D4F"/>
    <w:rsid w:val="00965383"/>
    <w:rsid w:val="00966DE3"/>
    <w:rsid w:val="00967908"/>
    <w:rsid w:val="00972DC6"/>
    <w:rsid w:val="00973E7C"/>
    <w:rsid w:val="00974BD7"/>
    <w:rsid w:val="00976EDC"/>
    <w:rsid w:val="00983F8D"/>
    <w:rsid w:val="009850D5"/>
    <w:rsid w:val="009878B8"/>
    <w:rsid w:val="00992643"/>
    <w:rsid w:val="009929A5"/>
    <w:rsid w:val="009947DE"/>
    <w:rsid w:val="009973CE"/>
    <w:rsid w:val="00997B11"/>
    <w:rsid w:val="009A0176"/>
    <w:rsid w:val="009A05D5"/>
    <w:rsid w:val="009A0C1B"/>
    <w:rsid w:val="009A0C53"/>
    <w:rsid w:val="009A0CD7"/>
    <w:rsid w:val="009A0E11"/>
    <w:rsid w:val="009A0F39"/>
    <w:rsid w:val="009A1225"/>
    <w:rsid w:val="009A27C1"/>
    <w:rsid w:val="009A2F47"/>
    <w:rsid w:val="009A3EBE"/>
    <w:rsid w:val="009A3FE3"/>
    <w:rsid w:val="009A4302"/>
    <w:rsid w:val="009A525C"/>
    <w:rsid w:val="009A59FE"/>
    <w:rsid w:val="009B009E"/>
    <w:rsid w:val="009B189C"/>
    <w:rsid w:val="009B311F"/>
    <w:rsid w:val="009B452D"/>
    <w:rsid w:val="009B51C9"/>
    <w:rsid w:val="009B6A3F"/>
    <w:rsid w:val="009B70CF"/>
    <w:rsid w:val="009C3B94"/>
    <w:rsid w:val="009C413E"/>
    <w:rsid w:val="009C4640"/>
    <w:rsid w:val="009C4B26"/>
    <w:rsid w:val="009C4FE1"/>
    <w:rsid w:val="009C532F"/>
    <w:rsid w:val="009C5DEE"/>
    <w:rsid w:val="009C6B82"/>
    <w:rsid w:val="009D0543"/>
    <w:rsid w:val="009D09AA"/>
    <w:rsid w:val="009D2101"/>
    <w:rsid w:val="009D28A5"/>
    <w:rsid w:val="009D2F92"/>
    <w:rsid w:val="009D31F2"/>
    <w:rsid w:val="009D443F"/>
    <w:rsid w:val="009D44B3"/>
    <w:rsid w:val="009D6958"/>
    <w:rsid w:val="009D7433"/>
    <w:rsid w:val="009E01CC"/>
    <w:rsid w:val="009E2A43"/>
    <w:rsid w:val="009E2BBD"/>
    <w:rsid w:val="009E5E6C"/>
    <w:rsid w:val="009F0A5A"/>
    <w:rsid w:val="009F1AFD"/>
    <w:rsid w:val="009F1B96"/>
    <w:rsid w:val="009F1D7F"/>
    <w:rsid w:val="009F2382"/>
    <w:rsid w:val="009F2F51"/>
    <w:rsid w:val="009F4094"/>
    <w:rsid w:val="009F432C"/>
    <w:rsid w:val="009F4F6E"/>
    <w:rsid w:val="009F64A0"/>
    <w:rsid w:val="009F7131"/>
    <w:rsid w:val="009F7B0C"/>
    <w:rsid w:val="00A0056B"/>
    <w:rsid w:val="00A0082C"/>
    <w:rsid w:val="00A009DC"/>
    <w:rsid w:val="00A0181C"/>
    <w:rsid w:val="00A0288A"/>
    <w:rsid w:val="00A036F7"/>
    <w:rsid w:val="00A03C71"/>
    <w:rsid w:val="00A03F6C"/>
    <w:rsid w:val="00A045D5"/>
    <w:rsid w:val="00A0551D"/>
    <w:rsid w:val="00A056C2"/>
    <w:rsid w:val="00A0676E"/>
    <w:rsid w:val="00A06FBA"/>
    <w:rsid w:val="00A07F51"/>
    <w:rsid w:val="00A110F6"/>
    <w:rsid w:val="00A129ED"/>
    <w:rsid w:val="00A12E68"/>
    <w:rsid w:val="00A12FA0"/>
    <w:rsid w:val="00A132BF"/>
    <w:rsid w:val="00A13599"/>
    <w:rsid w:val="00A1436A"/>
    <w:rsid w:val="00A14C1D"/>
    <w:rsid w:val="00A14F2C"/>
    <w:rsid w:val="00A15C8B"/>
    <w:rsid w:val="00A16078"/>
    <w:rsid w:val="00A16972"/>
    <w:rsid w:val="00A200FB"/>
    <w:rsid w:val="00A20F1F"/>
    <w:rsid w:val="00A221E8"/>
    <w:rsid w:val="00A22382"/>
    <w:rsid w:val="00A235B7"/>
    <w:rsid w:val="00A2395B"/>
    <w:rsid w:val="00A25FD1"/>
    <w:rsid w:val="00A30C3E"/>
    <w:rsid w:val="00A32E97"/>
    <w:rsid w:val="00A33976"/>
    <w:rsid w:val="00A350F3"/>
    <w:rsid w:val="00A3565F"/>
    <w:rsid w:val="00A35D0F"/>
    <w:rsid w:val="00A3686C"/>
    <w:rsid w:val="00A369BA"/>
    <w:rsid w:val="00A36B77"/>
    <w:rsid w:val="00A4092E"/>
    <w:rsid w:val="00A40938"/>
    <w:rsid w:val="00A40E56"/>
    <w:rsid w:val="00A41C7D"/>
    <w:rsid w:val="00A428FB"/>
    <w:rsid w:val="00A4312F"/>
    <w:rsid w:val="00A43926"/>
    <w:rsid w:val="00A44FEB"/>
    <w:rsid w:val="00A4568B"/>
    <w:rsid w:val="00A466A8"/>
    <w:rsid w:val="00A4681E"/>
    <w:rsid w:val="00A50E2D"/>
    <w:rsid w:val="00A5136B"/>
    <w:rsid w:val="00A51845"/>
    <w:rsid w:val="00A519DB"/>
    <w:rsid w:val="00A6110B"/>
    <w:rsid w:val="00A636E8"/>
    <w:rsid w:val="00A652E5"/>
    <w:rsid w:val="00A659DB"/>
    <w:rsid w:val="00A67066"/>
    <w:rsid w:val="00A717E5"/>
    <w:rsid w:val="00A73929"/>
    <w:rsid w:val="00A748F7"/>
    <w:rsid w:val="00A74DF0"/>
    <w:rsid w:val="00A754B7"/>
    <w:rsid w:val="00A75B26"/>
    <w:rsid w:val="00A77985"/>
    <w:rsid w:val="00A77A41"/>
    <w:rsid w:val="00A8191A"/>
    <w:rsid w:val="00A829F3"/>
    <w:rsid w:val="00A845FE"/>
    <w:rsid w:val="00A846D7"/>
    <w:rsid w:val="00A87056"/>
    <w:rsid w:val="00A9036E"/>
    <w:rsid w:val="00A919B6"/>
    <w:rsid w:val="00A91C64"/>
    <w:rsid w:val="00A93B41"/>
    <w:rsid w:val="00A94547"/>
    <w:rsid w:val="00A950CA"/>
    <w:rsid w:val="00A97B00"/>
    <w:rsid w:val="00AA0B24"/>
    <w:rsid w:val="00AA104A"/>
    <w:rsid w:val="00AA1299"/>
    <w:rsid w:val="00AA17D2"/>
    <w:rsid w:val="00AA1B3D"/>
    <w:rsid w:val="00AA52D2"/>
    <w:rsid w:val="00AA68AF"/>
    <w:rsid w:val="00AA7610"/>
    <w:rsid w:val="00AA7E29"/>
    <w:rsid w:val="00AB028B"/>
    <w:rsid w:val="00AB17A5"/>
    <w:rsid w:val="00AB235C"/>
    <w:rsid w:val="00AB2366"/>
    <w:rsid w:val="00AB2EDD"/>
    <w:rsid w:val="00AB3245"/>
    <w:rsid w:val="00AB3729"/>
    <w:rsid w:val="00AB40AC"/>
    <w:rsid w:val="00AB439B"/>
    <w:rsid w:val="00AB46E6"/>
    <w:rsid w:val="00AB4805"/>
    <w:rsid w:val="00AB4821"/>
    <w:rsid w:val="00AB4D7A"/>
    <w:rsid w:val="00AB5E98"/>
    <w:rsid w:val="00AB6247"/>
    <w:rsid w:val="00AB62EA"/>
    <w:rsid w:val="00AC093F"/>
    <w:rsid w:val="00AC237F"/>
    <w:rsid w:val="00AC2D1A"/>
    <w:rsid w:val="00AC44AA"/>
    <w:rsid w:val="00AC4CCA"/>
    <w:rsid w:val="00AC5848"/>
    <w:rsid w:val="00AC5F8E"/>
    <w:rsid w:val="00AC6F9B"/>
    <w:rsid w:val="00AC7398"/>
    <w:rsid w:val="00AD035A"/>
    <w:rsid w:val="00AD1232"/>
    <w:rsid w:val="00AD2B5B"/>
    <w:rsid w:val="00AD2B79"/>
    <w:rsid w:val="00AD2C0E"/>
    <w:rsid w:val="00AD402C"/>
    <w:rsid w:val="00AD417F"/>
    <w:rsid w:val="00AD4214"/>
    <w:rsid w:val="00AD58B2"/>
    <w:rsid w:val="00AD6BEC"/>
    <w:rsid w:val="00AD6E6C"/>
    <w:rsid w:val="00AD7685"/>
    <w:rsid w:val="00AD799A"/>
    <w:rsid w:val="00AE0057"/>
    <w:rsid w:val="00AE2B50"/>
    <w:rsid w:val="00AE373D"/>
    <w:rsid w:val="00AE3A54"/>
    <w:rsid w:val="00AE4014"/>
    <w:rsid w:val="00AE4F4E"/>
    <w:rsid w:val="00AE588D"/>
    <w:rsid w:val="00AE5C43"/>
    <w:rsid w:val="00AE7092"/>
    <w:rsid w:val="00AE72E1"/>
    <w:rsid w:val="00AE7CD2"/>
    <w:rsid w:val="00AF15FB"/>
    <w:rsid w:val="00AF1A0A"/>
    <w:rsid w:val="00AF2A5A"/>
    <w:rsid w:val="00AF3289"/>
    <w:rsid w:val="00AF5B7F"/>
    <w:rsid w:val="00AF6F18"/>
    <w:rsid w:val="00AF6F6D"/>
    <w:rsid w:val="00AF6FDA"/>
    <w:rsid w:val="00B01D8B"/>
    <w:rsid w:val="00B02047"/>
    <w:rsid w:val="00B04740"/>
    <w:rsid w:val="00B06D52"/>
    <w:rsid w:val="00B11D59"/>
    <w:rsid w:val="00B13F69"/>
    <w:rsid w:val="00B14F9C"/>
    <w:rsid w:val="00B14F9F"/>
    <w:rsid w:val="00B15216"/>
    <w:rsid w:val="00B16ADB"/>
    <w:rsid w:val="00B17D27"/>
    <w:rsid w:val="00B17D51"/>
    <w:rsid w:val="00B2087F"/>
    <w:rsid w:val="00B23542"/>
    <w:rsid w:val="00B2398F"/>
    <w:rsid w:val="00B26D01"/>
    <w:rsid w:val="00B31779"/>
    <w:rsid w:val="00B34AB1"/>
    <w:rsid w:val="00B3541B"/>
    <w:rsid w:val="00B365F8"/>
    <w:rsid w:val="00B367DE"/>
    <w:rsid w:val="00B36A4B"/>
    <w:rsid w:val="00B36D82"/>
    <w:rsid w:val="00B37442"/>
    <w:rsid w:val="00B3E520"/>
    <w:rsid w:val="00B4018A"/>
    <w:rsid w:val="00B40491"/>
    <w:rsid w:val="00B404C2"/>
    <w:rsid w:val="00B40FD9"/>
    <w:rsid w:val="00B4179A"/>
    <w:rsid w:val="00B430D0"/>
    <w:rsid w:val="00B430FF"/>
    <w:rsid w:val="00B432E5"/>
    <w:rsid w:val="00B43780"/>
    <w:rsid w:val="00B443DF"/>
    <w:rsid w:val="00B47EFB"/>
    <w:rsid w:val="00B50F47"/>
    <w:rsid w:val="00B50FA2"/>
    <w:rsid w:val="00B53112"/>
    <w:rsid w:val="00B5373B"/>
    <w:rsid w:val="00B54FDA"/>
    <w:rsid w:val="00B55E61"/>
    <w:rsid w:val="00B57218"/>
    <w:rsid w:val="00B578C7"/>
    <w:rsid w:val="00B57AA0"/>
    <w:rsid w:val="00B6258F"/>
    <w:rsid w:val="00B635AB"/>
    <w:rsid w:val="00B6602E"/>
    <w:rsid w:val="00B67A80"/>
    <w:rsid w:val="00B7161B"/>
    <w:rsid w:val="00B71801"/>
    <w:rsid w:val="00B724C5"/>
    <w:rsid w:val="00B74337"/>
    <w:rsid w:val="00B74E5C"/>
    <w:rsid w:val="00B758C1"/>
    <w:rsid w:val="00B77785"/>
    <w:rsid w:val="00B82B15"/>
    <w:rsid w:val="00B83439"/>
    <w:rsid w:val="00B84A1A"/>
    <w:rsid w:val="00B84F69"/>
    <w:rsid w:val="00B86290"/>
    <w:rsid w:val="00B865DE"/>
    <w:rsid w:val="00B86796"/>
    <w:rsid w:val="00B867EE"/>
    <w:rsid w:val="00B9177A"/>
    <w:rsid w:val="00B9218D"/>
    <w:rsid w:val="00B93740"/>
    <w:rsid w:val="00B93BA3"/>
    <w:rsid w:val="00B93CE6"/>
    <w:rsid w:val="00B9593D"/>
    <w:rsid w:val="00B97D0C"/>
    <w:rsid w:val="00BA0668"/>
    <w:rsid w:val="00BA0E63"/>
    <w:rsid w:val="00BA0F32"/>
    <w:rsid w:val="00BA21A0"/>
    <w:rsid w:val="00BA4098"/>
    <w:rsid w:val="00BA53DB"/>
    <w:rsid w:val="00BA5C46"/>
    <w:rsid w:val="00BA67DC"/>
    <w:rsid w:val="00BB00C4"/>
    <w:rsid w:val="00BB17A2"/>
    <w:rsid w:val="00BB1F88"/>
    <w:rsid w:val="00BB268C"/>
    <w:rsid w:val="00BB2D2C"/>
    <w:rsid w:val="00BB30DE"/>
    <w:rsid w:val="00BB35E9"/>
    <w:rsid w:val="00BB49D2"/>
    <w:rsid w:val="00BB4CF2"/>
    <w:rsid w:val="00BB4D07"/>
    <w:rsid w:val="00BB516E"/>
    <w:rsid w:val="00BB568F"/>
    <w:rsid w:val="00BB5B05"/>
    <w:rsid w:val="00BB5E05"/>
    <w:rsid w:val="00BB717E"/>
    <w:rsid w:val="00BB7BC5"/>
    <w:rsid w:val="00BC107A"/>
    <w:rsid w:val="00BC387B"/>
    <w:rsid w:val="00BC50F1"/>
    <w:rsid w:val="00BC5629"/>
    <w:rsid w:val="00BC6619"/>
    <w:rsid w:val="00BC6878"/>
    <w:rsid w:val="00BC7503"/>
    <w:rsid w:val="00BC77A3"/>
    <w:rsid w:val="00BD0260"/>
    <w:rsid w:val="00BD22CC"/>
    <w:rsid w:val="00BD2545"/>
    <w:rsid w:val="00BD39E5"/>
    <w:rsid w:val="00BD4CF7"/>
    <w:rsid w:val="00BD5238"/>
    <w:rsid w:val="00BD61A7"/>
    <w:rsid w:val="00BE0872"/>
    <w:rsid w:val="00BE0E2B"/>
    <w:rsid w:val="00BE1BBD"/>
    <w:rsid w:val="00BE2A27"/>
    <w:rsid w:val="00BE3EF7"/>
    <w:rsid w:val="00BE52BE"/>
    <w:rsid w:val="00BE735E"/>
    <w:rsid w:val="00BF05C8"/>
    <w:rsid w:val="00BF221E"/>
    <w:rsid w:val="00BF2FB8"/>
    <w:rsid w:val="00BF4823"/>
    <w:rsid w:val="00BF4934"/>
    <w:rsid w:val="00BF4F25"/>
    <w:rsid w:val="00BF5247"/>
    <w:rsid w:val="00BF5B2B"/>
    <w:rsid w:val="00BF6833"/>
    <w:rsid w:val="00BF7301"/>
    <w:rsid w:val="00BF7B18"/>
    <w:rsid w:val="00C01BBE"/>
    <w:rsid w:val="00C01D90"/>
    <w:rsid w:val="00C020AB"/>
    <w:rsid w:val="00C02485"/>
    <w:rsid w:val="00C02E40"/>
    <w:rsid w:val="00C02F67"/>
    <w:rsid w:val="00C03C57"/>
    <w:rsid w:val="00C04EE4"/>
    <w:rsid w:val="00C05B64"/>
    <w:rsid w:val="00C063E0"/>
    <w:rsid w:val="00C078DD"/>
    <w:rsid w:val="00C07942"/>
    <w:rsid w:val="00C11C0F"/>
    <w:rsid w:val="00C122E9"/>
    <w:rsid w:val="00C12C55"/>
    <w:rsid w:val="00C12CE8"/>
    <w:rsid w:val="00C13ED0"/>
    <w:rsid w:val="00C16C48"/>
    <w:rsid w:val="00C20F88"/>
    <w:rsid w:val="00C2160E"/>
    <w:rsid w:val="00C2245A"/>
    <w:rsid w:val="00C23121"/>
    <w:rsid w:val="00C23651"/>
    <w:rsid w:val="00C2590B"/>
    <w:rsid w:val="00C25BD1"/>
    <w:rsid w:val="00C25F45"/>
    <w:rsid w:val="00C31080"/>
    <w:rsid w:val="00C315B8"/>
    <w:rsid w:val="00C328AF"/>
    <w:rsid w:val="00C33D6F"/>
    <w:rsid w:val="00C36208"/>
    <w:rsid w:val="00C37DB7"/>
    <w:rsid w:val="00C4177B"/>
    <w:rsid w:val="00C41CC7"/>
    <w:rsid w:val="00C42FE9"/>
    <w:rsid w:val="00C43067"/>
    <w:rsid w:val="00C44428"/>
    <w:rsid w:val="00C45266"/>
    <w:rsid w:val="00C45657"/>
    <w:rsid w:val="00C457F8"/>
    <w:rsid w:val="00C4616C"/>
    <w:rsid w:val="00C50221"/>
    <w:rsid w:val="00C50222"/>
    <w:rsid w:val="00C526A2"/>
    <w:rsid w:val="00C53636"/>
    <w:rsid w:val="00C53A3D"/>
    <w:rsid w:val="00C53F2A"/>
    <w:rsid w:val="00C54262"/>
    <w:rsid w:val="00C54A75"/>
    <w:rsid w:val="00C55040"/>
    <w:rsid w:val="00C55BFC"/>
    <w:rsid w:val="00C5667A"/>
    <w:rsid w:val="00C56C3E"/>
    <w:rsid w:val="00C56F12"/>
    <w:rsid w:val="00C575D1"/>
    <w:rsid w:val="00C57AA2"/>
    <w:rsid w:val="00C628D5"/>
    <w:rsid w:val="00C63079"/>
    <w:rsid w:val="00C63132"/>
    <w:rsid w:val="00C6320C"/>
    <w:rsid w:val="00C65CF1"/>
    <w:rsid w:val="00C66788"/>
    <w:rsid w:val="00C66F34"/>
    <w:rsid w:val="00C66FEE"/>
    <w:rsid w:val="00C673E0"/>
    <w:rsid w:val="00C67B21"/>
    <w:rsid w:val="00C7081F"/>
    <w:rsid w:val="00C726EE"/>
    <w:rsid w:val="00C72DF5"/>
    <w:rsid w:val="00C73994"/>
    <w:rsid w:val="00C739B4"/>
    <w:rsid w:val="00C749CB"/>
    <w:rsid w:val="00C74DCF"/>
    <w:rsid w:val="00C74DE0"/>
    <w:rsid w:val="00C74E02"/>
    <w:rsid w:val="00C75450"/>
    <w:rsid w:val="00C75749"/>
    <w:rsid w:val="00C75855"/>
    <w:rsid w:val="00C76284"/>
    <w:rsid w:val="00C770F7"/>
    <w:rsid w:val="00C80C4E"/>
    <w:rsid w:val="00C8149A"/>
    <w:rsid w:val="00C823F2"/>
    <w:rsid w:val="00C83454"/>
    <w:rsid w:val="00C83F93"/>
    <w:rsid w:val="00C84CCE"/>
    <w:rsid w:val="00C8647F"/>
    <w:rsid w:val="00C87C34"/>
    <w:rsid w:val="00C9070A"/>
    <w:rsid w:val="00C91235"/>
    <w:rsid w:val="00C91BA6"/>
    <w:rsid w:val="00C923B2"/>
    <w:rsid w:val="00C92710"/>
    <w:rsid w:val="00C92A03"/>
    <w:rsid w:val="00C93170"/>
    <w:rsid w:val="00C9400E"/>
    <w:rsid w:val="00C95D7E"/>
    <w:rsid w:val="00C96336"/>
    <w:rsid w:val="00C96823"/>
    <w:rsid w:val="00C9715A"/>
    <w:rsid w:val="00C97C4A"/>
    <w:rsid w:val="00CA0252"/>
    <w:rsid w:val="00CA143E"/>
    <w:rsid w:val="00CA1FE3"/>
    <w:rsid w:val="00CA38A8"/>
    <w:rsid w:val="00CA4BC0"/>
    <w:rsid w:val="00CA76EB"/>
    <w:rsid w:val="00CA78E9"/>
    <w:rsid w:val="00CA7D73"/>
    <w:rsid w:val="00CB0449"/>
    <w:rsid w:val="00CB0650"/>
    <w:rsid w:val="00CB20DE"/>
    <w:rsid w:val="00CB7999"/>
    <w:rsid w:val="00CB7BD1"/>
    <w:rsid w:val="00CC0364"/>
    <w:rsid w:val="00CC0D57"/>
    <w:rsid w:val="00CC1C0B"/>
    <w:rsid w:val="00CC5010"/>
    <w:rsid w:val="00CC5E47"/>
    <w:rsid w:val="00CC61C9"/>
    <w:rsid w:val="00CC64AC"/>
    <w:rsid w:val="00CC7199"/>
    <w:rsid w:val="00CC71F1"/>
    <w:rsid w:val="00CD1314"/>
    <w:rsid w:val="00CD3E2D"/>
    <w:rsid w:val="00CD549E"/>
    <w:rsid w:val="00CD5635"/>
    <w:rsid w:val="00CD720C"/>
    <w:rsid w:val="00CE174D"/>
    <w:rsid w:val="00CE22EC"/>
    <w:rsid w:val="00CE2334"/>
    <w:rsid w:val="00CE429D"/>
    <w:rsid w:val="00CE43B6"/>
    <w:rsid w:val="00CE46BD"/>
    <w:rsid w:val="00CE483F"/>
    <w:rsid w:val="00CE4FCD"/>
    <w:rsid w:val="00CE603D"/>
    <w:rsid w:val="00CF17A6"/>
    <w:rsid w:val="00CF346E"/>
    <w:rsid w:val="00CF70C5"/>
    <w:rsid w:val="00D000EB"/>
    <w:rsid w:val="00D0032B"/>
    <w:rsid w:val="00D01288"/>
    <w:rsid w:val="00D0152E"/>
    <w:rsid w:val="00D02660"/>
    <w:rsid w:val="00D02D53"/>
    <w:rsid w:val="00D03828"/>
    <w:rsid w:val="00D03C82"/>
    <w:rsid w:val="00D04A60"/>
    <w:rsid w:val="00D04B6C"/>
    <w:rsid w:val="00D04BDB"/>
    <w:rsid w:val="00D07FDE"/>
    <w:rsid w:val="00D1001D"/>
    <w:rsid w:val="00D11DE4"/>
    <w:rsid w:val="00D13BFA"/>
    <w:rsid w:val="00D15137"/>
    <w:rsid w:val="00D15A71"/>
    <w:rsid w:val="00D15D5B"/>
    <w:rsid w:val="00D2061B"/>
    <w:rsid w:val="00D23136"/>
    <w:rsid w:val="00D232C6"/>
    <w:rsid w:val="00D2357E"/>
    <w:rsid w:val="00D23E2F"/>
    <w:rsid w:val="00D258AC"/>
    <w:rsid w:val="00D26205"/>
    <w:rsid w:val="00D27439"/>
    <w:rsid w:val="00D278E2"/>
    <w:rsid w:val="00D305DA"/>
    <w:rsid w:val="00D31144"/>
    <w:rsid w:val="00D31AE3"/>
    <w:rsid w:val="00D3377D"/>
    <w:rsid w:val="00D33A16"/>
    <w:rsid w:val="00D34413"/>
    <w:rsid w:val="00D351FD"/>
    <w:rsid w:val="00D35861"/>
    <w:rsid w:val="00D36A46"/>
    <w:rsid w:val="00D37F8E"/>
    <w:rsid w:val="00D40DF6"/>
    <w:rsid w:val="00D42433"/>
    <w:rsid w:val="00D44805"/>
    <w:rsid w:val="00D44CAD"/>
    <w:rsid w:val="00D46167"/>
    <w:rsid w:val="00D4656B"/>
    <w:rsid w:val="00D471C4"/>
    <w:rsid w:val="00D4763A"/>
    <w:rsid w:val="00D47864"/>
    <w:rsid w:val="00D47BD9"/>
    <w:rsid w:val="00D50528"/>
    <w:rsid w:val="00D5104F"/>
    <w:rsid w:val="00D5185B"/>
    <w:rsid w:val="00D52A08"/>
    <w:rsid w:val="00D541CD"/>
    <w:rsid w:val="00D55427"/>
    <w:rsid w:val="00D56AFA"/>
    <w:rsid w:val="00D5790F"/>
    <w:rsid w:val="00D57BB8"/>
    <w:rsid w:val="00D61388"/>
    <w:rsid w:val="00D6160D"/>
    <w:rsid w:val="00D6565F"/>
    <w:rsid w:val="00D65D43"/>
    <w:rsid w:val="00D66FC2"/>
    <w:rsid w:val="00D67190"/>
    <w:rsid w:val="00D675AE"/>
    <w:rsid w:val="00D722E4"/>
    <w:rsid w:val="00D73888"/>
    <w:rsid w:val="00D75201"/>
    <w:rsid w:val="00D76FE3"/>
    <w:rsid w:val="00D77C3A"/>
    <w:rsid w:val="00D80F9F"/>
    <w:rsid w:val="00D8163C"/>
    <w:rsid w:val="00D81ACE"/>
    <w:rsid w:val="00D82AE3"/>
    <w:rsid w:val="00D82DE6"/>
    <w:rsid w:val="00D8420A"/>
    <w:rsid w:val="00D84402"/>
    <w:rsid w:val="00D8494B"/>
    <w:rsid w:val="00D855C6"/>
    <w:rsid w:val="00D86AB7"/>
    <w:rsid w:val="00D86F30"/>
    <w:rsid w:val="00D874FC"/>
    <w:rsid w:val="00D916BA"/>
    <w:rsid w:val="00D9200F"/>
    <w:rsid w:val="00D92DBB"/>
    <w:rsid w:val="00D9566B"/>
    <w:rsid w:val="00D95DB6"/>
    <w:rsid w:val="00D96665"/>
    <w:rsid w:val="00D96DF2"/>
    <w:rsid w:val="00D97A5F"/>
    <w:rsid w:val="00DA14A7"/>
    <w:rsid w:val="00DA2342"/>
    <w:rsid w:val="00DA35E2"/>
    <w:rsid w:val="00DA63AD"/>
    <w:rsid w:val="00DA6D46"/>
    <w:rsid w:val="00DA7565"/>
    <w:rsid w:val="00DA7ED4"/>
    <w:rsid w:val="00DB06D0"/>
    <w:rsid w:val="00DB1DF8"/>
    <w:rsid w:val="00DB2E24"/>
    <w:rsid w:val="00DB3500"/>
    <w:rsid w:val="00DB3516"/>
    <w:rsid w:val="00DB4F4B"/>
    <w:rsid w:val="00DB645F"/>
    <w:rsid w:val="00DB77B6"/>
    <w:rsid w:val="00DC1B00"/>
    <w:rsid w:val="00DC555B"/>
    <w:rsid w:val="00DC58C2"/>
    <w:rsid w:val="00DC6277"/>
    <w:rsid w:val="00DC7A19"/>
    <w:rsid w:val="00DD085D"/>
    <w:rsid w:val="00DD1E7D"/>
    <w:rsid w:val="00DD211B"/>
    <w:rsid w:val="00DD2764"/>
    <w:rsid w:val="00DD2C88"/>
    <w:rsid w:val="00DD2E77"/>
    <w:rsid w:val="00DD361C"/>
    <w:rsid w:val="00DD399C"/>
    <w:rsid w:val="00DD3C4B"/>
    <w:rsid w:val="00DD421F"/>
    <w:rsid w:val="00DD4AA6"/>
    <w:rsid w:val="00DD566D"/>
    <w:rsid w:val="00DD57BD"/>
    <w:rsid w:val="00DD63DC"/>
    <w:rsid w:val="00DE0D40"/>
    <w:rsid w:val="00DE1DE1"/>
    <w:rsid w:val="00DE278E"/>
    <w:rsid w:val="00DE375D"/>
    <w:rsid w:val="00DE4F53"/>
    <w:rsid w:val="00DE73A9"/>
    <w:rsid w:val="00DE7F56"/>
    <w:rsid w:val="00DF2A91"/>
    <w:rsid w:val="00DF3013"/>
    <w:rsid w:val="00DF4AAD"/>
    <w:rsid w:val="00DF5484"/>
    <w:rsid w:val="00DF5A5C"/>
    <w:rsid w:val="00DF6AF3"/>
    <w:rsid w:val="00DF6D66"/>
    <w:rsid w:val="00DF7131"/>
    <w:rsid w:val="00E00167"/>
    <w:rsid w:val="00E00B00"/>
    <w:rsid w:val="00E016E1"/>
    <w:rsid w:val="00E03106"/>
    <w:rsid w:val="00E03FAA"/>
    <w:rsid w:val="00E060CB"/>
    <w:rsid w:val="00E07DAB"/>
    <w:rsid w:val="00E10943"/>
    <w:rsid w:val="00E11EF1"/>
    <w:rsid w:val="00E122A2"/>
    <w:rsid w:val="00E12C12"/>
    <w:rsid w:val="00E134F2"/>
    <w:rsid w:val="00E137E4"/>
    <w:rsid w:val="00E14146"/>
    <w:rsid w:val="00E15D80"/>
    <w:rsid w:val="00E179BE"/>
    <w:rsid w:val="00E20363"/>
    <w:rsid w:val="00E21680"/>
    <w:rsid w:val="00E23515"/>
    <w:rsid w:val="00E2487C"/>
    <w:rsid w:val="00E261ED"/>
    <w:rsid w:val="00E26464"/>
    <w:rsid w:val="00E2690E"/>
    <w:rsid w:val="00E3169F"/>
    <w:rsid w:val="00E32038"/>
    <w:rsid w:val="00E35056"/>
    <w:rsid w:val="00E35458"/>
    <w:rsid w:val="00E3595D"/>
    <w:rsid w:val="00E3733D"/>
    <w:rsid w:val="00E37913"/>
    <w:rsid w:val="00E37DA8"/>
    <w:rsid w:val="00E4193A"/>
    <w:rsid w:val="00E41951"/>
    <w:rsid w:val="00E42738"/>
    <w:rsid w:val="00E43654"/>
    <w:rsid w:val="00E44058"/>
    <w:rsid w:val="00E4433A"/>
    <w:rsid w:val="00E45AEC"/>
    <w:rsid w:val="00E465B2"/>
    <w:rsid w:val="00E46897"/>
    <w:rsid w:val="00E46ED0"/>
    <w:rsid w:val="00E475C3"/>
    <w:rsid w:val="00E502FA"/>
    <w:rsid w:val="00E50D8A"/>
    <w:rsid w:val="00E5227E"/>
    <w:rsid w:val="00E527D6"/>
    <w:rsid w:val="00E529DC"/>
    <w:rsid w:val="00E52B42"/>
    <w:rsid w:val="00E53EC6"/>
    <w:rsid w:val="00E564CC"/>
    <w:rsid w:val="00E56BF4"/>
    <w:rsid w:val="00E56EBE"/>
    <w:rsid w:val="00E612A4"/>
    <w:rsid w:val="00E62B68"/>
    <w:rsid w:val="00E63317"/>
    <w:rsid w:val="00E636E1"/>
    <w:rsid w:val="00E63BFC"/>
    <w:rsid w:val="00E64794"/>
    <w:rsid w:val="00E64EDD"/>
    <w:rsid w:val="00E65B0E"/>
    <w:rsid w:val="00E709D7"/>
    <w:rsid w:val="00E72929"/>
    <w:rsid w:val="00E72C46"/>
    <w:rsid w:val="00E72EBE"/>
    <w:rsid w:val="00E73C12"/>
    <w:rsid w:val="00E745E1"/>
    <w:rsid w:val="00E75110"/>
    <w:rsid w:val="00E76AE4"/>
    <w:rsid w:val="00E77BB0"/>
    <w:rsid w:val="00E80441"/>
    <w:rsid w:val="00E80FDD"/>
    <w:rsid w:val="00E81356"/>
    <w:rsid w:val="00E81FA7"/>
    <w:rsid w:val="00E828F3"/>
    <w:rsid w:val="00E82B97"/>
    <w:rsid w:val="00E842D6"/>
    <w:rsid w:val="00E852B2"/>
    <w:rsid w:val="00E85E14"/>
    <w:rsid w:val="00E85EC3"/>
    <w:rsid w:val="00E87568"/>
    <w:rsid w:val="00E90695"/>
    <w:rsid w:val="00E90E32"/>
    <w:rsid w:val="00E92FC8"/>
    <w:rsid w:val="00E9326B"/>
    <w:rsid w:val="00E93287"/>
    <w:rsid w:val="00E93ADC"/>
    <w:rsid w:val="00E93DA7"/>
    <w:rsid w:val="00E944F9"/>
    <w:rsid w:val="00E958D9"/>
    <w:rsid w:val="00E96AE6"/>
    <w:rsid w:val="00E9720E"/>
    <w:rsid w:val="00EA0A9A"/>
    <w:rsid w:val="00EA1819"/>
    <w:rsid w:val="00EA1A32"/>
    <w:rsid w:val="00EA1D77"/>
    <w:rsid w:val="00EA22FF"/>
    <w:rsid w:val="00EA32B2"/>
    <w:rsid w:val="00EA3694"/>
    <w:rsid w:val="00EA4CED"/>
    <w:rsid w:val="00EA5630"/>
    <w:rsid w:val="00EA6156"/>
    <w:rsid w:val="00EA7DEF"/>
    <w:rsid w:val="00EB38E2"/>
    <w:rsid w:val="00EB472D"/>
    <w:rsid w:val="00EB4A13"/>
    <w:rsid w:val="00EC005B"/>
    <w:rsid w:val="00EC0522"/>
    <w:rsid w:val="00EC13C2"/>
    <w:rsid w:val="00EC3AF7"/>
    <w:rsid w:val="00EC41A3"/>
    <w:rsid w:val="00EC4265"/>
    <w:rsid w:val="00EC469C"/>
    <w:rsid w:val="00EC46B3"/>
    <w:rsid w:val="00EC5469"/>
    <w:rsid w:val="00EC64E1"/>
    <w:rsid w:val="00EC6856"/>
    <w:rsid w:val="00EC6FA3"/>
    <w:rsid w:val="00ED00FF"/>
    <w:rsid w:val="00ED0BBF"/>
    <w:rsid w:val="00ED1C68"/>
    <w:rsid w:val="00ED4BB5"/>
    <w:rsid w:val="00ED697F"/>
    <w:rsid w:val="00ED6DCA"/>
    <w:rsid w:val="00ED6FE9"/>
    <w:rsid w:val="00ED7AA9"/>
    <w:rsid w:val="00EE0624"/>
    <w:rsid w:val="00EE0C39"/>
    <w:rsid w:val="00EE18E6"/>
    <w:rsid w:val="00EE22E4"/>
    <w:rsid w:val="00EE314E"/>
    <w:rsid w:val="00EE57EC"/>
    <w:rsid w:val="00EE5D50"/>
    <w:rsid w:val="00EE6B69"/>
    <w:rsid w:val="00EE7044"/>
    <w:rsid w:val="00EE738B"/>
    <w:rsid w:val="00EF0511"/>
    <w:rsid w:val="00EF312E"/>
    <w:rsid w:val="00EF514F"/>
    <w:rsid w:val="00EF7A36"/>
    <w:rsid w:val="00EF7B40"/>
    <w:rsid w:val="00F0049D"/>
    <w:rsid w:val="00F06E20"/>
    <w:rsid w:val="00F074E8"/>
    <w:rsid w:val="00F0795B"/>
    <w:rsid w:val="00F10520"/>
    <w:rsid w:val="00F117EE"/>
    <w:rsid w:val="00F12F13"/>
    <w:rsid w:val="00F1309F"/>
    <w:rsid w:val="00F14218"/>
    <w:rsid w:val="00F155BD"/>
    <w:rsid w:val="00F1576F"/>
    <w:rsid w:val="00F1686E"/>
    <w:rsid w:val="00F16DFD"/>
    <w:rsid w:val="00F17039"/>
    <w:rsid w:val="00F20CC8"/>
    <w:rsid w:val="00F2325F"/>
    <w:rsid w:val="00F23910"/>
    <w:rsid w:val="00F25859"/>
    <w:rsid w:val="00F31E10"/>
    <w:rsid w:val="00F32318"/>
    <w:rsid w:val="00F33762"/>
    <w:rsid w:val="00F35791"/>
    <w:rsid w:val="00F35E00"/>
    <w:rsid w:val="00F361C0"/>
    <w:rsid w:val="00F37B5F"/>
    <w:rsid w:val="00F40BC9"/>
    <w:rsid w:val="00F40FA6"/>
    <w:rsid w:val="00F427EB"/>
    <w:rsid w:val="00F43262"/>
    <w:rsid w:val="00F44D6D"/>
    <w:rsid w:val="00F45322"/>
    <w:rsid w:val="00F45E59"/>
    <w:rsid w:val="00F463FC"/>
    <w:rsid w:val="00F46756"/>
    <w:rsid w:val="00F468F6"/>
    <w:rsid w:val="00F47555"/>
    <w:rsid w:val="00F510AD"/>
    <w:rsid w:val="00F51141"/>
    <w:rsid w:val="00F55D92"/>
    <w:rsid w:val="00F57090"/>
    <w:rsid w:val="00F57215"/>
    <w:rsid w:val="00F57762"/>
    <w:rsid w:val="00F57918"/>
    <w:rsid w:val="00F60ED0"/>
    <w:rsid w:val="00F6160D"/>
    <w:rsid w:val="00F620B0"/>
    <w:rsid w:val="00F6220C"/>
    <w:rsid w:val="00F62924"/>
    <w:rsid w:val="00F62E7A"/>
    <w:rsid w:val="00F62E7D"/>
    <w:rsid w:val="00F6396C"/>
    <w:rsid w:val="00F64558"/>
    <w:rsid w:val="00F64A2B"/>
    <w:rsid w:val="00F66708"/>
    <w:rsid w:val="00F705CA"/>
    <w:rsid w:val="00F72FD9"/>
    <w:rsid w:val="00F731FA"/>
    <w:rsid w:val="00F73CA7"/>
    <w:rsid w:val="00F7777D"/>
    <w:rsid w:val="00F7796F"/>
    <w:rsid w:val="00F80C06"/>
    <w:rsid w:val="00F81012"/>
    <w:rsid w:val="00F81CC2"/>
    <w:rsid w:val="00F824EF"/>
    <w:rsid w:val="00F82653"/>
    <w:rsid w:val="00F82A2C"/>
    <w:rsid w:val="00F858A0"/>
    <w:rsid w:val="00F86521"/>
    <w:rsid w:val="00F86565"/>
    <w:rsid w:val="00F869A1"/>
    <w:rsid w:val="00F86B72"/>
    <w:rsid w:val="00F87F0B"/>
    <w:rsid w:val="00F91AFB"/>
    <w:rsid w:val="00F92AE1"/>
    <w:rsid w:val="00F92C7F"/>
    <w:rsid w:val="00F93285"/>
    <w:rsid w:val="00F937B2"/>
    <w:rsid w:val="00F939B7"/>
    <w:rsid w:val="00F94F5A"/>
    <w:rsid w:val="00F96CF5"/>
    <w:rsid w:val="00FA0487"/>
    <w:rsid w:val="00FA0CF2"/>
    <w:rsid w:val="00FA1585"/>
    <w:rsid w:val="00FA15DA"/>
    <w:rsid w:val="00FA15F4"/>
    <w:rsid w:val="00FA2D5C"/>
    <w:rsid w:val="00FA2EA6"/>
    <w:rsid w:val="00FA409B"/>
    <w:rsid w:val="00FA42FF"/>
    <w:rsid w:val="00FA4390"/>
    <w:rsid w:val="00FA49ED"/>
    <w:rsid w:val="00FA4DE5"/>
    <w:rsid w:val="00FA4F46"/>
    <w:rsid w:val="00FA5908"/>
    <w:rsid w:val="00FA6580"/>
    <w:rsid w:val="00FA77BA"/>
    <w:rsid w:val="00FB12C7"/>
    <w:rsid w:val="00FB1781"/>
    <w:rsid w:val="00FB2843"/>
    <w:rsid w:val="00FB2DB2"/>
    <w:rsid w:val="00FB5871"/>
    <w:rsid w:val="00FB6745"/>
    <w:rsid w:val="00FC2184"/>
    <w:rsid w:val="00FC266E"/>
    <w:rsid w:val="00FC269D"/>
    <w:rsid w:val="00FC2EB1"/>
    <w:rsid w:val="00FC31A3"/>
    <w:rsid w:val="00FC3F1F"/>
    <w:rsid w:val="00FD03C4"/>
    <w:rsid w:val="00FD2DFB"/>
    <w:rsid w:val="00FD3429"/>
    <w:rsid w:val="00FD3F23"/>
    <w:rsid w:val="00FD3FDD"/>
    <w:rsid w:val="00FD5C98"/>
    <w:rsid w:val="00FD5EC1"/>
    <w:rsid w:val="00FD6F46"/>
    <w:rsid w:val="00FE05F3"/>
    <w:rsid w:val="00FE421A"/>
    <w:rsid w:val="00FE471F"/>
    <w:rsid w:val="00FE51B4"/>
    <w:rsid w:val="00FE62CD"/>
    <w:rsid w:val="00FE7A39"/>
    <w:rsid w:val="00FF1509"/>
    <w:rsid w:val="00FF5675"/>
    <w:rsid w:val="00FF693E"/>
    <w:rsid w:val="00FF7377"/>
    <w:rsid w:val="00FF7423"/>
    <w:rsid w:val="00FF7E72"/>
    <w:rsid w:val="01401260"/>
    <w:rsid w:val="0145589A"/>
    <w:rsid w:val="01C10C9F"/>
    <w:rsid w:val="0290B8B1"/>
    <w:rsid w:val="03635C24"/>
    <w:rsid w:val="039982CE"/>
    <w:rsid w:val="07B49A1E"/>
    <w:rsid w:val="08513E86"/>
    <w:rsid w:val="0947CBC3"/>
    <w:rsid w:val="09A0B290"/>
    <w:rsid w:val="0A23178F"/>
    <w:rsid w:val="0B4D6051"/>
    <w:rsid w:val="0B838DB1"/>
    <w:rsid w:val="0BD2B4F7"/>
    <w:rsid w:val="0C411B19"/>
    <w:rsid w:val="0D61E78D"/>
    <w:rsid w:val="0D71A4B8"/>
    <w:rsid w:val="0E8E051A"/>
    <w:rsid w:val="0EBB962D"/>
    <w:rsid w:val="0ED77574"/>
    <w:rsid w:val="0EFE7638"/>
    <w:rsid w:val="0F2DA279"/>
    <w:rsid w:val="1085A72B"/>
    <w:rsid w:val="109E596D"/>
    <w:rsid w:val="1257A8FC"/>
    <w:rsid w:val="12687C5E"/>
    <w:rsid w:val="126AD17D"/>
    <w:rsid w:val="1294207F"/>
    <w:rsid w:val="12B8FA1F"/>
    <w:rsid w:val="12D00950"/>
    <w:rsid w:val="1474978D"/>
    <w:rsid w:val="14E9E3CD"/>
    <w:rsid w:val="1570B29E"/>
    <w:rsid w:val="1597A77F"/>
    <w:rsid w:val="15DBA421"/>
    <w:rsid w:val="1680983D"/>
    <w:rsid w:val="168E8A5E"/>
    <w:rsid w:val="174E7903"/>
    <w:rsid w:val="17B782AA"/>
    <w:rsid w:val="1863CC2D"/>
    <w:rsid w:val="18A5587E"/>
    <w:rsid w:val="1B11CC18"/>
    <w:rsid w:val="1B879D7E"/>
    <w:rsid w:val="1CC4699A"/>
    <w:rsid w:val="1CE21527"/>
    <w:rsid w:val="1D0AB1B2"/>
    <w:rsid w:val="1D38516F"/>
    <w:rsid w:val="1D7B0DF1"/>
    <w:rsid w:val="1DFA1BAA"/>
    <w:rsid w:val="1E3DD31B"/>
    <w:rsid w:val="201BB08A"/>
    <w:rsid w:val="229C585E"/>
    <w:rsid w:val="22F5DF06"/>
    <w:rsid w:val="236DACB8"/>
    <w:rsid w:val="243EE2E5"/>
    <w:rsid w:val="24A4EFC4"/>
    <w:rsid w:val="2566BC48"/>
    <w:rsid w:val="26BB4180"/>
    <w:rsid w:val="272D61EA"/>
    <w:rsid w:val="274A4B89"/>
    <w:rsid w:val="2AD4F6E3"/>
    <w:rsid w:val="2C4CD8DD"/>
    <w:rsid w:val="2C72DBAB"/>
    <w:rsid w:val="2CAD1859"/>
    <w:rsid w:val="2CB8F8DE"/>
    <w:rsid w:val="2CCDB7A0"/>
    <w:rsid w:val="2CEFCBE4"/>
    <w:rsid w:val="2E066046"/>
    <w:rsid w:val="2E2545B4"/>
    <w:rsid w:val="2F791F7A"/>
    <w:rsid w:val="2FE05501"/>
    <w:rsid w:val="2FE7C752"/>
    <w:rsid w:val="2FE9DE53"/>
    <w:rsid w:val="2FFDD357"/>
    <w:rsid w:val="30136405"/>
    <w:rsid w:val="302091F8"/>
    <w:rsid w:val="3057CD5C"/>
    <w:rsid w:val="305FA9B4"/>
    <w:rsid w:val="30E65B69"/>
    <w:rsid w:val="317E578A"/>
    <w:rsid w:val="31D37550"/>
    <w:rsid w:val="3243AD0E"/>
    <w:rsid w:val="32BD46AE"/>
    <w:rsid w:val="334B7A64"/>
    <w:rsid w:val="3386C075"/>
    <w:rsid w:val="338EC7D4"/>
    <w:rsid w:val="35776535"/>
    <w:rsid w:val="369E2B04"/>
    <w:rsid w:val="371033DB"/>
    <w:rsid w:val="3716AC58"/>
    <w:rsid w:val="379038C6"/>
    <w:rsid w:val="37C5E452"/>
    <w:rsid w:val="38983C5E"/>
    <w:rsid w:val="38A375A6"/>
    <w:rsid w:val="38CDEA4B"/>
    <w:rsid w:val="39B91405"/>
    <w:rsid w:val="39ECF818"/>
    <w:rsid w:val="3B7951EA"/>
    <w:rsid w:val="3BC46B03"/>
    <w:rsid w:val="3BDEDDA0"/>
    <w:rsid w:val="3C82CAE0"/>
    <w:rsid w:val="3D93D65E"/>
    <w:rsid w:val="3D9A4BB2"/>
    <w:rsid w:val="3DBE7600"/>
    <w:rsid w:val="3DE01475"/>
    <w:rsid w:val="3EE5E4F5"/>
    <w:rsid w:val="3F6A804C"/>
    <w:rsid w:val="3FA1EA79"/>
    <w:rsid w:val="421C2AD3"/>
    <w:rsid w:val="424473C9"/>
    <w:rsid w:val="42459452"/>
    <w:rsid w:val="4322146F"/>
    <w:rsid w:val="442DB784"/>
    <w:rsid w:val="4450C300"/>
    <w:rsid w:val="448A03FD"/>
    <w:rsid w:val="44C9130A"/>
    <w:rsid w:val="459F2999"/>
    <w:rsid w:val="4642D9B1"/>
    <w:rsid w:val="46900AD7"/>
    <w:rsid w:val="46A17E93"/>
    <w:rsid w:val="46BF8959"/>
    <w:rsid w:val="46D0D104"/>
    <w:rsid w:val="46E7106E"/>
    <w:rsid w:val="48A1F7B6"/>
    <w:rsid w:val="4AA9791A"/>
    <w:rsid w:val="4AC8C399"/>
    <w:rsid w:val="4B31EB60"/>
    <w:rsid w:val="4BAA5430"/>
    <w:rsid w:val="4CF28594"/>
    <w:rsid w:val="4CFFD433"/>
    <w:rsid w:val="4D9AC65C"/>
    <w:rsid w:val="4D9F62B7"/>
    <w:rsid w:val="4DD3B3A6"/>
    <w:rsid w:val="4DE016A5"/>
    <w:rsid w:val="4DFE23D3"/>
    <w:rsid w:val="4E8435B5"/>
    <w:rsid w:val="4FB077CB"/>
    <w:rsid w:val="4FE8B56D"/>
    <w:rsid w:val="505B0E0C"/>
    <w:rsid w:val="5073F717"/>
    <w:rsid w:val="5092B4EA"/>
    <w:rsid w:val="52548738"/>
    <w:rsid w:val="5302C703"/>
    <w:rsid w:val="5348EA87"/>
    <w:rsid w:val="537E4D55"/>
    <w:rsid w:val="53E797A5"/>
    <w:rsid w:val="546FCA7A"/>
    <w:rsid w:val="5488B172"/>
    <w:rsid w:val="54AE7363"/>
    <w:rsid w:val="55E84CFB"/>
    <w:rsid w:val="562FE8BB"/>
    <w:rsid w:val="568FEE38"/>
    <w:rsid w:val="57C389D8"/>
    <w:rsid w:val="59C26CFE"/>
    <w:rsid w:val="5B26AB36"/>
    <w:rsid w:val="5BE8B4C4"/>
    <w:rsid w:val="5C0FC056"/>
    <w:rsid w:val="5C1312BA"/>
    <w:rsid w:val="5C1BDFE3"/>
    <w:rsid w:val="5C5CD929"/>
    <w:rsid w:val="5D811B50"/>
    <w:rsid w:val="5EA5B9CB"/>
    <w:rsid w:val="5EC7B32A"/>
    <w:rsid w:val="5FBDB6B0"/>
    <w:rsid w:val="620E3E06"/>
    <w:rsid w:val="628C78C9"/>
    <w:rsid w:val="63098E79"/>
    <w:rsid w:val="6389346A"/>
    <w:rsid w:val="63ABC308"/>
    <w:rsid w:val="6527F2D2"/>
    <w:rsid w:val="65675A56"/>
    <w:rsid w:val="6708AEA1"/>
    <w:rsid w:val="67C12A22"/>
    <w:rsid w:val="68B10CAB"/>
    <w:rsid w:val="68D36DE9"/>
    <w:rsid w:val="699BB339"/>
    <w:rsid w:val="6A54F647"/>
    <w:rsid w:val="6A8FDF6B"/>
    <w:rsid w:val="6AF61E21"/>
    <w:rsid w:val="6AF670EF"/>
    <w:rsid w:val="6B1B3FB1"/>
    <w:rsid w:val="6BD57704"/>
    <w:rsid w:val="6C65A7EE"/>
    <w:rsid w:val="6DABDE88"/>
    <w:rsid w:val="6DF23BC8"/>
    <w:rsid w:val="6E911570"/>
    <w:rsid w:val="6EFDEF01"/>
    <w:rsid w:val="6F0911E9"/>
    <w:rsid w:val="70B19507"/>
    <w:rsid w:val="72ACAA25"/>
    <w:rsid w:val="72C3B11E"/>
    <w:rsid w:val="72D16B34"/>
    <w:rsid w:val="730A927B"/>
    <w:rsid w:val="73C2CDDC"/>
    <w:rsid w:val="7404B108"/>
    <w:rsid w:val="74554263"/>
    <w:rsid w:val="764A26C3"/>
    <w:rsid w:val="76B4C3B3"/>
    <w:rsid w:val="76BC9207"/>
    <w:rsid w:val="76EE7B5F"/>
    <w:rsid w:val="77946786"/>
    <w:rsid w:val="77A20868"/>
    <w:rsid w:val="7807D9C0"/>
    <w:rsid w:val="78706761"/>
    <w:rsid w:val="79FA878A"/>
    <w:rsid w:val="7A0057C9"/>
    <w:rsid w:val="7AA8F030"/>
    <w:rsid w:val="7BD7512E"/>
    <w:rsid w:val="7DEA4F44"/>
    <w:rsid w:val="7F230BEF"/>
    <w:rsid w:val="7FA562EE"/>
    <w:rsid w:val="7FB4514C"/>
    <w:rsid w:val="7FC3F28E"/>
    <w:rsid w:val="7FCF10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257C"/>
  <w15:chartTrackingRefBased/>
  <w15:docId w15:val="{2C1175CD-46DD-4E02-866D-812C2B8A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F6D"/>
    <w:pPr>
      <w:spacing w:after="200" w:line="252" w:lineRule="auto"/>
      <w:jc w:val="both"/>
    </w:pPr>
    <w:rPr>
      <w:rFonts w:ascii="Times New Roman" w:hAnsi="Times New Roman"/>
      <w:sz w:val="24"/>
    </w:rPr>
  </w:style>
  <w:style w:type="paragraph" w:styleId="Heading1">
    <w:name w:val="heading 1"/>
    <w:basedOn w:val="Best"/>
    <w:next w:val="Normal"/>
    <w:link w:val="Heading1Char"/>
    <w:autoRedefine/>
    <w:uiPriority w:val="9"/>
    <w:qFormat/>
    <w:rsid w:val="00140CDE"/>
    <w:pPr>
      <w:numPr>
        <w:numId w:val="4"/>
      </w:numPr>
      <w:pBdr>
        <w:bottom w:val="thinThickThinSmallGap" w:sz="24" w:space="1" w:color="000000" w:themeColor="text1"/>
      </w:pBdr>
    </w:pPr>
    <w:rPr>
      <w:rFonts w:cs="Times New Roman"/>
      <w:b/>
      <w:color w:val="000000" w:themeColor="text1"/>
    </w:rPr>
  </w:style>
  <w:style w:type="paragraph" w:styleId="Heading2">
    <w:name w:val="heading 2"/>
    <w:basedOn w:val="Normal"/>
    <w:next w:val="Normal"/>
    <w:link w:val="Heading2Char"/>
    <w:uiPriority w:val="9"/>
    <w:unhideWhenUsed/>
    <w:qFormat/>
    <w:rsid w:val="00A07F51"/>
    <w:pPr>
      <w:numPr>
        <w:ilvl w:val="1"/>
        <w:numId w:val="4"/>
      </w:numPr>
      <w:pBdr>
        <w:bottom w:val="double" w:sz="4" w:space="1" w:color="000000" w:themeColor="text1"/>
      </w:pBdr>
      <w:spacing w:before="400"/>
      <w:outlineLvl w:val="1"/>
    </w:pPr>
    <w:rPr>
      <w:rFonts w:ascii="Times New Roman Bold" w:eastAsiaTheme="majorEastAsia" w:hAnsi="Times New Roman Bold" w:cstheme="majorBidi"/>
      <w:b/>
      <w:smallCaps/>
      <w:color w:val="000000" w:themeColor="text1"/>
      <w:spacing w:val="15"/>
      <w:szCs w:val="24"/>
      <w:lang w:eastAsia="ja-JP"/>
    </w:rPr>
  </w:style>
  <w:style w:type="paragraph" w:styleId="Heading3">
    <w:name w:val="heading 3"/>
    <w:basedOn w:val="Heading2"/>
    <w:next w:val="Normal"/>
    <w:link w:val="Heading3Char"/>
    <w:uiPriority w:val="9"/>
    <w:unhideWhenUsed/>
    <w:qFormat/>
    <w:rsid w:val="00952CA9"/>
    <w:pPr>
      <w:keepNext/>
      <w:keepLines/>
      <w:numPr>
        <w:ilvl w:val="2"/>
      </w:numPr>
      <w:pBdr>
        <w:bottom w:val="single" w:sz="4" w:space="1" w:color="000000" w:themeColor="text1"/>
      </w:pBdr>
      <w:outlineLvl w:val="2"/>
    </w:pPr>
    <w:rPr>
      <w:b w:val="0"/>
      <w:smallCaps w:val="0"/>
    </w:rPr>
  </w:style>
  <w:style w:type="paragraph" w:styleId="Heading4">
    <w:name w:val="heading 4"/>
    <w:basedOn w:val="Heading3"/>
    <w:next w:val="Normal"/>
    <w:link w:val="Heading4Char"/>
    <w:uiPriority w:val="9"/>
    <w:unhideWhenUsed/>
    <w:qFormat/>
    <w:rsid w:val="003264A4"/>
    <w:pPr>
      <w:numPr>
        <w:ilvl w:val="3"/>
      </w:numPr>
      <w:pBdr>
        <w:bottom w:val="none" w:sz="0" w:space="0" w:color="auto"/>
      </w:pBdr>
      <w:outlineLvl w:val="3"/>
    </w:pPr>
    <w:rPr>
      <w:i/>
      <w:iCs/>
      <w:u w:val="single"/>
    </w:rPr>
  </w:style>
  <w:style w:type="paragraph" w:styleId="Heading5">
    <w:name w:val="heading 5"/>
    <w:basedOn w:val="Heading4"/>
    <w:next w:val="Normal"/>
    <w:link w:val="Heading5Char"/>
    <w:uiPriority w:val="9"/>
    <w:unhideWhenUsed/>
    <w:qFormat/>
    <w:rsid w:val="003264A4"/>
    <w:pPr>
      <w:numPr>
        <w:ilvl w:val="4"/>
      </w:numPr>
      <w:outlineLvl w:val="4"/>
    </w:pPr>
    <w:rPr>
      <w:u w:val="none"/>
    </w:rPr>
  </w:style>
  <w:style w:type="paragraph" w:styleId="Heading6">
    <w:name w:val="heading 6"/>
    <w:basedOn w:val="Normal"/>
    <w:next w:val="Normal"/>
    <w:link w:val="Heading6Char"/>
    <w:uiPriority w:val="9"/>
    <w:semiHidden/>
    <w:unhideWhenUsed/>
    <w:qFormat/>
    <w:rsid w:val="00041D2B"/>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41D2B"/>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41D2B"/>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41D2B"/>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9C6"/>
    <w:rPr>
      <w:rFonts w:ascii="Segoe UI" w:hAnsi="Segoe UI" w:cs="Segoe UI"/>
      <w:sz w:val="18"/>
      <w:szCs w:val="18"/>
    </w:rPr>
  </w:style>
  <w:style w:type="paragraph" w:styleId="NoSpacing">
    <w:name w:val="No Spacing"/>
    <w:link w:val="NoSpacingChar"/>
    <w:uiPriority w:val="1"/>
    <w:qFormat/>
    <w:rsid w:val="003E09C6"/>
    <w:pPr>
      <w:spacing w:after="0" w:line="240" w:lineRule="auto"/>
    </w:pPr>
    <w:rPr>
      <w:rFonts w:eastAsiaTheme="minorEastAsia"/>
    </w:rPr>
  </w:style>
  <w:style w:type="character" w:customStyle="1" w:styleId="NoSpacingChar">
    <w:name w:val="No Spacing Char"/>
    <w:basedOn w:val="DefaultParagraphFont"/>
    <w:link w:val="NoSpacing"/>
    <w:uiPriority w:val="1"/>
    <w:rsid w:val="003E09C6"/>
    <w:rPr>
      <w:rFonts w:eastAsiaTheme="minorEastAsia"/>
    </w:rPr>
  </w:style>
  <w:style w:type="paragraph" w:styleId="Title">
    <w:name w:val="Title"/>
    <w:basedOn w:val="Normal"/>
    <w:next w:val="Normal"/>
    <w:link w:val="TitleChar"/>
    <w:uiPriority w:val="10"/>
    <w:qFormat/>
    <w:rsid w:val="002B3085"/>
    <w:pPr>
      <w:spacing w:after="300" w:line="240" w:lineRule="auto"/>
      <w:jc w:val="center"/>
    </w:pPr>
    <w:rPr>
      <w:rFonts w:eastAsiaTheme="majorEastAsia" w:cstheme="majorBidi"/>
      <w:caps/>
      <w:color w:val="767171" w:themeColor="background2" w:themeShade="80"/>
      <w:spacing w:val="50"/>
      <w:sz w:val="40"/>
      <w:szCs w:val="40"/>
      <w:lang w:eastAsia="ja-JP"/>
    </w:rPr>
  </w:style>
  <w:style w:type="character" w:customStyle="1" w:styleId="TitleChar">
    <w:name w:val="Title Char"/>
    <w:basedOn w:val="DefaultParagraphFont"/>
    <w:link w:val="Title"/>
    <w:uiPriority w:val="10"/>
    <w:rsid w:val="002B3085"/>
    <w:rPr>
      <w:rFonts w:ascii="Times New Roman" w:eastAsiaTheme="majorEastAsia" w:hAnsi="Times New Roman" w:cstheme="majorBidi"/>
      <w:caps/>
      <w:color w:val="767171" w:themeColor="background2" w:themeShade="80"/>
      <w:spacing w:val="50"/>
      <w:sz w:val="40"/>
      <w:szCs w:val="40"/>
      <w:lang w:eastAsia="ja-JP"/>
    </w:rPr>
  </w:style>
  <w:style w:type="paragraph" w:styleId="Header">
    <w:name w:val="header"/>
    <w:basedOn w:val="Normal"/>
    <w:link w:val="HeaderChar"/>
    <w:uiPriority w:val="99"/>
    <w:unhideWhenUsed/>
    <w:rsid w:val="000E6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D31"/>
  </w:style>
  <w:style w:type="paragraph" w:styleId="Footer">
    <w:name w:val="footer"/>
    <w:basedOn w:val="Normal"/>
    <w:link w:val="FooterChar"/>
    <w:uiPriority w:val="99"/>
    <w:unhideWhenUsed/>
    <w:rsid w:val="000E6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D31"/>
  </w:style>
  <w:style w:type="character" w:customStyle="1" w:styleId="Heading1Char">
    <w:name w:val="Heading 1 Char"/>
    <w:basedOn w:val="DefaultParagraphFont"/>
    <w:link w:val="Heading1"/>
    <w:uiPriority w:val="9"/>
    <w:rsid w:val="00140CDE"/>
    <w:rPr>
      <w:rFonts w:ascii="Times New Roman" w:eastAsiaTheme="majorEastAsia" w:hAnsi="Times New Roman" w:cs="Times New Roman"/>
      <w:b/>
      <w:caps/>
      <w:color w:val="000000" w:themeColor="text1"/>
      <w:spacing w:val="20"/>
      <w:sz w:val="24"/>
      <w:szCs w:val="28"/>
      <w:lang w:eastAsia="ja-JP"/>
    </w:rPr>
  </w:style>
  <w:style w:type="paragraph" w:styleId="TOCHeading">
    <w:name w:val="TOC Heading"/>
    <w:basedOn w:val="Heading1"/>
    <w:next w:val="Normal"/>
    <w:uiPriority w:val="39"/>
    <w:unhideWhenUsed/>
    <w:qFormat/>
    <w:rsid w:val="000E6D31"/>
    <w:pPr>
      <w:spacing w:line="259" w:lineRule="auto"/>
      <w:outlineLvl w:val="9"/>
    </w:pPr>
  </w:style>
  <w:style w:type="paragraph" w:customStyle="1" w:styleId="Best">
    <w:name w:val="Best"/>
    <w:basedOn w:val="Normal"/>
    <w:link w:val="BestChar"/>
    <w:rsid w:val="002B3085"/>
    <w:pPr>
      <w:pBdr>
        <w:bottom w:val="thinThickSmallGap" w:sz="12" w:space="1" w:color="A78C41"/>
      </w:pBdr>
      <w:spacing w:before="400"/>
      <w:outlineLvl w:val="0"/>
    </w:pPr>
    <w:rPr>
      <w:rFonts w:eastAsiaTheme="majorEastAsia" w:cstheme="majorBidi"/>
      <w:caps/>
      <w:color w:val="767171" w:themeColor="background2" w:themeShade="80"/>
      <w:spacing w:val="20"/>
      <w:szCs w:val="28"/>
      <w:lang w:eastAsia="ja-JP"/>
    </w:rPr>
  </w:style>
  <w:style w:type="character" w:customStyle="1" w:styleId="BestChar">
    <w:name w:val="Best Char"/>
    <w:basedOn w:val="DefaultParagraphFont"/>
    <w:link w:val="Best"/>
    <w:rsid w:val="002B3085"/>
    <w:rPr>
      <w:rFonts w:ascii="Times New Roman" w:eastAsiaTheme="majorEastAsia" w:hAnsi="Times New Roman" w:cstheme="majorBidi"/>
      <w:caps/>
      <w:color w:val="767171" w:themeColor="background2" w:themeShade="80"/>
      <w:spacing w:val="20"/>
      <w:sz w:val="24"/>
      <w:szCs w:val="28"/>
      <w:lang w:eastAsia="ja-JP"/>
    </w:rPr>
  </w:style>
  <w:style w:type="character" w:customStyle="1" w:styleId="Heading2Char">
    <w:name w:val="Heading 2 Char"/>
    <w:basedOn w:val="DefaultParagraphFont"/>
    <w:link w:val="Heading2"/>
    <w:uiPriority w:val="9"/>
    <w:rsid w:val="00A07F51"/>
    <w:rPr>
      <w:rFonts w:ascii="Times New Roman Bold" w:eastAsiaTheme="majorEastAsia" w:hAnsi="Times New Roman Bold" w:cstheme="majorBidi"/>
      <w:b/>
      <w:smallCaps/>
      <w:color w:val="000000" w:themeColor="text1"/>
      <w:spacing w:val="15"/>
      <w:sz w:val="24"/>
      <w:szCs w:val="24"/>
      <w:lang w:eastAsia="ja-JP"/>
    </w:rPr>
  </w:style>
  <w:style w:type="paragraph" w:styleId="ListParagraph">
    <w:name w:val="List Paragraph"/>
    <w:basedOn w:val="Normal"/>
    <w:uiPriority w:val="34"/>
    <w:qFormat/>
    <w:rsid w:val="00041D2B"/>
    <w:pPr>
      <w:ind w:left="720"/>
      <w:contextualSpacing/>
    </w:pPr>
  </w:style>
  <w:style w:type="character" w:customStyle="1" w:styleId="Heading3Char">
    <w:name w:val="Heading 3 Char"/>
    <w:basedOn w:val="DefaultParagraphFont"/>
    <w:link w:val="Heading3"/>
    <w:uiPriority w:val="9"/>
    <w:rsid w:val="00952CA9"/>
    <w:rPr>
      <w:rFonts w:ascii="Times New Roman Bold" w:eastAsiaTheme="majorEastAsia" w:hAnsi="Times New Roman Bold" w:cstheme="majorBidi"/>
      <w:color w:val="000000" w:themeColor="text1"/>
      <w:spacing w:val="15"/>
      <w:sz w:val="24"/>
      <w:szCs w:val="24"/>
      <w:lang w:eastAsia="ja-JP"/>
    </w:rPr>
  </w:style>
  <w:style w:type="character" w:customStyle="1" w:styleId="Heading4Char">
    <w:name w:val="Heading 4 Char"/>
    <w:basedOn w:val="DefaultParagraphFont"/>
    <w:link w:val="Heading4"/>
    <w:uiPriority w:val="9"/>
    <w:rsid w:val="003264A4"/>
    <w:rPr>
      <w:rFonts w:ascii="Times New Roman Bold" w:eastAsiaTheme="majorEastAsia" w:hAnsi="Times New Roman Bold" w:cstheme="majorBidi"/>
      <w:i/>
      <w:iCs/>
      <w:color w:val="000000" w:themeColor="text1"/>
      <w:spacing w:val="15"/>
      <w:sz w:val="24"/>
      <w:szCs w:val="24"/>
      <w:u w:val="single"/>
      <w:lang w:eastAsia="ja-JP"/>
    </w:rPr>
  </w:style>
  <w:style w:type="character" w:customStyle="1" w:styleId="Heading5Char">
    <w:name w:val="Heading 5 Char"/>
    <w:basedOn w:val="DefaultParagraphFont"/>
    <w:link w:val="Heading5"/>
    <w:uiPriority w:val="9"/>
    <w:rsid w:val="003264A4"/>
    <w:rPr>
      <w:rFonts w:ascii="Times New Roman Bold" w:eastAsiaTheme="majorEastAsia" w:hAnsi="Times New Roman Bold" w:cstheme="majorBidi"/>
      <w:i/>
      <w:iCs/>
      <w:color w:val="000000" w:themeColor="text1"/>
      <w:spacing w:val="15"/>
      <w:sz w:val="24"/>
      <w:szCs w:val="24"/>
      <w:lang w:eastAsia="ja-JP"/>
    </w:rPr>
  </w:style>
  <w:style w:type="character" w:customStyle="1" w:styleId="Heading6Char">
    <w:name w:val="Heading 6 Char"/>
    <w:basedOn w:val="DefaultParagraphFont"/>
    <w:link w:val="Heading6"/>
    <w:uiPriority w:val="9"/>
    <w:semiHidden/>
    <w:rsid w:val="00041D2B"/>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041D2B"/>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041D2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41D2B"/>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087A8A"/>
    <w:pPr>
      <w:tabs>
        <w:tab w:val="right" w:leader="dot" w:pos="9350"/>
      </w:tabs>
      <w:spacing w:after="100"/>
      <w:pPrChange w:id="0" w:author="Elaine Rondina" w:date="2022-09-20T15:31:00Z">
        <w:pPr>
          <w:spacing w:after="100" w:line="252" w:lineRule="auto"/>
          <w:jc w:val="both"/>
        </w:pPr>
      </w:pPrChange>
    </w:pPr>
    <w:rPr>
      <w:rPrChange w:id="0" w:author="Elaine Rondina" w:date="2022-09-20T15:31:00Z">
        <w:rPr>
          <w:rFonts w:eastAsiaTheme="minorHAnsi" w:cstheme="minorBidi"/>
          <w:sz w:val="24"/>
          <w:szCs w:val="22"/>
          <w:lang w:val="en-US" w:eastAsia="en-US" w:bidi="ar-SA"/>
        </w:rPr>
      </w:rPrChange>
    </w:rPr>
  </w:style>
  <w:style w:type="paragraph" w:styleId="TOC2">
    <w:name w:val="toc 2"/>
    <w:basedOn w:val="Normal"/>
    <w:next w:val="Normal"/>
    <w:autoRedefine/>
    <w:uiPriority w:val="39"/>
    <w:unhideWhenUsed/>
    <w:rsid w:val="00AE7092"/>
    <w:pPr>
      <w:spacing w:after="100"/>
      <w:ind w:left="240"/>
    </w:pPr>
  </w:style>
  <w:style w:type="character" w:styleId="Hyperlink">
    <w:name w:val="Hyperlink"/>
    <w:basedOn w:val="DefaultParagraphFont"/>
    <w:uiPriority w:val="99"/>
    <w:unhideWhenUsed/>
    <w:rsid w:val="00AE7092"/>
    <w:rPr>
      <w:color w:val="0563C1" w:themeColor="hyperlink"/>
      <w:u w:val="single"/>
    </w:rPr>
  </w:style>
  <w:style w:type="character" w:styleId="UnresolvedMention">
    <w:name w:val="Unresolved Mention"/>
    <w:basedOn w:val="DefaultParagraphFont"/>
    <w:uiPriority w:val="99"/>
    <w:semiHidden/>
    <w:unhideWhenUsed/>
    <w:rsid w:val="00BC5629"/>
    <w:rPr>
      <w:color w:val="605E5C"/>
      <w:shd w:val="clear" w:color="auto" w:fill="E1DFDD"/>
    </w:rPr>
  </w:style>
  <w:style w:type="paragraph" w:styleId="TOC3">
    <w:name w:val="toc 3"/>
    <w:basedOn w:val="Normal"/>
    <w:next w:val="Normal"/>
    <w:autoRedefine/>
    <w:uiPriority w:val="39"/>
    <w:unhideWhenUsed/>
    <w:rsid w:val="003B60A0"/>
    <w:pPr>
      <w:spacing w:after="100"/>
      <w:ind w:left="480"/>
    </w:pPr>
  </w:style>
  <w:style w:type="character" w:styleId="CommentReference">
    <w:name w:val="annotation reference"/>
    <w:basedOn w:val="DefaultParagraphFont"/>
    <w:uiPriority w:val="99"/>
    <w:semiHidden/>
    <w:unhideWhenUsed/>
    <w:rsid w:val="00E475C3"/>
    <w:rPr>
      <w:sz w:val="16"/>
      <w:szCs w:val="16"/>
    </w:rPr>
  </w:style>
  <w:style w:type="paragraph" w:styleId="CommentText">
    <w:name w:val="annotation text"/>
    <w:basedOn w:val="Normal"/>
    <w:link w:val="CommentTextChar"/>
    <w:uiPriority w:val="99"/>
    <w:unhideWhenUsed/>
    <w:rsid w:val="00E475C3"/>
    <w:pPr>
      <w:spacing w:before="100" w:line="240" w:lineRule="auto"/>
      <w:jc w:val="left"/>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rsid w:val="00E475C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078DD"/>
    <w:pPr>
      <w:spacing w:before="0"/>
      <w:jc w:val="both"/>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sid w:val="00C078DD"/>
    <w:rPr>
      <w:rFonts w:ascii="Times New Roman" w:eastAsiaTheme="minorEastAsia" w:hAnsi="Times New Roman"/>
      <w:b/>
      <w:bCs/>
      <w:sz w:val="20"/>
      <w:szCs w:val="20"/>
    </w:rPr>
  </w:style>
  <w:style w:type="paragraph" w:styleId="TOC4">
    <w:name w:val="toc 4"/>
    <w:basedOn w:val="Normal"/>
    <w:next w:val="Normal"/>
    <w:autoRedefine/>
    <w:uiPriority w:val="39"/>
    <w:unhideWhenUsed/>
    <w:rsid w:val="00BD4CF7"/>
    <w:pPr>
      <w:spacing w:after="100" w:line="259" w:lineRule="auto"/>
      <w:ind w:left="660"/>
    </w:pPr>
    <w:rPr>
      <w:rFonts w:eastAsiaTheme="minorEastAsia"/>
    </w:rPr>
  </w:style>
  <w:style w:type="paragraph" w:styleId="TOC5">
    <w:name w:val="toc 5"/>
    <w:basedOn w:val="Normal"/>
    <w:next w:val="Normal"/>
    <w:autoRedefine/>
    <w:uiPriority w:val="39"/>
    <w:unhideWhenUsed/>
    <w:rsid w:val="00BD4CF7"/>
    <w:pPr>
      <w:spacing w:after="100" w:line="259" w:lineRule="auto"/>
      <w:ind w:left="880"/>
    </w:pPr>
    <w:rPr>
      <w:rFonts w:eastAsiaTheme="minorEastAsia"/>
    </w:rPr>
  </w:style>
  <w:style w:type="paragraph" w:styleId="TOC6">
    <w:name w:val="toc 6"/>
    <w:basedOn w:val="Normal"/>
    <w:next w:val="Normal"/>
    <w:autoRedefine/>
    <w:uiPriority w:val="39"/>
    <w:unhideWhenUsed/>
    <w:rsid w:val="006C2CB9"/>
    <w:pPr>
      <w:spacing w:after="100" w:line="259"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6C2CB9"/>
    <w:pPr>
      <w:spacing w:after="100" w:line="259"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6C2CB9"/>
    <w:pPr>
      <w:spacing w:after="100" w:line="259"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6C2CB9"/>
    <w:pPr>
      <w:spacing w:after="100" w:line="259" w:lineRule="auto"/>
      <w:ind w:left="1760"/>
      <w:jc w:val="left"/>
    </w:pPr>
    <w:rPr>
      <w:rFonts w:asciiTheme="minorHAnsi" w:eastAsiaTheme="minorEastAsia" w:hAnsiTheme="minorHAnsi"/>
      <w:sz w:val="22"/>
    </w:rPr>
  </w:style>
  <w:style w:type="table" w:styleId="TableGrid">
    <w:name w:val="Table Grid"/>
    <w:basedOn w:val="TableNormal"/>
    <w:uiPriority w:val="39"/>
    <w:rsid w:val="00880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6C00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3E57E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105D56"/>
    <w:pPr>
      <w:spacing w:after="0" w:line="240" w:lineRule="auto"/>
    </w:pPr>
    <w:rPr>
      <w:rFonts w:ascii="Times New Roman" w:hAnsi="Times New Roman"/>
      <w:sz w:val="24"/>
    </w:rPr>
  </w:style>
  <w:style w:type="paragraph" w:styleId="BodyText">
    <w:name w:val="Body Text"/>
    <w:basedOn w:val="Normal"/>
    <w:link w:val="BodyTextChar"/>
    <w:uiPriority w:val="1"/>
    <w:qFormat/>
    <w:rsid w:val="00314DB3"/>
    <w:pPr>
      <w:widowControl w:val="0"/>
      <w:autoSpaceDE w:val="0"/>
      <w:autoSpaceDN w:val="0"/>
      <w:spacing w:after="0" w:line="240" w:lineRule="auto"/>
      <w:jc w:val="left"/>
    </w:pPr>
    <w:rPr>
      <w:rFonts w:ascii="Arial" w:eastAsia="Arial" w:hAnsi="Arial" w:cs="Arial"/>
      <w:sz w:val="22"/>
    </w:rPr>
  </w:style>
  <w:style w:type="character" w:customStyle="1" w:styleId="BodyTextChar">
    <w:name w:val="Body Text Char"/>
    <w:basedOn w:val="DefaultParagraphFont"/>
    <w:link w:val="BodyText"/>
    <w:uiPriority w:val="1"/>
    <w:rsid w:val="00314DB3"/>
    <w:rPr>
      <w:rFonts w:ascii="Arial" w:eastAsia="Arial" w:hAnsi="Arial" w:cs="Arial"/>
    </w:rPr>
  </w:style>
  <w:style w:type="paragraph" w:customStyle="1" w:styleId="TableParagraph">
    <w:name w:val="Table Paragraph"/>
    <w:basedOn w:val="Normal"/>
    <w:uiPriority w:val="1"/>
    <w:qFormat/>
    <w:rsid w:val="00314DB3"/>
    <w:pPr>
      <w:widowControl w:val="0"/>
      <w:autoSpaceDE w:val="0"/>
      <w:autoSpaceDN w:val="0"/>
      <w:spacing w:before="19" w:after="0" w:line="240" w:lineRule="auto"/>
      <w:ind w:left="29"/>
      <w:jc w:val="left"/>
    </w:pPr>
    <w:rPr>
      <w:rFonts w:ascii="Arial" w:eastAsia="Arial" w:hAnsi="Arial" w:cs="Arial"/>
      <w:sz w:val="22"/>
    </w:rPr>
  </w:style>
  <w:style w:type="paragraph" w:customStyle="1" w:styleId="paragraph">
    <w:name w:val="paragraph"/>
    <w:basedOn w:val="Normal"/>
    <w:rsid w:val="00607754"/>
    <w:pPr>
      <w:spacing w:before="100" w:beforeAutospacing="1" w:after="100" w:afterAutospacing="1" w:line="240" w:lineRule="auto"/>
      <w:jc w:val="left"/>
    </w:pPr>
    <w:rPr>
      <w:rFonts w:eastAsia="Times New Roman" w:cs="Times New Roman"/>
      <w:szCs w:val="24"/>
    </w:rPr>
  </w:style>
  <w:style w:type="character" w:customStyle="1" w:styleId="normaltextrun">
    <w:name w:val="normaltextrun"/>
    <w:basedOn w:val="DefaultParagraphFont"/>
    <w:rsid w:val="00607754"/>
  </w:style>
  <w:style w:type="character" w:customStyle="1" w:styleId="apple-converted-space">
    <w:name w:val="apple-converted-space"/>
    <w:basedOn w:val="DefaultParagraphFont"/>
    <w:rsid w:val="00607754"/>
  </w:style>
  <w:style w:type="character" w:customStyle="1" w:styleId="eop">
    <w:name w:val="eop"/>
    <w:basedOn w:val="DefaultParagraphFont"/>
    <w:rsid w:val="00607754"/>
  </w:style>
  <w:style w:type="character" w:customStyle="1" w:styleId="tabchar">
    <w:name w:val="tabchar"/>
    <w:basedOn w:val="DefaultParagraphFont"/>
    <w:rsid w:val="00867692"/>
  </w:style>
  <w:style w:type="paragraph" w:styleId="Subtitle">
    <w:name w:val="Subtitle"/>
    <w:basedOn w:val="Normal"/>
    <w:next w:val="Normal"/>
    <w:link w:val="SubtitleChar"/>
    <w:uiPriority w:val="11"/>
    <w:qFormat/>
    <w:rsid w:val="005F769C"/>
    <w:pPr>
      <w:widowControl w:val="0"/>
      <w:numPr>
        <w:ilvl w:val="1"/>
      </w:numPr>
      <w:autoSpaceDE w:val="0"/>
      <w:autoSpaceDN w:val="0"/>
      <w:spacing w:before="240" w:after="240" w:line="240" w:lineRule="auto"/>
      <w:jc w:val="center"/>
    </w:pPr>
    <w:rPr>
      <w:rFonts w:ascii="Times New Roman Bold" w:eastAsiaTheme="minorEastAsia" w:hAnsi="Times New Roman Bold"/>
      <w:b/>
      <w:smallCaps/>
      <w:spacing w:val="15"/>
      <w:sz w:val="22"/>
    </w:rPr>
  </w:style>
  <w:style w:type="character" w:customStyle="1" w:styleId="SubtitleChar">
    <w:name w:val="Subtitle Char"/>
    <w:basedOn w:val="DefaultParagraphFont"/>
    <w:link w:val="Subtitle"/>
    <w:uiPriority w:val="11"/>
    <w:rsid w:val="005F769C"/>
    <w:rPr>
      <w:rFonts w:ascii="Times New Roman Bold" w:eastAsiaTheme="minorEastAsia" w:hAnsi="Times New Roman Bold"/>
      <w:b/>
      <w:smallCaps/>
      <w:spacing w:val="15"/>
    </w:rPr>
  </w:style>
  <w:style w:type="character" w:styleId="FollowedHyperlink">
    <w:name w:val="FollowedHyperlink"/>
    <w:basedOn w:val="DefaultParagraphFont"/>
    <w:uiPriority w:val="99"/>
    <w:semiHidden/>
    <w:unhideWhenUsed/>
    <w:rsid w:val="00D206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5376">
      <w:bodyDiv w:val="1"/>
      <w:marLeft w:val="0"/>
      <w:marRight w:val="0"/>
      <w:marTop w:val="0"/>
      <w:marBottom w:val="0"/>
      <w:divBdr>
        <w:top w:val="none" w:sz="0" w:space="0" w:color="auto"/>
        <w:left w:val="none" w:sz="0" w:space="0" w:color="auto"/>
        <w:bottom w:val="none" w:sz="0" w:space="0" w:color="auto"/>
        <w:right w:val="none" w:sz="0" w:space="0" w:color="auto"/>
      </w:divBdr>
      <w:divsChild>
        <w:div w:id="506557965">
          <w:marLeft w:val="0"/>
          <w:marRight w:val="0"/>
          <w:marTop w:val="0"/>
          <w:marBottom w:val="0"/>
          <w:divBdr>
            <w:top w:val="none" w:sz="0" w:space="0" w:color="auto"/>
            <w:left w:val="none" w:sz="0" w:space="0" w:color="auto"/>
            <w:bottom w:val="none" w:sz="0" w:space="0" w:color="auto"/>
            <w:right w:val="none" w:sz="0" w:space="0" w:color="auto"/>
          </w:divBdr>
          <w:divsChild>
            <w:div w:id="217329305">
              <w:marLeft w:val="0"/>
              <w:marRight w:val="0"/>
              <w:marTop w:val="0"/>
              <w:marBottom w:val="0"/>
              <w:divBdr>
                <w:top w:val="none" w:sz="0" w:space="0" w:color="auto"/>
                <w:left w:val="none" w:sz="0" w:space="0" w:color="auto"/>
                <w:bottom w:val="none" w:sz="0" w:space="0" w:color="auto"/>
                <w:right w:val="none" w:sz="0" w:space="0" w:color="auto"/>
              </w:divBdr>
            </w:div>
            <w:div w:id="755982938">
              <w:marLeft w:val="0"/>
              <w:marRight w:val="0"/>
              <w:marTop w:val="0"/>
              <w:marBottom w:val="0"/>
              <w:divBdr>
                <w:top w:val="none" w:sz="0" w:space="0" w:color="auto"/>
                <w:left w:val="none" w:sz="0" w:space="0" w:color="auto"/>
                <w:bottom w:val="none" w:sz="0" w:space="0" w:color="auto"/>
                <w:right w:val="none" w:sz="0" w:space="0" w:color="auto"/>
              </w:divBdr>
            </w:div>
            <w:div w:id="1068723425">
              <w:marLeft w:val="0"/>
              <w:marRight w:val="0"/>
              <w:marTop w:val="0"/>
              <w:marBottom w:val="0"/>
              <w:divBdr>
                <w:top w:val="none" w:sz="0" w:space="0" w:color="auto"/>
                <w:left w:val="none" w:sz="0" w:space="0" w:color="auto"/>
                <w:bottom w:val="none" w:sz="0" w:space="0" w:color="auto"/>
                <w:right w:val="none" w:sz="0" w:space="0" w:color="auto"/>
              </w:divBdr>
            </w:div>
            <w:div w:id="1241866407">
              <w:marLeft w:val="0"/>
              <w:marRight w:val="0"/>
              <w:marTop w:val="0"/>
              <w:marBottom w:val="0"/>
              <w:divBdr>
                <w:top w:val="none" w:sz="0" w:space="0" w:color="auto"/>
                <w:left w:val="none" w:sz="0" w:space="0" w:color="auto"/>
                <w:bottom w:val="none" w:sz="0" w:space="0" w:color="auto"/>
                <w:right w:val="none" w:sz="0" w:space="0" w:color="auto"/>
              </w:divBdr>
            </w:div>
          </w:divsChild>
        </w:div>
        <w:div w:id="950169654">
          <w:marLeft w:val="0"/>
          <w:marRight w:val="0"/>
          <w:marTop w:val="0"/>
          <w:marBottom w:val="0"/>
          <w:divBdr>
            <w:top w:val="none" w:sz="0" w:space="0" w:color="auto"/>
            <w:left w:val="none" w:sz="0" w:space="0" w:color="auto"/>
            <w:bottom w:val="none" w:sz="0" w:space="0" w:color="auto"/>
            <w:right w:val="none" w:sz="0" w:space="0" w:color="auto"/>
          </w:divBdr>
          <w:divsChild>
            <w:div w:id="330913859">
              <w:marLeft w:val="0"/>
              <w:marRight w:val="0"/>
              <w:marTop w:val="0"/>
              <w:marBottom w:val="0"/>
              <w:divBdr>
                <w:top w:val="none" w:sz="0" w:space="0" w:color="auto"/>
                <w:left w:val="none" w:sz="0" w:space="0" w:color="auto"/>
                <w:bottom w:val="none" w:sz="0" w:space="0" w:color="auto"/>
                <w:right w:val="none" w:sz="0" w:space="0" w:color="auto"/>
              </w:divBdr>
            </w:div>
            <w:div w:id="755639384">
              <w:marLeft w:val="0"/>
              <w:marRight w:val="0"/>
              <w:marTop w:val="0"/>
              <w:marBottom w:val="0"/>
              <w:divBdr>
                <w:top w:val="none" w:sz="0" w:space="0" w:color="auto"/>
                <w:left w:val="none" w:sz="0" w:space="0" w:color="auto"/>
                <w:bottom w:val="none" w:sz="0" w:space="0" w:color="auto"/>
                <w:right w:val="none" w:sz="0" w:space="0" w:color="auto"/>
              </w:divBdr>
            </w:div>
            <w:div w:id="1649704944">
              <w:marLeft w:val="0"/>
              <w:marRight w:val="0"/>
              <w:marTop w:val="0"/>
              <w:marBottom w:val="0"/>
              <w:divBdr>
                <w:top w:val="none" w:sz="0" w:space="0" w:color="auto"/>
                <w:left w:val="none" w:sz="0" w:space="0" w:color="auto"/>
                <w:bottom w:val="none" w:sz="0" w:space="0" w:color="auto"/>
                <w:right w:val="none" w:sz="0" w:space="0" w:color="auto"/>
              </w:divBdr>
            </w:div>
          </w:divsChild>
        </w:div>
        <w:div w:id="1236545421">
          <w:marLeft w:val="0"/>
          <w:marRight w:val="0"/>
          <w:marTop w:val="0"/>
          <w:marBottom w:val="0"/>
          <w:divBdr>
            <w:top w:val="none" w:sz="0" w:space="0" w:color="auto"/>
            <w:left w:val="none" w:sz="0" w:space="0" w:color="auto"/>
            <w:bottom w:val="none" w:sz="0" w:space="0" w:color="auto"/>
            <w:right w:val="none" w:sz="0" w:space="0" w:color="auto"/>
          </w:divBdr>
          <w:divsChild>
            <w:div w:id="806439858">
              <w:marLeft w:val="0"/>
              <w:marRight w:val="0"/>
              <w:marTop w:val="0"/>
              <w:marBottom w:val="0"/>
              <w:divBdr>
                <w:top w:val="none" w:sz="0" w:space="0" w:color="auto"/>
                <w:left w:val="none" w:sz="0" w:space="0" w:color="auto"/>
                <w:bottom w:val="none" w:sz="0" w:space="0" w:color="auto"/>
                <w:right w:val="none" w:sz="0" w:space="0" w:color="auto"/>
              </w:divBdr>
            </w:div>
            <w:div w:id="8169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3577">
      <w:bodyDiv w:val="1"/>
      <w:marLeft w:val="0"/>
      <w:marRight w:val="0"/>
      <w:marTop w:val="0"/>
      <w:marBottom w:val="0"/>
      <w:divBdr>
        <w:top w:val="none" w:sz="0" w:space="0" w:color="auto"/>
        <w:left w:val="none" w:sz="0" w:space="0" w:color="auto"/>
        <w:bottom w:val="none" w:sz="0" w:space="0" w:color="auto"/>
        <w:right w:val="none" w:sz="0" w:space="0" w:color="auto"/>
      </w:divBdr>
      <w:divsChild>
        <w:div w:id="12809180">
          <w:marLeft w:val="0"/>
          <w:marRight w:val="0"/>
          <w:marTop w:val="0"/>
          <w:marBottom w:val="0"/>
          <w:divBdr>
            <w:top w:val="none" w:sz="0" w:space="0" w:color="auto"/>
            <w:left w:val="none" w:sz="0" w:space="0" w:color="auto"/>
            <w:bottom w:val="none" w:sz="0" w:space="0" w:color="auto"/>
            <w:right w:val="none" w:sz="0" w:space="0" w:color="auto"/>
          </w:divBdr>
        </w:div>
        <w:div w:id="26032765">
          <w:marLeft w:val="0"/>
          <w:marRight w:val="0"/>
          <w:marTop w:val="0"/>
          <w:marBottom w:val="0"/>
          <w:divBdr>
            <w:top w:val="none" w:sz="0" w:space="0" w:color="auto"/>
            <w:left w:val="none" w:sz="0" w:space="0" w:color="auto"/>
            <w:bottom w:val="none" w:sz="0" w:space="0" w:color="auto"/>
            <w:right w:val="none" w:sz="0" w:space="0" w:color="auto"/>
          </w:divBdr>
        </w:div>
        <w:div w:id="96606260">
          <w:marLeft w:val="0"/>
          <w:marRight w:val="0"/>
          <w:marTop w:val="0"/>
          <w:marBottom w:val="0"/>
          <w:divBdr>
            <w:top w:val="none" w:sz="0" w:space="0" w:color="auto"/>
            <w:left w:val="none" w:sz="0" w:space="0" w:color="auto"/>
            <w:bottom w:val="none" w:sz="0" w:space="0" w:color="auto"/>
            <w:right w:val="none" w:sz="0" w:space="0" w:color="auto"/>
          </w:divBdr>
        </w:div>
        <w:div w:id="1641761837">
          <w:marLeft w:val="0"/>
          <w:marRight w:val="0"/>
          <w:marTop w:val="0"/>
          <w:marBottom w:val="0"/>
          <w:divBdr>
            <w:top w:val="none" w:sz="0" w:space="0" w:color="auto"/>
            <w:left w:val="none" w:sz="0" w:space="0" w:color="auto"/>
            <w:bottom w:val="none" w:sz="0" w:space="0" w:color="auto"/>
            <w:right w:val="none" w:sz="0" w:space="0" w:color="auto"/>
          </w:divBdr>
        </w:div>
        <w:div w:id="1740859392">
          <w:marLeft w:val="0"/>
          <w:marRight w:val="0"/>
          <w:marTop w:val="0"/>
          <w:marBottom w:val="0"/>
          <w:divBdr>
            <w:top w:val="none" w:sz="0" w:space="0" w:color="auto"/>
            <w:left w:val="none" w:sz="0" w:space="0" w:color="auto"/>
            <w:bottom w:val="none" w:sz="0" w:space="0" w:color="auto"/>
            <w:right w:val="none" w:sz="0" w:space="0" w:color="auto"/>
          </w:divBdr>
        </w:div>
        <w:div w:id="1863274775">
          <w:marLeft w:val="0"/>
          <w:marRight w:val="0"/>
          <w:marTop w:val="0"/>
          <w:marBottom w:val="0"/>
          <w:divBdr>
            <w:top w:val="none" w:sz="0" w:space="0" w:color="auto"/>
            <w:left w:val="none" w:sz="0" w:space="0" w:color="auto"/>
            <w:bottom w:val="none" w:sz="0" w:space="0" w:color="auto"/>
            <w:right w:val="none" w:sz="0" w:space="0" w:color="auto"/>
          </w:divBdr>
        </w:div>
      </w:divsChild>
    </w:div>
    <w:div w:id="225914355">
      <w:bodyDiv w:val="1"/>
      <w:marLeft w:val="0"/>
      <w:marRight w:val="0"/>
      <w:marTop w:val="0"/>
      <w:marBottom w:val="0"/>
      <w:divBdr>
        <w:top w:val="none" w:sz="0" w:space="0" w:color="auto"/>
        <w:left w:val="none" w:sz="0" w:space="0" w:color="auto"/>
        <w:bottom w:val="none" w:sz="0" w:space="0" w:color="auto"/>
        <w:right w:val="none" w:sz="0" w:space="0" w:color="auto"/>
      </w:divBdr>
      <w:divsChild>
        <w:div w:id="83649722">
          <w:marLeft w:val="0"/>
          <w:marRight w:val="0"/>
          <w:marTop w:val="0"/>
          <w:marBottom w:val="0"/>
          <w:divBdr>
            <w:top w:val="none" w:sz="0" w:space="0" w:color="auto"/>
            <w:left w:val="none" w:sz="0" w:space="0" w:color="auto"/>
            <w:bottom w:val="none" w:sz="0" w:space="0" w:color="auto"/>
            <w:right w:val="none" w:sz="0" w:space="0" w:color="auto"/>
          </w:divBdr>
          <w:divsChild>
            <w:div w:id="41949558">
              <w:marLeft w:val="0"/>
              <w:marRight w:val="0"/>
              <w:marTop w:val="0"/>
              <w:marBottom w:val="0"/>
              <w:divBdr>
                <w:top w:val="none" w:sz="0" w:space="0" w:color="auto"/>
                <w:left w:val="none" w:sz="0" w:space="0" w:color="auto"/>
                <w:bottom w:val="none" w:sz="0" w:space="0" w:color="auto"/>
                <w:right w:val="none" w:sz="0" w:space="0" w:color="auto"/>
              </w:divBdr>
            </w:div>
            <w:div w:id="1995064945">
              <w:marLeft w:val="0"/>
              <w:marRight w:val="0"/>
              <w:marTop w:val="0"/>
              <w:marBottom w:val="0"/>
              <w:divBdr>
                <w:top w:val="none" w:sz="0" w:space="0" w:color="auto"/>
                <w:left w:val="none" w:sz="0" w:space="0" w:color="auto"/>
                <w:bottom w:val="none" w:sz="0" w:space="0" w:color="auto"/>
                <w:right w:val="none" w:sz="0" w:space="0" w:color="auto"/>
              </w:divBdr>
            </w:div>
          </w:divsChild>
        </w:div>
        <w:div w:id="1125343232">
          <w:marLeft w:val="0"/>
          <w:marRight w:val="0"/>
          <w:marTop w:val="0"/>
          <w:marBottom w:val="0"/>
          <w:divBdr>
            <w:top w:val="none" w:sz="0" w:space="0" w:color="auto"/>
            <w:left w:val="none" w:sz="0" w:space="0" w:color="auto"/>
            <w:bottom w:val="none" w:sz="0" w:space="0" w:color="auto"/>
            <w:right w:val="none" w:sz="0" w:space="0" w:color="auto"/>
          </w:divBdr>
          <w:divsChild>
            <w:div w:id="205290593">
              <w:marLeft w:val="0"/>
              <w:marRight w:val="0"/>
              <w:marTop w:val="0"/>
              <w:marBottom w:val="0"/>
              <w:divBdr>
                <w:top w:val="none" w:sz="0" w:space="0" w:color="auto"/>
                <w:left w:val="none" w:sz="0" w:space="0" w:color="auto"/>
                <w:bottom w:val="none" w:sz="0" w:space="0" w:color="auto"/>
                <w:right w:val="none" w:sz="0" w:space="0" w:color="auto"/>
              </w:divBdr>
            </w:div>
            <w:div w:id="925462613">
              <w:marLeft w:val="0"/>
              <w:marRight w:val="0"/>
              <w:marTop w:val="0"/>
              <w:marBottom w:val="0"/>
              <w:divBdr>
                <w:top w:val="none" w:sz="0" w:space="0" w:color="auto"/>
                <w:left w:val="none" w:sz="0" w:space="0" w:color="auto"/>
                <w:bottom w:val="none" w:sz="0" w:space="0" w:color="auto"/>
                <w:right w:val="none" w:sz="0" w:space="0" w:color="auto"/>
              </w:divBdr>
            </w:div>
            <w:div w:id="1053040063">
              <w:marLeft w:val="0"/>
              <w:marRight w:val="0"/>
              <w:marTop w:val="0"/>
              <w:marBottom w:val="0"/>
              <w:divBdr>
                <w:top w:val="none" w:sz="0" w:space="0" w:color="auto"/>
                <w:left w:val="none" w:sz="0" w:space="0" w:color="auto"/>
                <w:bottom w:val="none" w:sz="0" w:space="0" w:color="auto"/>
                <w:right w:val="none" w:sz="0" w:space="0" w:color="auto"/>
              </w:divBdr>
            </w:div>
            <w:div w:id="128091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32138">
      <w:bodyDiv w:val="1"/>
      <w:marLeft w:val="0"/>
      <w:marRight w:val="0"/>
      <w:marTop w:val="0"/>
      <w:marBottom w:val="0"/>
      <w:divBdr>
        <w:top w:val="none" w:sz="0" w:space="0" w:color="auto"/>
        <w:left w:val="none" w:sz="0" w:space="0" w:color="auto"/>
        <w:bottom w:val="none" w:sz="0" w:space="0" w:color="auto"/>
        <w:right w:val="none" w:sz="0" w:space="0" w:color="auto"/>
      </w:divBdr>
      <w:divsChild>
        <w:div w:id="236133907">
          <w:marLeft w:val="0"/>
          <w:marRight w:val="0"/>
          <w:marTop w:val="0"/>
          <w:marBottom w:val="0"/>
          <w:divBdr>
            <w:top w:val="none" w:sz="0" w:space="0" w:color="auto"/>
            <w:left w:val="none" w:sz="0" w:space="0" w:color="auto"/>
            <w:bottom w:val="none" w:sz="0" w:space="0" w:color="auto"/>
            <w:right w:val="none" w:sz="0" w:space="0" w:color="auto"/>
          </w:divBdr>
        </w:div>
        <w:div w:id="689842607">
          <w:marLeft w:val="0"/>
          <w:marRight w:val="0"/>
          <w:marTop w:val="0"/>
          <w:marBottom w:val="0"/>
          <w:divBdr>
            <w:top w:val="none" w:sz="0" w:space="0" w:color="auto"/>
            <w:left w:val="none" w:sz="0" w:space="0" w:color="auto"/>
            <w:bottom w:val="none" w:sz="0" w:space="0" w:color="auto"/>
            <w:right w:val="none" w:sz="0" w:space="0" w:color="auto"/>
          </w:divBdr>
          <w:divsChild>
            <w:div w:id="663170089">
              <w:marLeft w:val="0"/>
              <w:marRight w:val="0"/>
              <w:marTop w:val="0"/>
              <w:marBottom w:val="0"/>
              <w:divBdr>
                <w:top w:val="none" w:sz="0" w:space="0" w:color="auto"/>
                <w:left w:val="none" w:sz="0" w:space="0" w:color="auto"/>
                <w:bottom w:val="none" w:sz="0" w:space="0" w:color="auto"/>
                <w:right w:val="none" w:sz="0" w:space="0" w:color="auto"/>
              </w:divBdr>
            </w:div>
            <w:div w:id="972909183">
              <w:marLeft w:val="0"/>
              <w:marRight w:val="0"/>
              <w:marTop w:val="0"/>
              <w:marBottom w:val="0"/>
              <w:divBdr>
                <w:top w:val="none" w:sz="0" w:space="0" w:color="auto"/>
                <w:left w:val="none" w:sz="0" w:space="0" w:color="auto"/>
                <w:bottom w:val="none" w:sz="0" w:space="0" w:color="auto"/>
                <w:right w:val="none" w:sz="0" w:space="0" w:color="auto"/>
              </w:divBdr>
            </w:div>
            <w:div w:id="1834375000">
              <w:marLeft w:val="0"/>
              <w:marRight w:val="0"/>
              <w:marTop w:val="0"/>
              <w:marBottom w:val="0"/>
              <w:divBdr>
                <w:top w:val="none" w:sz="0" w:space="0" w:color="auto"/>
                <w:left w:val="none" w:sz="0" w:space="0" w:color="auto"/>
                <w:bottom w:val="none" w:sz="0" w:space="0" w:color="auto"/>
                <w:right w:val="none" w:sz="0" w:space="0" w:color="auto"/>
              </w:divBdr>
            </w:div>
            <w:div w:id="1870295433">
              <w:marLeft w:val="0"/>
              <w:marRight w:val="0"/>
              <w:marTop w:val="0"/>
              <w:marBottom w:val="0"/>
              <w:divBdr>
                <w:top w:val="none" w:sz="0" w:space="0" w:color="auto"/>
                <w:left w:val="none" w:sz="0" w:space="0" w:color="auto"/>
                <w:bottom w:val="none" w:sz="0" w:space="0" w:color="auto"/>
                <w:right w:val="none" w:sz="0" w:space="0" w:color="auto"/>
              </w:divBdr>
            </w:div>
          </w:divsChild>
        </w:div>
        <w:div w:id="807360007">
          <w:marLeft w:val="0"/>
          <w:marRight w:val="0"/>
          <w:marTop w:val="0"/>
          <w:marBottom w:val="0"/>
          <w:divBdr>
            <w:top w:val="none" w:sz="0" w:space="0" w:color="auto"/>
            <w:left w:val="none" w:sz="0" w:space="0" w:color="auto"/>
            <w:bottom w:val="none" w:sz="0" w:space="0" w:color="auto"/>
            <w:right w:val="none" w:sz="0" w:space="0" w:color="auto"/>
          </w:divBdr>
        </w:div>
        <w:div w:id="1295332274">
          <w:marLeft w:val="0"/>
          <w:marRight w:val="0"/>
          <w:marTop w:val="0"/>
          <w:marBottom w:val="0"/>
          <w:divBdr>
            <w:top w:val="none" w:sz="0" w:space="0" w:color="auto"/>
            <w:left w:val="none" w:sz="0" w:space="0" w:color="auto"/>
            <w:bottom w:val="none" w:sz="0" w:space="0" w:color="auto"/>
            <w:right w:val="none" w:sz="0" w:space="0" w:color="auto"/>
          </w:divBdr>
        </w:div>
        <w:div w:id="1448305924">
          <w:marLeft w:val="0"/>
          <w:marRight w:val="0"/>
          <w:marTop w:val="0"/>
          <w:marBottom w:val="0"/>
          <w:divBdr>
            <w:top w:val="none" w:sz="0" w:space="0" w:color="auto"/>
            <w:left w:val="none" w:sz="0" w:space="0" w:color="auto"/>
            <w:bottom w:val="none" w:sz="0" w:space="0" w:color="auto"/>
            <w:right w:val="none" w:sz="0" w:space="0" w:color="auto"/>
          </w:divBdr>
        </w:div>
        <w:div w:id="1879466617">
          <w:marLeft w:val="0"/>
          <w:marRight w:val="0"/>
          <w:marTop w:val="0"/>
          <w:marBottom w:val="0"/>
          <w:divBdr>
            <w:top w:val="none" w:sz="0" w:space="0" w:color="auto"/>
            <w:left w:val="none" w:sz="0" w:space="0" w:color="auto"/>
            <w:bottom w:val="none" w:sz="0" w:space="0" w:color="auto"/>
            <w:right w:val="none" w:sz="0" w:space="0" w:color="auto"/>
          </w:divBdr>
        </w:div>
        <w:div w:id="1935824702">
          <w:marLeft w:val="0"/>
          <w:marRight w:val="0"/>
          <w:marTop w:val="0"/>
          <w:marBottom w:val="0"/>
          <w:divBdr>
            <w:top w:val="none" w:sz="0" w:space="0" w:color="auto"/>
            <w:left w:val="none" w:sz="0" w:space="0" w:color="auto"/>
            <w:bottom w:val="none" w:sz="0" w:space="0" w:color="auto"/>
            <w:right w:val="none" w:sz="0" w:space="0" w:color="auto"/>
          </w:divBdr>
        </w:div>
        <w:div w:id="2021545798">
          <w:marLeft w:val="0"/>
          <w:marRight w:val="0"/>
          <w:marTop w:val="0"/>
          <w:marBottom w:val="0"/>
          <w:divBdr>
            <w:top w:val="none" w:sz="0" w:space="0" w:color="auto"/>
            <w:left w:val="none" w:sz="0" w:space="0" w:color="auto"/>
            <w:bottom w:val="none" w:sz="0" w:space="0" w:color="auto"/>
            <w:right w:val="none" w:sz="0" w:space="0" w:color="auto"/>
          </w:divBdr>
          <w:divsChild>
            <w:div w:id="439647271">
              <w:marLeft w:val="0"/>
              <w:marRight w:val="0"/>
              <w:marTop w:val="0"/>
              <w:marBottom w:val="0"/>
              <w:divBdr>
                <w:top w:val="none" w:sz="0" w:space="0" w:color="auto"/>
                <w:left w:val="none" w:sz="0" w:space="0" w:color="auto"/>
                <w:bottom w:val="none" w:sz="0" w:space="0" w:color="auto"/>
                <w:right w:val="none" w:sz="0" w:space="0" w:color="auto"/>
              </w:divBdr>
            </w:div>
            <w:div w:id="857619001">
              <w:marLeft w:val="0"/>
              <w:marRight w:val="0"/>
              <w:marTop w:val="0"/>
              <w:marBottom w:val="0"/>
              <w:divBdr>
                <w:top w:val="none" w:sz="0" w:space="0" w:color="auto"/>
                <w:left w:val="none" w:sz="0" w:space="0" w:color="auto"/>
                <w:bottom w:val="none" w:sz="0" w:space="0" w:color="auto"/>
                <w:right w:val="none" w:sz="0" w:space="0" w:color="auto"/>
              </w:divBdr>
            </w:div>
            <w:div w:id="909533802">
              <w:marLeft w:val="0"/>
              <w:marRight w:val="0"/>
              <w:marTop w:val="0"/>
              <w:marBottom w:val="0"/>
              <w:divBdr>
                <w:top w:val="none" w:sz="0" w:space="0" w:color="auto"/>
                <w:left w:val="none" w:sz="0" w:space="0" w:color="auto"/>
                <w:bottom w:val="none" w:sz="0" w:space="0" w:color="auto"/>
                <w:right w:val="none" w:sz="0" w:space="0" w:color="auto"/>
              </w:divBdr>
            </w:div>
            <w:div w:id="1749233432">
              <w:marLeft w:val="0"/>
              <w:marRight w:val="0"/>
              <w:marTop w:val="0"/>
              <w:marBottom w:val="0"/>
              <w:divBdr>
                <w:top w:val="none" w:sz="0" w:space="0" w:color="auto"/>
                <w:left w:val="none" w:sz="0" w:space="0" w:color="auto"/>
                <w:bottom w:val="none" w:sz="0" w:space="0" w:color="auto"/>
                <w:right w:val="none" w:sz="0" w:space="0" w:color="auto"/>
              </w:divBdr>
            </w:div>
            <w:div w:id="2115511522">
              <w:marLeft w:val="0"/>
              <w:marRight w:val="0"/>
              <w:marTop w:val="0"/>
              <w:marBottom w:val="0"/>
              <w:divBdr>
                <w:top w:val="none" w:sz="0" w:space="0" w:color="auto"/>
                <w:left w:val="none" w:sz="0" w:space="0" w:color="auto"/>
                <w:bottom w:val="none" w:sz="0" w:space="0" w:color="auto"/>
                <w:right w:val="none" w:sz="0" w:space="0" w:color="auto"/>
              </w:divBdr>
            </w:div>
          </w:divsChild>
        </w:div>
        <w:div w:id="2103603235">
          <w:marLeft w:val="0"/>
          <w:marRight w:val="0"/>
          <w:marTop w:val="0"/>
          <w:marBottom w:val="0"/>
          <w:divBdr>
            <w:top w:val="none" w:sz="0" w:space="0" w:color="auto"/>
            <w:left w:val="none" w:sz="0" w:space="0" w:color="auto"/>
            <w:bottom w:val="none" w:sz="0" w:space="0" w:color="auto"/>
            <w:right w:val="none" w:sz="0" w:space="0" w:color="auto"/>
          </w:divBdr>
        </w:div>
      </w:divsChild>
    </w:div>
    <w:div w:id="343480201">
      <w:bodyDiv w:val="1"/>
      <w:marLeft w:val="0"/>
      <w:marRight w:val="0"/>
      <w:marTop w:val="0"/>
      <w:marBottom w:val="0"/>
      <w:divBdr>
        <w:top w:val="none" w:sz="0" w:space="0" w:color="auto"/>
        <w:left w:val="none" w:sz="0" w:space="0" w:color="auto"/>
        <w:bottom w:val="none" w:sz="0" w:space="0" w:color="auto"/>
        <w:right w:val="none" w:sz="0" w:space="0" w:color="auto"/>
      </w:divBdr>
      <w:divsChild>
        <w:div w:id="1164197661">
          <w:marLeft w:val="0"/>
          <w:marRight w:val="0"/>
          <w:marTop w:val="0"/>
          <w:marBottom w:val="0"/>
          <w:divBdr>
            <w:top w:val="none" w:sz="0" w:space="0" w:color="auto"/>
            <w:left w:val="none" w:sz="0" w:space="0" w:color="auto"/>
            <w:bottom w:val="none" w:sz="0" w:space="0" w:color="auto"/>
            <w:right w:val="none" w:sz="0" w:space="0" w:color="auto"/>
          </w:divBdr>
        </w:div>
        <w:div w:id="1257783981">
          <w:marLeft w:val="0"/>
          <w:marRight w:val="0"/>
          <w:marTop w:val="0"/>
          <w:marBottom w:val="0"/>
          <w:divBdr>
            <w:top w:val="none" w:sz="0" w:space="0" w:color="auto"/>
            <w:left w:val="none" w:sz="0" w:space="0" w:color="auto"/>
            <w:bottom w:val="none" w:sz="0" w:space="0" w:color="auto"/>
            <w:right w:val="none" w:sz="0" w:space="0" w:color="auto"/>
          </w:divBdr>
        </w:div>
      </w:divsChild>
    </w:div>
    <w:div w:id="498352770">
      <w:bodyDiv w:val="1"/>
      <w:marLeft w:val="0"/>
      <w:marRight w:val="0"/>
      <w:marTop w:val="0"/>
      <w:marBottom w:val="0"/>
      <w:divBdr>
        <w:top w:val="none" w:sz="0" w:space="0" w:color="auto"/>
        <w:left w:val="none" w:sz="0" w:space="0" w:color="auto"/>
        <w:bottom w:val="none" w:sz="0" w:space="0" w:color="auto"/>
        <w:right w:val="none" w:sz="0" w:space="0" w:color="auto"/>
      </w:divBdr>
      <w:divsChild>
        <w:div w:id="125051540">
          <w:marLeft w:val="0"/>
          <w:marRight w:val="0"/>
          <w:marTop w:val="0"/>
          <w:marBottom w:val="0"/>
          <w:divBdr>
            <w:top w:val="none" w:sz="0" w:space="0" w:color="auto"/>
            <w:left w:val="none" w:sz="0" w:space="0" w:color="auto"/>
            <w:bottom w:val="none" w:sz="0" w:space="0" w:color="auto"/>
            <w:right w:val="none" w:sz="0" w:space="0" w:color="auto"/>
          </w:divBdr>
        </w:div>
        <w:div w:id="654382513">
          <w:marLeft w:val="0"/>
          <w:marRight w:val="0"/>
          <w:marTop w:val="0"/>
          <w:marBottom w:val="0"/>
          <w:divBdr>
            <w:top w:val="none" w:sz="0" w:space="0" w:color="auto"/>
            <w:left w:val="none" w:sz="0" w:space="0" w:color="auto"/>
            <w:bottom w:val="none" w:sz="0" w:space="0" w:color="auto"/>
            <w:right w:val="none" w:sz="0" w:space="0" w:color="auto"/>
          </w:divBdr>
        </w:div>
        <w:div w:id="919296510">
          <w:marLeft w:val="0"/>
          <w:marRight w:val="0"/>
          <w:marTop w:val="0"/>
          <w:marBottom w:val="0"/>
          <w:divBdr>
            <w:top w:val="none" w:sz="0" w:space="0" w:color="auto"/>
            <w:left w:val="none" w:sz="0" w:space="0" w:color="auto"/>
            <w:bottom w:val="none" w:sz="0" w:space="0" w:color="auto"/>
            <w:right w:val="none" w:sz="0" w:space="0" w:color="auto"/>
          </w:divBdr>
        </w:div>
        <w:div w:id="1023630933">
          <w:marLeft w:val="0"/>
          <w:marRight w:val="0"/>
          <w:marTop w:val="0"/>
          <w:marBottom w:val="0"/>
          <w:divBdr>
            <w:top w:val="none" w:sz="0" w:space="0" w:color="auto"/>
            <w:left w:val="none" w:sz="0" w:space="0" w:color="auto"/>
            <w:bottom w:val="none" w:sz="0" w:space="0" w:color="auto"/>
            <w:right w:val="none" w:sz="0" w:space="0" w:color="auto"/>
          </w:divBdr>
        </w:div>
        <w:div w:id="1025518760">
          <w:marLeft w:val="0"/>
          <w:marRight w:val="0"/>
          <w:marTop w:val="0"/>
          <w:marBottom w:val="0"/>
          <w:divBdr>
            <w:top w:val="none" w:sz="0" w:space="0" w:color="auto"/>
            <w:left w:val="none" w:sz="0" w:space="0" w:color="auto"/>
            <w:bottom w:val="none" w:sz="0" w:space="0" w:color="auto"/>
            <w:right w:val="none" w:sz="0" w:space="0" w:color="auto"/>
          </w:divBdr>
        </w:div>
        <w:div w:id="1421561368">
          <w:marLeft w:val="0"/>
          <w:marRight w:val="0"/>
          <w:marTop w:val="0"/>
          <w:marBottom w:val="0"/>
          <w:divBdr>
            <w:top w:val="none" w:sz="0" w:space="0" w:color="auto"/>
            <w:left w:val="none" w:sz="0" w:space="0" w:color="auto"/>
            <w:bottom w:val="none" w:sz="0" w:space="0" w:color="auto"/>
            <w:right w:val="none" w:sz="0" w:space="0" w:color="auto"/>
          </w:divBdr>
          <w:divsChild>
            <w:div w:id="1954243811">
              <w:marLeft w:val="0"/>
              <w:marRight w:val="0"/>
              <w:marTop w:val="0"/>
              <w:marBottom w:val="0"/>
              <w:divBdr>
                <w:top w:val="none" w:sz="0" w:space="0" w:color="auto"/>
                <w:left w:val="none" w:sz="0" w:space="0" w:color="auto"/>
                <w:bottom w:val="none" w:sz="0" w:space="0" w:color="auto"/>
                <w:right w:val="none" w:sz="0" w:space="0" w:color="auto"/>
              </w:divBdr>
            </w:div>
            <w:div w:id="2046713454">
              <w:marLeft w:val="0"/>
              <w:marRight w:val="0"/>
              <w:marTop w:val="0"/>
              <w:marBottom w:val="0"/>
              <w:divBdr>
                <w:top w:val="none" w:sz="0" w:space="0" w:color="auto"/>
                <w:left w:val="none" w:sz="0" w:space="0" w:color="auto"/>
                <w:bottom w:val="none" w:sz="0" w:space="0" w:color="auto"/>
                <w:right w:val="none" w:sz="0" w:space="0" w:color="auto"/>
              </w:divBdr>
            </w:div>
          </w:divsChild>
        </w:div>
        <w:div w:id="1861043594">
          <w:marLeft w:val="0"/>
          <w:marRight w:val="0"/>
          <w:marTop w:val="0"/>
          <w:marBottom w:val="0"/>
          <w:divBdr>
            <w:top w:val="none" w:sz="0" w:space="0" w:color="auto"/>
            <w:left w:val="none" w:sz="0" w:space="0" w:color="auto"/>
            <w:bottom w:val="none" w:sz="0" w:space="0" w:color="auto"/>
            <w:right w:val="none" w:sz="0" w:space="0" w:color="auto"/>
          </w:divBdr>
          <w:divsChild>
            <w:div w:id="570626472">
              <w:marLeft w:val="0"/>
              <w:marRight w:val="0"/>
              <w:marTop w:val="0"/>
              <w:marBottom w:val="0"/>
              <w:divBdr>
                <w:top w:val="none" w:sz="0" w:space="0" w:color="auto"/>
                <w:left w:val="none" w:sz="0" w:space="0" w:color="auto"/>
                <w:bottom w:val="none" w:sz="0" w:space="0" w:color="auto"/>
                <w:right w:val="none" w:sz="0" w:space="0" w:color="auto"/>
              </w:divBdr>
            </w:div>
            <w:div w:id="1489981139">
              <w:marLeft w:val="0"/>
              <w:marRight w:val="0"/>
              <w:marTop w:val="0"/>
              <w:marBottom w:val="0"/>
              <w:divBdr>
                <w:top w:val="none" w:sz="0" w:space="0" w:color="auto"/>
                <w:left w:val="none" w:sz="0" w:space="0" w:color="auto"/>
                <w:bottom w:val="none" w:sz="0" w:space="0" w:color="auto"/>
                <w:right w:val="none" w:sz="0" w:space="0" w:color="auto"/>
              </w:divBdr>
            </w:div>
          </w:divsChild>
        </w:div>
        <w:div w:id="1906605279">
          <w:marLeft w:val="0"/>
          <w:marRight w:val="0"/>
          <w:marTop w:val="0"/>
          <w:marBottom w:val="0"/>
          <w:divBdr>
            <w:top w:val="none" w:sz="0" w:space="0" w:color="auto"/>
            <w:left w:val="none" w:sz="0" w:space="0" w:color="auto"/>
            <w:bottom w:val="none" w:sz="0" w:space="0" w:color="auto"/>
            <w:right w:val="none" w:sz="0" w:space="0" w:color="auto"/>
          </w:divBdr>
          <w:divsChild>
            <w:div w:id="434447088">
              <w:marLeft w:val="0"/>
              <w:marRight w:val="0"/>
              <w:marTop w:val="0"/>
              <w:marBottom w:val="0"/>
              <w:divBdr>
                <w:top w:val="none" w:sz="0" w:space="0" w:color="auto"/>
                <w:left w:val="none" w:sz="0" w:space="0" w:color="auto"/>
                <w:bottom w:val="none" w:sz="0" w:space="0" w:color="auto"/>
                <w:right w:val="none" w:sz="0" w:space="0" w:color="auto"/>
              </w:divBdr>
            </w:div>
            <w:div w:id="463232779">
              <w:marLeft w:val="0"/>
              <w:marRight w:val="0"/>
              <w:marTop w:val="0"/>
              <w:marBottom w:val="0"/>
              <w:divBdr>
                <w:top w:val="none" w:sz="0" w:space="0" w:color="auto"/>
                <w:left w:val="none" w:sz="0" w:space="0" w:color="auto"/>
                <w:bottom w:val="none" w:sz="0" w:space="0" w:color="auto"/>
                <w:right w:val="none" w:sz="0" w:space="0" w:color="auto"/>
              </w:divBdr>
            </w:div>
            <w:div w:id="535312963">
              <w:marLeft w:val="0"/>
              <w:marRight w:val="0"/>
              <w:marTop w:val="0"/>
              <w:marBottom w:val="0"/>
              <w:divBdr>
                <w:top w:val="none" w:sz="0" w:space="0" w:color="auto"/>
                <w:left w:val="none" w:sz="0" w:space="0" w:color="auto"/>
                <w:bottom w:val="none" w:sz="0" w:space="0" w:color="auto"/>
                <w:right w:val="none" w:sz="0" w:space="0" w:color="auto"/>
              </w:divBdr>
            </w:div>
            <w:div w:id="775901871">
              <w:marLeft w:val="0"/>
              <w:marRight w:val="0"/>
              <w:marTop w:val="0"/>
              <w:marBottom w:val="0"/>
              <w:divBdr>
                <w:top w:val="none" w:sz="0" w:space="0" w:color="auto"/>
                <w:left w:val="none" w:sz="0" w:space="0" w:color="auto"/>
                <w:bottom w:val="none" w:sz="0" w:space="0" w:color="auto"/>
                <w:right w:val="none" w:sz="0" w:space="0" w:color="auto"/>
              </w:divBdr>
            </w:div>
            <w:div w:id="997928269">
              <w:marLeft w:val="0"/>
              <w:marRight w:val="0"/>
              <w:marTop w:val="0"/>
              <w:marBottom w:val="0"/>
              <w:divBdr>
                <w:top w:val="none" w:sz="0" w:space="0" w:color="auto"/>
                <w:left w:val="none" w:sz="0" w:space="0" w:color="auto"/>
                <w:bottom w:val="none" w:sz="0" w:space="0" w:color="auto"/>
                <w:right w:val="none" w:sz="0" w:space="0" w:color="auto"/>
              </w:divBdr>
            </w:div>
          </w:divsChild>
        </w:div>
        <w:div w:id="2132361575">
          <w:marLeft w:val="0"/>
          <w:marRight w:val="0"/>
          <w:marTop w:val="0"/>
          <w:marBottom w:val="0"/>
          <w:divBdr>
            <w:top w:val="none" w:sz="0" w:space="0" w:color="auto"/>
            <w:left w:val="none" w:sz="0" w:space="0" w:color="auto"/>
            <w:bottom w:val="none" w:sz="0" w:space="0" w:color="auto"/>
            <w:right w:val="none" w:sz="0" w:space="0" w:color="auto"/>
          </w:divBdr>
          <w:divsChild>
            <w:div w:id="682242580">
              <w:marLeft w:val="0"/>
              <w:marRight w:val="0"/>
              <w:marTop w:val="0"/>
              <w:marBottom w:val="0"/>
              <w:divBdr>
                <w:top w:val="none" w:sz="0" w:space="0" w:color="auto"/>
                <w:left w:val="none" w:sz="0" w:space="0" w:color="auto"/>
                <w:bottom w:val="none" w:sz="0" w:space="0" w:color="auto"/>
                <w:right w:val="none" w:sz="0" w:space="0" w:color="auto"/>
              </w:divBdr>
            </w:div>
            <w:div w:id="10094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2829">
      <w:bodyDiv w:val="1"/>
      <w:marLeft w:val="0"/>
      <w:marRight w:val="0"/>
      <w:marTop w:val="0"/>
      <w:marBottom w:val="0"/>
      <w:divBdr>
        <w:top w:val="none" w:sz="0" w:space="0" w:color="auto"/>
        <w:left w:val="none" w:sz="0" w:space="0" w:color="auto"/>
        <w:bottom w:val="none" w:sz="0" w:space="0" w:color="auto"/>
        <w:right w:val="none" w:sz="0" w:space="0" w:color="auto"/>
      </w:divBdr>
    </w:div>
    <w:div w:id="584068538">
      <w:bodyDiv w:val="1"/>
      <w:marLeft w:val="0"/>
      <w:marRight w:val="0"/>
      <w:marTop w:val="0"/>
      <w:marBottom w:val="0"/>
      <w:divBdr>
        <w:top w:val="none" w:sz="0" w:space="0" w:color="auto"/>
        <w:left w:val="none" w:sz="0" w:space="0" w:color="auto"/>
        <w:bottom w:val="none" w:sz="0" w:space="0" w:color="auto"/>
        <w:right w:val="none" w:sz="0" w:space="0" w:color="auto"/>
      </w:divBdr>
    </w:div>
    <w:div w:id="668288482">
      <w:bodyDiv w:val="1"/>
      <w:marLeft w:val="0"/>
      <w:marRight w:val="0"/>
      <w:marTop w:val="0"/>
      <w:marBottom w:val="0"/>
      <w:divBdr>
        <w:top w:val="none" w:sz="0" w:space="0" w:color="auto"/>
        <w:left w:val="none" w:sz="0" w:space="0" w:color="auto"/>
        <w:bottom w:val="none" w:sz="0" w:space="0" w:color="auto"/>
        <w:right w:val="none" w:sz="0" w:space="0" w:color="auto"/>
      </w:divBdr>
      <w:divsChild>
        <w:div w:id="321930829">
          <w:marLeft w:val="0"/>
          <w:marRight w:val="0"/>
          <w:marTop w:val="0"/>
          <w:marBottom w:val="0"/>
          <w:divBdr>
            <w:top w:val="none" w:sz="0" w:space="0" w:color="auto"/>
            <w:left w:val="none" w:sz="0" w:space="0" w:color="auto"/>
            <w:bottom w:val="none" w:sz="0" w:space="0" w:color="auto"/>
            <w:right w:val="none" w:sz="0" w:space="0" w:color="auto"/>
          </w:divBdr>
          <w:divsChild>
            <w:div w:id="57243805">
              <w:marLeft w:val="0"/>
              <w:marRight w:val="0"/>
              <w:marTop w:val="0"/>
              <w:marBottom w:val="0"/>
              <w:divBdr>
                <w:top w:val="none" w:sz="0" w:space="0" w:color="auto"/>
                <w:left w:val="none" w:sz="0" w:space="0" w:color="auto"/>
                <w:bottom w:val="none" w:sz="0" w:space="0" w:color="auto"/>
                <w:right w:val="none" w:sz="0" w:space="0" w:color="auto"/>
              </w:divBdr>
            </w:div>
            <w:div w:id="94138775">
              <w:marLeft w:val="0"/>
              <w:marRight w:val="0"/>
              <w:marTop w:val="0"/>
              <w:marBottom w:val="0"/>
              <w:divBdr>
                <w:top w:val="none" w:sz="0" w:space="0" w:color="auto"/>
                <w:left w:val="none" w:sz="0" w:space="0" w:color="auto"/>
                <w:bottom w:val="none" w:sz="0" w:space="0" w:color="auto"/>
                <w:right w:val="none" w:sz="0" w:space="0" w:color="auto"/>
              </w:divBdr>
            </w:div>
            <w:div w:id="1285309215">
              <w:marLeft w:val="0"/>
              <w:marRight w:val="0"/>
              <w:marTop w:val="0"/>
              <w:marBottom w:val="0"/>
              <w:divBdr>
                <w:top w:val="none" w:sz="0" w:space="0" w:color="auto"/>
                <w:left w:val="none" w:sz="0" w:space="0" w:color="auto"/>
                <w:bottom w:val="none" w:sz="0" w:space="0" w:color="auto"/>
                <w:right w:val="none" w:sz="0" w:space="0" w:color="auto"/>
              </w:divBdr>
            </w:div>
            <w:div w:id="1706755828">
              <w:marLeft w:val="0"/>
              <w:marRight w:val="0"/>
              <w:marTop w:val="0"/>
              <w:marBottom w:val="0"/>
              <w:divBdr>
                <w:top w:val="none" w:sz="0" w:space="0" w:color="auto"/>
                <w:left w:val="none" w:sz="0" w:space="0" w:color="auto"/>
                <w:bottom w:val="none" w:sz="0" w:space="0" w:color="auto"/>
                <w:right w:val="none" w:sz="0" w:space="0" w:color="auto"/>
              </w:divBdr>
            </w:div>
          </w:divsChild>
        </w:div>
        <w:div w:id="1291402825">
          <w:marLeft w:val="0"/>
          <w:marRight w:val="0"/>
          <w:marTop w:val="0"/>
          <w:marBottom w:val="0"/>
          <w:divBdr>
            <w:top w:val="none" w:sz="0" w:space="0" w:color="auto"/>
            <w:left w:val="none" w:sz="0" w:space="0" w:color="auto"/>
            <w:bottom w:val="none" w:sz="0" w:space="0" w:color="auto"/>
            <w:right w:val="none" w:sz="0" w:space="0" w:color="auto"/>
          </w:divBdr>
          <w:divsChild>
            <w:div w:id="1773552119">
              <w:marLeft w:val="0"/>
              <w:marRight w:val="0"/>
              <w:marTop w:val="0"/>
              <w:marBottom w:val="0"/>
              <w:divBdr>
                <w:top w:val="none" w:sz="0" w:space="0" w:color="auto"/>
                <w:left w:val="none" w:sz="0" w:space="0" w:color="auto"/>
                <w:bottom w:val="none" w:sz="0" w:space="0" w:color="auto"/>
                <w:right w:val="none" w:sz="0" w:space="0" w:color="auto"/>
              </w:divBdr>
            </w:div>
            <w:div w:id="18456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34445">
      <w:bodyDiv w:val="1"/>
      <w:marLeft w:val="0"/>
      <w:marRight w:val="0"/>
      <w:marTop w:val="0"/>
      <w:marBottom w:val="0"/>
      <w:divBdr>
        <w:top w:val="none" w:sz="0" w:space="0" w:color="auto"/>
        <w:left w:val="none" w:sz="0" w:space="0" w:color="auto"/>
        <w:bottom w:val="none" w:sz="0" w:space="0" w:color="auto"/>
        <w:right w:val="none" w:sz="0" w:space="0" w:color="auto"/>
      </w:divBdr>
      <w:divsChild>
        <w:div w:id="283007709">
          <w:marLeft w:val="0"/>
          <w:marRight w:val="0"/>
          <w:marTop w:val="0"/>
          <w:marBottom w:val="0"/>
          <w:divBdr>
            <w:top w:val="none" w:sz="0" w:space="0" w:color="auto"/>
            <w:left w:val="none" w:sz="0" w:space="0" w:color="auto"/>
            <w:bottom w:val="none" w:sz="0" w:space="0" w:color="auto"/>
            <w:right w:val="none" w:sz="0" w:space="0" w:color="auto"/>
          </w:divBdr>
        </w:div>
        <w:div w:id="1345548416">
          <w:marLeft w:val="0"/>
          <w:marRight w:val="0"/>
          <w:marTop w:val="0"/>
          <w:marBottom w:val="0"/>
          <w:divBdr>
            <w:top w:val="none" w:sz="0" w:space="0" w:color="auto"/>
            <w:left w:val="none" w:sz="0" w:space="0" w:color="auto"/>
            <w:bottom w:val="none" w:sz="0" w:space="0" w:color="auto"/>
            <w:right w:val="none" w:sz="0" w:space="0" w:color="auto"/>
          </w:divBdr>
        </w:div>
        <w:div w:id="1852138190">
          <w:marLeft w:val="0"/>
          <w:marRight w:val="0"/>
          <w:marTop w:val="0"/>
          <w:marBottom w:val="0"/>
          <w:divBdr>
            <w:top w:val="none" w:sz="0" w:space="0" w:color="auto"/>
            <w:left w:val="none" w:sz="0" w:space="0" w:color="auto"/>
            <w:bottom w:val="none" w:sz="0" w:space="0" w:color="auto"/>
            <w:right w:val="none" w:sz="0" w:space="0" w:color="auto"/>
          </w:divBdr>
        </w:div>
      </w:divsChild>
    </w:div>
    <w:div w:id="843472410">
      <w:bodyDiv w:val="1"/>
      <w:marLeft w:val="0"/>
      <w:marRight w:val="0"/>
      <w:marTop w:val="0"/>
      <w:marBottom w:val="0"/>
      <w:divBdr>
        <w:top w:val="none" w:sz="0" w:space="0" w:color="auto"/>
        <w:left w:val="none" w:sz="0" w:space="0" w:color="auto"/>
        <w:bottom w:val="none" w:sz="0" w:space="0" w:color="auto"/>
        <w:right w:val="none" w:sz="0" w:space="0" w:color="auto"/>
      </w:divBdr>
    </w:div>
    <w:div w:id="875193090">
      <w:bodyDiv w:val="1"/>
      <w:marLeft w:val="0"/>
      <w:marRight w:val="0"/>
      <w:marTop w:val="0"/>
      <w:marBottom w:val="0"/>
      <w:divBdr>
        <w:top w:val="none" w:sz="0" w:space="0" w:color="auto"/>
        <w:left w:val="none" w:sz="0" w:space="0" w:color="auto"/>
        <w:bottom w:val="none" w:sz="0" w:space="0" w:color="auto"/>
        <w:right w:val="none" w:sz="0" w:space="0" w:color="auto"/>
      </w:divBdr>
      <w:divsChild>
        <w:div w:id="237520944">
          <w:marLeft w:val="0"/>
          <w:marRight w:val="0"/>
          <w:marTop w:val="0"/>
          <w:marBottom w:val="0"/>
          <w:divBdr>
            <w:top w:val="none" w:sz="0" w:space="0" w:color="auto"/>
            <w:left w:val="none" w:sz="0" w:space="0" w:color="auto"/>
            <w:bottom w:val="none" w:sz="0" w:space="0" w:color="auto"/>
            <w:right w:val="none" w:sz="0" w:space="0" w:color="auto"/>
          </w:divBdr>
          <w:divsChild>
            <w:div w:id="527717636">
              <w:marLeft w:val="0"/>
              <w:marRight w:val="0"/>
              <w:marTop w:val="0"/>
              <w:marBottom w:val="0"/>
              <w:divBdr>
                <w:top w:val="none" w:sz="0" w:space="0" w:color="auto"/>
                <w:left w:val="none" w:sz="0" w:space="0" w:color="auto"/>
                <w:bottom w:val="none" w:sz="0" w:space="0" w:color="auto"/>
                <w:right w:val="none" w:sz="0" w:space="0" w:color="auto"/>
              </w:divBdr>
            </w:div>
            <w:div w:id="1661731277">
              <w:marLeft w:val="0"/>
              <w:marRight w:val="0"/>
              <w:marTop w:val="0"/>
              <w:marBottom w:val="0"/>
              <w:divBdr>
                <w:top w:val="none" w:sz="0" w:space="0" w:color="auto"/>
                <w:left w:val="none" w:sz="0" w:space="0" w:color="auto"/>
                <w:bottom w:val="none" w:sz="0" w:space="0" w:color="auto"/>
                <w:right w:val="none" w:sz="0" w:space="0" w:color="auto"/>
              </w:divBdr>
            </w:div>
          </w:divsChild>
        </w:div>
        <w:div w:id="2119255386">
          <w:marLeft w:val="0"/>
          <w:marRight w:val="0"/>
          <w:marTop w:val="0"/>
          <w:marBottom w:val="0"/>
          <w:divBdr>
            <w:top w:val="none" w:sz="0" w:space="0" w:color="auto"/>
            <w:left w:val="none" w:sz="0" w:space="0" w:color="auto"/>
            <w:bottom w:val="none" w:sz="0" w:space="0" w:color="auto"/>
            <w:right w:val="none" w:sz="0" w:space="0" w:color="auto"/>
          </w:divBdr>
          <w:divsChild>
            <w:div w:id="1149323506">
              <w:marLeft w:val="0"/>
              <w:marRight w:val="0"/>
              <w:marTop w:val="0"/>
              <w:marBottom w:val="0"/>
              <w:divBdr>
                <w:top w:val="none" w:sz="0" w:space="0" w:color="auto"/>
                <w:left w:val="none" w:sz="0" w:space="0" w:color="auto"/>
                <w:bottom w:val="none" w:sz="0" w:space="0" w:color="auto"/>
                <w:right w:val="none" w:sz="0" w:space="0" w:color="auto"/>
              </w:divBdr>
            </w:div>
            <w:div w:id="1180006465">
              <w:marLeft w:val="0"/>
              <w:marRight w:val="0"/>
              <w:marTop w:val="0"/>
              <w:marBottom w:val="0"/>
              <w:divBdr>
                <w:top w:val="none" w:sz="0" w:space="0" w:color="auto"/>
                <w:left w:val="none" w:sz="0" w:space="0" w:color="auto"/>
                <w:bottom w:val="none" w:sz="0" w:space="0" w:color="auto"/>
                <w:right w:val="none" w:sz="0" w:space="0" w:color="auto"/>
              </w:divBdr>
            </w:div>
            <w:div w:id="1208300640">
              <w:marLeft w:val="0"/>
              <w:marRight w:val="0"/>
              <w:marTop w:val="0"/>
              <w:marBottom w:val="0"/>
              <w:divBdr>
                <w:top w:val="none" w:sz="0" w:space="0" w:color="auto"/>
                <w:left w:val="none" w:sz="0" w:space="0" w:color="auto"/>
                <w:bottom w:val="none" w:sz="0" w:space="0" w:color="auto"/>
                <w:right w:val="none" w:sz="0" w:space="0" w:color="auto"/>
              </w:divBdr>
            </w:div>
            <w:div w:id="13328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398">
      <w:bodyDiv w:val="1"/>
      <w:marLeft w:val="0"/>
      <w:marRight w:val="0"/>
      <w:marTop w:val="0"/>
      <w:marBottom w:val="0"/>
      <w:divBdr>
        <w:top w:val="none" w:sz="0" w:space="0" w:color="auto"/>
        <w:left w:val="none" w:sz="0" w:space="0" w:color="auto"/>
        <w:bottom w:val="none" w:sz="0" w:space="0" w:color="auto"/>
        <w:right w:val="none" w:sz="0" w:space="0" w:color="auto"/>
      </w:divBdr>
      <w:divsChild>
        <w:div w:id="2070415976">
          <w:marLeft w:val="0"/>
          <w:marRight w:val="0"/>
          <w:marTop w:val="0"/>
          <w:marBottom w:val="0"/>
          <w:divBdr>
            <w:top w:val="none" w:sz="0" w:space="0" w:color="auto"/>
            <w:left w:val="none" w:sz="0" w:space="0" w:color="auto"/>
            <w:bottom w:val="none" w:sz="0" w:space="0" w:color="auto"/>
            <w:right w:val="none" w:sz="0" w:space="0" w:color="auto"/>
          </w:divBdr>
          <w:divsChild>
            <w:div w:id="807168674">
              <w:marLeft w:val="0"/>
              <w:marRight w:val="0"/>
              <w:marTop w:val="0"/>
              <w:marBottom w:val="0"/>
              <w:divBdr>
                <w:top w:val="none" w:sz="0" w:space="0" w:color="auto"/>
                <w:left w:val="none" w:sz="0" w:space="0" w:color="auto"/>
                <w:bottom w:val="none" w:sz="0" w:space="0" w:color="auto"/>
                <w:right w:val="none" w:sz="0" w:space="0" w:color="auto"/>
              </w:divBdr>
              <w:divsChild>
                <w:div w:id="261382579">
                  <w:marLeft w:val="0"/>
                  <w:marRight w:val="0"/>
                  <w:marTop w:val="0"/>
                  <w:marBottom w:val="0"/>
                  <w:divBdr>
                    <w:top w:val="none" w:sz="0" w:space="0" w:color="auto"/>
                    <w:left w:val="none" w:sz="0" w:space="0" w:color="auto"/>
                    <w:bottom w:val="none" w:sz="0" w:space="0" w:color="auto"/>
                    <w:right w:val="none" w:sz="0" w:space="0" w:color="auto"/>
                  </w:divBdr>
                  <w:divsChild>
                    <w:div w:id="37052787">
                      <w:marLeft w:val="0"/>
                      <w:marRight w:val="0"/>
                      <w:marTop w:val="0"/>
                      <w:marBottom w:val="0"/>
                      <w:divBdr>
                        <w:top w:val="none" w:sz="0" w:space="0" w:color="auto"/>
                        <w:left w:val="none" w:sz="0" w:space="0" w:color="auto"/>
                        <w:bottom w:val="none" w:sz="0" w:space="0" w:color="auto"/>
                        <w:right w:val="none" w:sz="0" w:space="0" w:color="auto"/>
                      </w:divBdr>
                    </w:div>
                  </w:divsChild>
                </w:div>
                <w:div w:id="1469932848">
                  <w:marLeft w:val="0"/>
                  <w:marRight w:val="0"/>
                  <w:marTop w:val="0"/>
                  <w:marBottom w:val="0"/>
                  <w:divBdr>
                    <w:top w:val="none" w:sz="0" w:space="0" w:color="auto"/>
                    <w:left w:val="none" w:sz="0" w:space="0" w:color="auto"/>
                    <w:bottom w:val="none" w:sz="0" w:space="0" w:color="auto"/>
                    <w:right w:val="none" w:sz="0" w:space="0" w:color="auto"/>
                  </w:divBdr>
                  <w:divsChild>
                    <w:div w:id="1367292691">
                      <w:marLeft w:val="0"/>
                      <w:marRight w:val="0"/>
                      <w:marTop w:val="0"/>
                      <w:marBottom w:val="0"/>
                      <w:divBdr>
                        <w:top w:val="none" w:sz="0" w:space="0" w:color="auto"/>
                        <w:left w:val="none" w:sz="0" w:space="0" w:color="auto"/>
                        <w:bottom w:val="none" w:sz="0" w:space="0" w:color="auto"/>
                        <w:right w:val="none" w:sz="0" w:space="0" w:color="auto"/>
                      </w:divBdr>
                    </w:div>
                    <w:div w:id="16155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4834">
      <w:bodyDiv w:val="1"/>
      <w:marLeft w:val="0"/>
      <w:marRight w:val="0"/>
      <w:marTop w:val="0"/>
      <w:marBottom w:val="0"/>
      <w:divBdr>
        <w:top w:val="none" w:sz="0" w:space="0" w:color="auto"/>
        <w:left w:val="none" w:sz="0" w:space="0" w:color="auto"/>
        <w:bottom w:val="none" w:sz="0" w:space="0" w:color="auto"/>
        <w:right w:val="none" w:sz="0" w:space="0" w:color="auto"/>
      </w:divBdr>
      <w:divsChild>
        <w:div w:id="235630271">
          <w:marLeft w:val="0"/>
          <w:marRight w:val="0"/>
          <w:marTop w:val="0"/>
          <w:marBottom w:val="0"/>
          <w:divBdr>
            <w:top w:val="none" w:sz="0" w:space="0" w:color="auto"/>
            <w:left w:val="none" w:sz="0" w:space="0" w:color="auto"/>
            <w:bottom w:val="none" w:sz="0" w:space="0" w:color="auto"/>
            <w:right w:val="none" w:sz="0" w:space="0" w:color="auto"/>
          </w:divBdr>
        </w:div>
        <w:div w:id="368989157">
          <w:marLeft w:val="0"/>
          <w:marRight w:val="0"/>
          <w:marTop w:val="0"/>
          <w:marBottom w:val="0"/>
          <w:divBdr>
            <w:top w:val="none" w:sz="0" w:space="0" w:color="auto"/>
            <w:left w:val="none" w:sz="0" w:space="0" w:color="auto"/>
            <w:bottom w:val="none" w:sz="0" w:space="0" w:color="auto"/>
            <w:right w:val="none" w:sz="0" w:space="0" w:color="auto"/>
          </w:divBdr>
        </w:div>
      </w:divsChild>
    </w:div>
    <w:div w:id="1022509068">
      <w:bodyDiv w:val="1"/>
      <w:marLeft w:val="0"/>
      <w:marRight w:val="0"/>
      <w:marTop w:val="0"/>
      <w:marBottom w:val="0"/>
      <w:divBdr>
        <w:top w:val="none" w:sz="0" w:space="0" w:color="auto"/>
        <w:left w:val="none" w:sz="0" w:space="0" w:color="auto"/>
        <w:bottom w:val="none" w:sz="0" w:space="0" w:color="auto"/>
        <w:right w:val="none" w:sz="0" w:space="0" w:color="auto"/>
      </w:divBdr>
    </w:div>
    <w:div w:id="1053777445">
      <w:bodyDiv w:val="1"/>
      <w:marLeft w:val="0"/>
      <w:marRight w:val="0"/>
      <w:marTop w:val="0"/>
      <w:marBottom w:val="0"/>
      <w:divBdr>
        <w:top w:val="none" w:sz="0" w:space="0" w:color="auto"/>
        <w:left w:val="none" w:sz="0" w:space="0" w:color="auto"/>
        <w:bottom w:val="none" w:sz="0" w:space="0" w:color="auto"/>
        <w:right w:val="none" w:sz="0" w:space="0" w:color="auto"/>
      </w:divBdr>
    </w:div>
    <w:div w:id="1057827225">
      <w:bodyDiv w:val="1"/>
      <w:marLeft w:val="0"/>
      <w:marRight w:val="0"/>
      <w:marTop w:val="0"/>
      <w:marBottom w:val="0"/>
      <w:divBdr>
        <w:top w:val="none" w:sz="0" w:space="0" w:color="auto"/>
        <w:left w:val="none" w:sz="0" w:space="0" w:color="auto"/>
        <w:bottom w:val="none" w:sz="0" w:space="0" w:color="auto"/>
        <w:right w:val="none" w:sz="0" w:space="0" w:color="auto"/>
      </w:divBdr>
      <w:divsChild>
        <w:div w:id="511845307">
          <w:marLeft w:val="0"/>
          <w:marRight w:val="0"/>
          <w:marTop w:val="0"/>
          <w:marBottom w:val="0"/>
          <w:divBdr>
            <w:top w:val="none" w:sz="0" w:space="0" w:color="auto"/>
            <w:left w:val="none" w:sz="0" w:space="0" w:color="auto"/>
            <w:bottom w:val="none" w:sz="0" w:space="0" w:color="auto"/>
            <w:right w:val="none" w:sz="0" w:space="0" w:color="auto"/>
          </w:divBdr>
        </w:div>
        <w:div w:id="1145123078">
          <w:marLeft w:val="0"/>
          <w:marRight w:val="0"/>
          <w:marTop w:val="0"/>
          <w:marBottom w:val="0"/>
          <w:divBdr>
            <w:top w:val="none" w:sz="0" w:space="0" w:color="auto"/>
            <w:left w:val="none" w:sz="0" w:space="0" w:color="auto"/>
            <w:bottom w:val="none" w:sz="0" w:space="0" w:color="auto"/>
            <w:right w:val="none" w:sz="0" w:space="0" w:color="auto"/>
          </w:divBdr>
        </w:div>
      </w:divsChild>
    </w:div>
    <w:div w:id="1164079497">
      <w:bodyDiv w:val="1"/>
      <w:marLeft w:val="0"/>
      <w:marRight w:val="0"/>
      <w:marTop w:val="0"/>
      <w:marBottom w:val="0"/>
      <w:divBdr>
        <w:top w:val="none" w:sz="0" w:space="0" w:color="auto"/>
        <w:left w:val="none" w:sz="0" w:space="0" w:color="auto"/>
        <w:bottom w:val="none" w:sz="0" w:space="0" w:color="auto"/>
        <w:right w:val="none" w:sz="0" w:space="0" w:color="auto"/>
      </w:divBdr>
      <w:divsChild>
        <w:div w:id="306279165">
          <w:marLeft w:val="0"/>
          <w:marRight w:val="0"/>
          <w:marTop w:val="0"/>
          <w:marBottom w:val="0"/>
          <w:divBdr>
            <w:top w:val="none" w:sz="0" w:space="0" w:color="auto"/>
            <w:left w:val="none" w:sz="0" w:space="0" w:color="auto"/>
            <w:bottom w:val="none" w:sz="0" w:space="0" w:color="auto"/>
            <w:right w:val="none" w:sz="0" w:space="0" w:color="auto"/>
          </w:divBdr>
          <w:divsChild>
            <w:div w:id="629361602">
              <w:marLeft w:val="0"/>
              <w:marRight w:val="0"/>
              <w:marTop w:val="0"/>
              <w:marBottom w:val="0"/>
              <w:divBdr>
                <w:top w:val="none" w:sz="0" w:space="0" w:color="auto"/>
                <w:left w:val="none" w:sz="0" w:space="0" w:color="auto"/>
                <w:bottom w:val="none" w:sz="0" w:space="0" w:color="auto"/>
                <w:right w:val="none" w:sz="0" w:space="0" w:color="auto"/>
              </w:divBdr>
            </w:div>
            <w:div w:id="2026442373">
              <w:marLeft w:val="0"/>
              <w:marRight w:val="0"/>
              <w:marTop w:val="0"/>
              <w:marBottom w:val="0"/>
              <w:divBdr>
                <w:top w:val="none" w:sz="0" w:space="0" w:color="auto"/>
                <w:left w:val="none" w:sz="0" w:space="0" w:color="auto"/>
                <w:bottom w:val="none" w:sz="0" w:space="0" w:color="auto"/>
                <w:right w:val="none" w:sz="0" w:space="0" w:color="auto"/>
              </w:divBdr>
            </w:div>
            <w:div w:id="2043553573">
              <w:marLeft w:val="0"/>
              <w:marRight w:val="0"/>
              <w:marTop w:val="0"/>
              <w:marBottom w:val="0"/>
              <w:divBdr>
                <w:top w:val="none" w:sz="0" w:space="0" w:color="auto"/>
                <w:left w:val="none" w:sz="0" w:space="0" w:color="auto"/>
                <w:bottom w:val="none" w:sz="0" w:space="0" w:color="auto"/>
                <w:right w:val="none" w:sz="0" w:space="0" w:color="auto"/>
              </w:divBdr>
            </w:div>
          </w:divsChild>
        </w:div>
        <w:div w:id="350645779">
          <w:marLeft w:val="0"/>
          <w:marRight w:val="0"/>
          <w:marTop w:val="0"/>
          <w:marBottom w:val="0"/>
          <w:divBdr>
            <w:top w:val="none" w:sz="0" w:space="0" w:color="auto"/>
            <w:left w:val="none" w:sz="0" w:space="0" w:color="auto"/>
            <w:bottom w:val="none" w:sz="0" w:space="0" w:color="auto"/>
            <w:right w:val="none" w:sz="0" w:space="0" w:color="auto"/>
          </w:divBdr>
          <w:divsChild>
            <w:div w:id="369233377">
              <w:marLeft w:val="0"/>
              <w:marRight w:val="0"/>
              <w:marTop w:val="0"/>
              <w:marBottom w:val="0"/>
              <w:divBdr>
                <w:top w:val="none" w:sz="0" w:space="0" w:color="auto"/>
                <w:left w:val="none" w:sz="0" w:space="0" w:color="auto"/>
                <w:bottom w:val="none" w:sz="0" w:space="0" w:color="auto"/>
                <w:right w:val="none" w:sz="0" w:space="0" w:color="auto"/>
              </w:divBdr>
            </w:div>
            <w:div w:id="1039672478">
              <w:marLeft w:val="0"/>
              <w:marRight w:val="0"/>
              <w:marTop w:val="0"/>
              <w:marBottom w:val="0"/>
              <w:divBdr>
                <w:top w:val="none" w:sz="0" w:space="0" w:color="auto"/>
                <w:left w:val="none" w:sz="0" w:space="0" w:color="auto"/>
                <w:bottom w:val="none" w:sz="0" w:space="0" w:color="auto"/>
                <w:right w:val="none" w:sz="0" w:space="0" w:color="auto"/>
              </w:divBdr>
            </w:div>
            <w:div w:id="1107429550">
              <w:marLeft w:val="0"/>
              <w:marRight w:val="0"/>
              <w:marTop w:val="0"/>
              <w:marBottom w:val="0"/>
              <w:divBdr>
                <w:top w:val="none" w:sz="0" w:space="0" w:color="auto"/>
                <w:left w:val="none" w:sz="0" w:space="0" w:color="auto"/>
                <w:bottom w:val="none" w:sz="0" w:space="0" w:color="auto"/>
                <w:right w:val="none" w:sz="0" w:space="0" w:color="auto"/>
              </w:divBdr>
            </w:div>
            <w:div w:id="1428116269">
              <w:marLeft w:val="0"/>
              <w:marRight w:val="0"/>
              <w:marTop w:val="0"/>
              <w:marBottom w:val="0"/>
              <w:divBdr>
                <w:top w:val="none" w:sz="0" w:space="0" w:color="auto"/>
                <w:left w:val="none" w:sz="0" w:space="0" w:color="auto"/>
                <w:bottom w:val="none" w:sz="0" w:space="0" w:color="auto"/>
                <w:right w:val="none" w:sz="0" w:space="0" w:color="auto"/>
              </w:divBdr>
            </w:div>
            <w:div w:id="1706363854">
              <w:marLeft w:val="0"/>
              <w:marRight w:val="0"/>
              <w:marTop w:val="0"/>
              <w:marBottom w:val="0"/>
              <w:divBdr>
                <w:top w:val="none" w:sz="0" w:space="0" w:color="auto"/>
                <w:left w:val="none" w:sz="0" w:space="0" w:color="auto"/>
                <w:bottom w:val="none" w:sz="0" w:space="0" w:color="auto"/>
                <w:right w:val="none" w:sz="0" w:space="0" w:color="auto"/>
              </w:divBdr>
            </w:div>
          </w:divsChild>
        </w:div>
        <w:div w:id="719548016">
          <w:marLeft w:val="0"/>
          <w:marRight w:val="0"/>
          <w:marTop w:val="0"/>
          <w:marBottom w:val="0"/>
          <w:divBdr>
            <w:top w:val="none" w:sz="0" w:space="0" w:color="auto"/>
            <w:left w:val="none" w:sz="0" w:space="0" w:color="auto"/>
            <w:bottom w:val="none" w:sz="0" w:space="0" w:color="auto"/>
            <w:right w:val="none" w:sz="0" w:space="0" w:color="auto"/>
          </w:divBdr>
          <w:divsChild>
            <w:div w:id="96682280">
              <w:marLeft w:val="0"/>
              <w:marRight w:val="0"/>
              <w:marTop w:val="0"/>
              <w:marBottom w:val="0"/>
              <w:divBdr>
                <w:top w:val="none" w:sz="0" w:space="0" w:color="auto"/>
                <w:left w:val="none" w:sz="0" w:space="0" w:color="auto"/>
                <w:bottom w:val="none" w:sz="0" w:space="0" w:color="auto"/>
                <w:right w:val="none" w:sz="0" w:space="0" w:color="auto"/>
              </w:divBdr>
            </w:div>
            <w:div w:id="296497300">
              <w:marLeft w:val="0"/>
              <w:marRight w:val="0"/>
              <w:marTop w:val="0"/>
              <w:marBottom w:val="0"/>
              <w:divBdr>
                <w:top w:val="none" w:sz="0" w:space="0" w:color="auto"/>
                <w:left w:val="none" w:sz="0" w:space="0" w:color="auto"/>
                <w:bottom w:val="none" w:sz="0" w:space="0" w:color="auto"/>
                <w:right w:val="none" w:sz="0" w:space="0" w:color="auto"/>
              </w:divBdr>
            </w:div>
            <w:div w:id="504176026">
              <w:marLeft w:val="0"/>
              <w:marRight w:val="0"/>
              <w:marTop w:val="0"/>
              <w:marBottom w:val="0"/>
              <w:divBdr>
                <w:top w:val="none" w:sz="0" w:space="0" w:color="auto"/>
                <w:left w:val="none" w:sz="0" w:space="0" w:color="auto"/>
                <w:bottom w:val="none" w:sz="0" w:space="0" w:color="auto"/>
                <w:right w:val="none" w:sz="0" w:space="0" w:color="auto"/>
              </w:divBdr>
            </w:div>
            <w:div w:id="1713534497">
              <w:marLeft w:val="0"/>
              <w:marRight w:val="0"/>
              <w:marTop w:val="0"/>
              <w:marBottom w:val="0"/>
              <w:divBdr>
                <w:top w:val="none" w:sz="0" w:space="0" w:color="auto"/>
                <w:left w:val="none" w:sz="0" w:space="0" w:color="auto"/>
                <w:bottom w:val="none" w:sz="0" w:space="0" w:color="auto"/>
                <w:right w:val="none" w:sz="0" w:space="0" w:color="auto"/>
              </w:divBdr>
            </w:div>
            <w:div w:id="2018268376">
              <w:marLeft w:val="0"/>
              <w:marRight w:val="0"/>
              <w:marTop w:val="0"/>
              <w:marBottom w:val="0"/>
              <w:divBdr>
                <w:top w:val="none" w:sz="0" w:space="0" w:color="auto"/>
                <w:left w:val="none" w:sz="0" w:space="0" w:color="auto"/>
                <w:bottom w:val="none" w:sz="0" w:space="0" w:color="auto"/>
                <w:right w:val="none" w:sz="0" w:space="0" w:color="auto"/>
              </w:divBdr>
            </w:div>
          </w:divsChild>
        </w:div>
        <w:div w:id="1275597706">
          <w:marLeft w:val="0"/>
          <w:marRight w:val="0"/>
          <w:marTop w:val="0"/>
          <w:marBottom w:val="0"/>
          <w:divBdr>
            <w:top w:val="none" w:sz="0" w:space="0" w:color="auto"/>
            <w:left w:val="none" w:sz="0" w:space="0" w:color="auto"/>
            <w:bottom w:val="none" w:sz="0" w:space="0" w:color="auto"/>
            <w:right w:val="none" w:sz="0" w:space="0" w:color="auto"/>
          </w:divBdr>
          <w:divsChild>
            <w:div w:id="294453771">
              <w:marLeft w:val="0"/>
              <w:marRight w:val="0"/>
              <w:marTop w:val="0"/>
              <w:marBottom w:val="0"/>
              <w:divBdr>
                <w:top w:val="none" w:sz="0" w:space="0" w:color="auto"/>
                <w:left w:val="none" w:sz="0" w:space="0" w:color="auto"/>
                <w:bottom w:val="none" w:sz="0" w:space="0" w:color="auto"/>
                <w:right w:val="none" w:sz="0" w:space="0" w:color="auto"/>
              </w:divBdr>
            </w:div>
            <w:div w:id="519706555">
              <w:marLeft w:val="0"/>
              <w:marRight w:val="0"/>
              <w:marTop w:val="0"/>
              <w:marBottom w:val="0"/>
              <w:divBdr>
                <w:top w:val="none" w:sz="0" w:space="0" w:color="auto"/>
                <w:left w:val="none" w:sz="0" w:space="0" w:color="auto"/>
                <w:bottom w:val="none" w:sz="0" w:space="0" w:color="auto"/>
                <w:right w:val="none" w:sz="0" w:space="0" w:color="auto"/>
              </w:divBdr>
            </w:div>
            <w:div w:id="695694513">
              <w:marLeft w:val="0"/>
              <w:marRight w:val="0"/>
              <w:marTop w:val="0"/>
              <w:marBottom w:val="0"/>
              <w:divBdr>
                <w:top w:val="none" w:sz="0" w:space="0" w:color="auto"/>
                <w:left w:val="none" w:sz="0" w:space="0" w:color="auto"/>
                <w:bottom w:val="none" w:sz="0" w:space="0" w:color="auto"/>
                <w:right w:val="none" w:sz="0" w:space="0" w:color="auto"/>
              </w:divBdr>
            </w:div>
            <w:div w:id="893538888">
              <w:marLeft w:val="0"/>
              <w:marRight w:val="0"/>
              <w:marTop w:val="0"/>
              <w:marBottom w:val="0"/>
              <w:divBdr>
                <w:top w:val="none" w:sz="0" w:space="0" w:color="auto"/>
                <w:left w:val="none" w:sz="0" w:space="0" w:color="auto"/>
                <w:bottom w:val="none" w:sz="0" w:space="0" w:color="auto"/>
                <w:right w:val="none" w:sz="0" w:space="0" w:color="auto"/>
              </w:divBdr>
            </w:div>
            <w:div w:id="2072997058">
              <w:marLeft w:val="0"/>
              <w:marRight w:val="0"/>
              <w:marTop w:val="0"/>
              <w:marBottom w:val="0"/>
              <w:divBdr>
                <w:top w:val="none" w:sz="0" w:space="0" w:color="auto"/>
                <w:left w:val="none" w:sz="0" w:space="0" w:color="auto"/>
                <w:bottom w:val="none" w:sz="0" w:space="0" w:color="auto"/>
                <w:right w:val="none" w:sz="0" w:space="0" w:color="auto"/>
              </w:divBdr>
            </w:div>
          </w:divsChild>
        </w:div>
        <w:div w:id="1600336217">
          <w:marLeft w:val="0"/>
          <w:marRight w:val="0"/>
          <w:marTop w:val="0"/>
          <w:marBottom w:val="0"/>
          <w:divBdr>
            <w:top w:val="none" w:sz="0" w:space="0" w:color="auto"/>
            <w:left w:val="none" w:sz="0" w:space="0" w:color="auto"/>
            <w:bottom w:val="none" w:sz="0" w:space="0" w:color="auto"/>
            <w:right w:val="none" w:sz="0" w:space="0" w:color="auto"/>
          </w:divBdr>
          <w:divsChild>
            <w:div w:id="109980846">
              <w:marLeft w:val="0"/>
              <w:marRight w:val="0"/>
              <w:marTop w:val="0"/>
              <w:marBottom w:val="0"/>
              <w:divBdr>
                <w:top w:val="none" w:sz="0" w:space="0" w:color="auto"/>
                <w:left w:val="none" w:sz="0" w:space="0" w:color="auto"/>
                <w:bottom w:val="none" w:sz="0" w:space="0" w:color="auto"/>
                <w:right w:val="none" w:sz="0" w:space="0" w:color="auto"/>
              </w:divBdr>
            </w:div>
            <w:div w:id="185214645">
              <w:marLeft w:val="0"/>
              <w:marRight w:val="0"/>
              <w:marTop w:val="0"/>
              <w:marBottom w:val="0"/>
              <w:divBdr>
                <w:top w:val="none" w:sz="0" w:space="0" w:color="auto"/>
                <w:left w:val="none" w:sz="0" w:space="0" w:color="auto"/>
                <w:bottom w:val="none" w:sz="0" w:space="0" w:color="auto"/>
                <w:right w:val="none" w:sz="0" w:space="0" w:color="auto"/>
              </w:divBdr>
            </w:div>
            <w:div w:id="208611122">
              <w:marLeft w:val="0"/>
              <w:marRight w:val="0"/>
              <w:marTop w:val="0"/>
              <w:marBottom w:val="0"/>
              <w:divBdr>
                <w:top w:val="none" w:sz="0" w:space="0" w:color="auto"/>
                <w:left w:val="none" w:sz="0" w:space="0" w:color="auto"/>
                <w:bottom w:val="none" w:sz="0" w:space="0" w:color="auto"/>
                <w:right w:val="none" w:sz="0" w:space="0" w:color="auto"/>
              </w:divBdr>
            </w:div>
            <w:div w:id="571815162">
              <w:marLeft w:val="0"/>
              <w:marRight w:val="0"/>
              <w:marTop w:val="0"/>
              <w:marBottom w:val="0"/>
              <w:divBdr>
                <w:top w:val="none" w:sz="0" w:space="0" w:color="auto"/>
                <w:left w:val="none" w:sz="0" w:space="0" w:color="auto"/>
                <w:bottom w:val="none" w:sz="0" w:space="0" w:color="auto"/>
                <w:right w:val="none" w:sz="0" w:space="0" w:color="auto"/>
              </w:divBdr>
            </w:div>
            <w:div w:id="10124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96601">
      <w:bodyDiv w:val="1"/>
      <w:marLeft w:val="0"/>
      <w:marRight w:val="0"/>
      <w:marTop w:val="0"/>
      <w:marBottom w:val="0"/>
      <w:divBdr>
        <w:top w:val="none" w:sz="0" w:space="0" w:color="auto"/>
        <w:left w:val="none" w:sz="0" w:space="0" w:color="auto"/>
        <w:bottom w:val="none" w:sz="0" w:space="0" w:color="auto"/>
        <w:right w:val="none" w:sz="0" w:space="0" w:color="auto"/>
      </w:divBdr>
    </w:div>
    <w:div w:id="1531990111">
      <w:bodyDiv w:val="1"/>
      <w:marLeft w:val="0"/>
      <w:marRight w:val="0"/>
      <w:marTop w:val="0"/>
      <w:marBottom w:val="0"/>
      <w:divBdr>
        <w:top w:val="none" w:sz="0" w:space="0" w:color="auto"/>
        <w:left w:val="none" w:sz="0" w:space="0" w:color="auto"/>
        <w:bottom w:val="none" w:sz="0" w:space="0" w:color="auto"/>
        <w:right w:val="none" w:sz="0" w:space="0" w:color="auto"/>
      </w:divBdr>
      <w:divsChild>
        <w:div w:id="568076066">
          <w:marLeft w:val="0"/>
          <w:marRight w:val="0"/>
          <w:marTop w:val="0"/>
          <w:marBottom w:val="0"/>
          <w:divBdr>
            <w:top w:val="none" w:sz="0" w:space="0" w:color="auto"/>
            <w:left w:val="none" w:sz="0" w:space="0" w:color="auto"/>
            <w:bottom w:val="none" w:sz="0" w:space="0" w:color="auto"/>
            <w:right w:val="none" w:sz="0" w:space="0" w:color="auto"/>
          </w:divBdr>
          <w:divsChild>
            <w:div w:id="159735630">
              <w:marLeft w:val="0"/>
              <w:marRight w:val="0"/>
              <w:marTop w:val="0"/>
              <w:marBottom w:val="0"/>
              <w:divBdr>
                <w:top w:val="none" w:sz="0" w:space="0" w:color="auto"/>
                <w:left w:val="none" w:sz="0" w:space="0" w:color="auto"/>
                <w:bottom w:val="none" w:sz="0" w:space="0" w:color="auto"/>
                <w:right w:val="none" w:sz="0" w:space="0" w:color="auto"/>
              </w:divBdr>
            </w:div>
            <w:div w:id="652489005">
              <w:marLeft w:val="0"/>
              <w:marRight w:val="0"/>
              <w:marTop w:val="0"/>
              <w:marBottom w:val="0"/>
              <w:divBdr>
                <w:top w:val="none" w:sz="0" w:space="0" w:color="auto"/>
                <w:left w:val="none" w:sz="0" w:space="0" w:color="auto"/>
                <w:bottom w:val="none" w:sz="0" w:space="0" w:color="auto"/>
                <w:right w:val="none" w:sz="0" w:space="0" w:color="auto"/>
              </w:divBdr>
            </w:div>
            <w:div w:id="983696766">
              <w:marLeft w:val="0"/>
              <w:marRight w:val="0"/>
              <w:marTop w:val="0"/>
              <w:marBottom w:val="0"/>
              <w:divBdr>
                <w:top w:val="none" w:sz="0" w:space="0" w:color="auto"/>
                <w:left w:val="none" w:sz="0" w:space="0" w:color="auto"/>
                <w:bottom w:val="none" w:sz="0" w:space="0" w:color="auto"/>
                <w:right w:val="none" w:sz="0" w:space="0" w:color="auto"/>
              </w:divBdr>
            </w:div>
            <w:div w:id="1047951421">
              <w:marLeft w:val="0"/>
              <w:marRight w:val="0"/>
              <w:marTop w:val="0"/>
              <w:marBottom w:val="0"/>
              <w:divBdr>
                <w:top w:val="none" w:sz="0" w:space="0" w:color="auto"/>
                <w:left w:val="none" w:sz="0" w:space="0" w:color="auto"/>
                <w:bottom w:val="none" w:sz="0" w:space="0" w:color="auto"/>
                <w:right w:val="none" w:sz="0" w:space="0" w:color="auto"/>
              </w:divBdr>
            </w:div>
            <w:div w:id="1723020136">
              <w:marLeft w:val="0"/>
              <w:marRight w:val="0"/>
              <w:marTop w:val="0"/>
              <w:marBottom w:val="0"/>
              <w:divBdr>
                <w:top w:val="none" w:sz="0" w:space="0" w:color="auto"/>
                <w:left w:val="none" w:sz="0" w:space="0" w:color="auto"/>
                <w:bottom w:val="none" w:sz="0" w:space="0" w:color="auto"/>
                <w:right w:val="none" w:sz="0" w:space="0" w:color="auto"/>
              </w:divBdr>
            </w:div>
          </w:divsChild>
        </w:div>
        <w:div w:id="1528250452">
          <w:marLeft w:val="0"/>
          <w:marRight w:val="0"/>
          <w:marTop w:val="0"/>
          <w:marBottom w:val="0"/>
          <w:divBdr>
            <w:top w:val="none" w:sz="0" w:space="0" w:color="auto"/>
            <w:left w:val="none" w:sz="0" w:space="0" w:color="auto"/>
            <w:bottom w:val="none" w:sz="0" w:space="0" w:color="auto"/>
            <w:right w:val="none" w:sz="0" w:space="0" w:color="auto"/>
          </w:divBdr>
        </w:div>
      </w:divsChild>
    </w:div>
    <w:div w:id="1566987645">
      <w:bodyDiv w:val="1"/>
      <w:marLeft w:val="0"/>
      <w:marRight w:val="0"/>
      <w:marTop w:val="0"/>
      <w:marBottom w:val="0"/>
      <w:divBdr>
        <w:top w:val="none" w:sz="0" w:space="0" w:color="auto"/>
        <w:left w:val="none" w:sz="0" w:space="0" w:color="auto"/>
        <w:bottom w:val="none" w:sz="0" w:space="0" w:color="auto"/>
        <w:right w:val="none" w:sz="0" w:space="0" w:color="auto"/>
      </w:divBdr>
      <w:divsChild>
        <w:div w:id="348917927">
          <w:marLeft w:val="0"/>
          <w:marRight w:val="0"/>
          <w:marTop w:val="0"/>
          <w:marBottom w:val="0"/>
          <w:divBdr>
            <w:top w:val="none" w:sz="0" w:space="0" w:color="auto"/>
            <w:left w:val="none" w:sz="0" w:space="0" w:color="auto"/>
            <w:bottom w:val="none" w:sz="0" w:space="0" w:color="auto"/>
            <w:right w:val="none" w:sz="0" w:space="0" w:color="auto"/>
          </w:divBdr>
          <w:divsChild>
            <w:div w:id="308897875">
              <w:marLeft w:val="0"/>
              <w:marRight w:val="0"/>
              <w:marTop w:val="0"/>
              <w:marBottom w:val="0"/>
              <w:divBdr>
                <w:top w:val="none" w:sz="0" w:space="0" w:color="auto"/>
                <w:left w:val="none" w:sz="0" w:space="0" w:color="auto"/>
                <w:bottom w:val="none" w:sz="0" w:space="0" w:color="auto"/>
                <w:right w:val="none" w:sz="0" w:space="0" w:color="auto"/>
              </w:divBdr>
            </w:div>
            <w:div w:id="1381705501">
              <w:marLeft w:val="0"/>
              <w:marRight w:val="0"/>
              <w:marTop w:val="0"/>
              <w:marBottom w:val="0"/>
              <w:divBdr>
                <w:top w:val="none" w:sz="0" w:space="0" w:color="auto"/>
                <w:left w:val="none" w:sz="0" w:space="0" w:color="auto"/>
                <w:bottom w:val="none" w:sz="0" w:space="0" w:color="auto"/>
                <w:right w:val="none" w:sz="0" w:space="0" w:color="auto"/>
              </w:divBdr>
            </w:div>
            <w:div w:id="1456681361">
              <w:marLeft w:val="0"/>
              <w:marRight w:val="0"/>
              <w:marTop w:val="0"/>
              <w:marBottom w:val="0"/>
              <w:divBdr>
                <w:top w:val="none" w:sz="0" w:space="0" w:color="auto"/>
                <w:left w:val="none" w:sz="0" w:space="0" w:color="auto"/>
                <w:bottom w:val="none" w:sz="0" w:space="0" w:color="auto"/>
                <w:right w:val="none" w:sz="0" w:space="0" w:color="auto"/>
              </w:divBdr>
            </w:div>
          </w:divsChild>
        </w:div>
        <w:div w:id="1695840341">
          <w:marLeft w:val="0"/>
          <w:marRight w:val="0"/>
          <w:marTop w:val="0"/>
          <w:marBottom w:val="0"/>
          <w:divBdr>
            <w:top w:val="none" w:sz="0" w:space="0" w:color="auto"/>
            <w:left w:val="none" w:sz="0" w:space="0" w:color="auto"/>
            <w:bottom w:val="none" w:sz="0" w:space="0" w:color="auto"/>
            <w:right w:val="none" w:sz="0" w:space="0" w:color="auto"/>
          </w:divBdr>
          <w:divsChild>
            <w:div w:id="875852321">
              <w:marLeft w:val="0"/>
              <w:marRight w:val="0"/>
              <w:marTop w:val="0"/>
              <w:marBottom w:val="0"/>
              <w:divBdr>
                <w:top w:val="none" w:sz="0" w:space="0" w:color="auto"/>
                <w:left w:val="none" w:sz="0" w:space="0" w:color="auto"/>
                <w:bottom w:val="none" w:sz="0" w:space="0" w:color="auto"/>
                <w:right w:val="none" w:sz="0" w:space="0" w:color="auto"/>
              </w:divBdr>
            </w:div>
            <w:div w:id="2012179266">
              <w:marLeft w:val="0"/>
              <w:marRight w:val="0"/>
              <w:marTop w:val="0"/>
              <w:marBottom w:val="0"/>
              <w:divBdr>
                <w:top w:val="none" w:sz="0" w:space="0" w:color="auto"/>
                <w:left w:val="none" w:sz="0" w:space="0" w:color="auto"/>
                <w:bottom w:val="none" w:sz="0" w:space="0" w:color="auto"/>
                <w:right w:val="none" w:sz="0" w:space="0" w:color="auto"/>
              </w:divBdr>
            </w:div>
            <w:div w:id="2088578274">
              <w:marLeft w:val="0"/>
              <w:marRight w:val="0"/>
              <w:marTop w:val="0"/>
              <w:marBottom w:val="0"/>
              <w:divBdr>
                <w:top w:val="none" w:sz="0" w:space="0" w:color="auto"/>
                <w:left w:val="none" w:sz="0" w:space="0" w:color="auto"/>
                <w:bottom w:val="none" w:sz="0" w:space="0" w:color="auto"/>
                <w:right w:val="none" w:sz="0" w:space="0" w:color="auto"/>
              </w:divBdr>
            </w:div>
          </w:divsChild>
        </w:div>
        <w:div w:id="2067491602">
          <w:marLeft w:val="0"/>
          <w:marRight w:val="0"/>
          <w:marTop w:val="0"/>
          <w:marBottom w:val="0"/>
          <w:divBdr>
            <w:top w:val="none" w:sz="0" w:space="0" w:color="auto"/>
            <w:left w:val="none" w:sz="0" w:space="0" w:color="auto"/>
            <w:bottom w:val="none" w:sz="0" w:space="0" w:color="auto"/>
            <w:right w:val="none" w:sz="0" w:space="0" w:color="auto"/>
          </w:divBdr>
          <w:divsChild>
            <w:div w:id="5368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74402">
      <w:bodyDiv w:val="1"/>
      <w:marLeft w:val="0"/>
      <w:marRight w:val="0"/>
      <w:marTop w:val="0"/>
      <w:marBottom w:val="0"/>
      <w:divBdr>
        <w:top w:val="none" w:sz="0" w:space="0" w:color="auto"/>
        <w:left w:val="none" w:sz="0" w:space="0" w:color="auto"/>
        <w:bottom w:val="none" w:sz="0" w:space="0" w:color="auto"/>
        <w:right w:val="none" w:sz="0" w:space="0" w:color="auto"/>
      </w:divBdr>
      <w:divsChild>
        <w:div w:id="403332114">
          <w:marLeft w:val="0"/>
          <w:marRight w:val="0"/>
          <w:marTop w:val="0"/>
          <w:marBottom w:val="0"/>
          <w:divBdr>
            <w:top w:val="none" w:sz="0" w:space="0" w:color="auto"/>
            <w:left w:val="none" w:sz="0" w:space="0" w:color="auto"/>
            <w:bottom w:val="none" w:sz="0" w:space="0" w:color="auto"/>
            <w:right w:val="none" w:sz="0" w:space="0" w:color="auto"/>
          </w:divBdr>
        </w:div>
        <w:div w:id="1133058656">
          <w:marLeft w:val="0"/>
          <w:marRight w:val="0"/>
          <w:marTop w:val="0"/>
          <w:marBottom w:val="0"/>
          <w:divBdr>
            <w:top w:val="none" w:sz="0" w:space="0" w:color="auto"/>
            <w:left w:val="none" w:sz="0" w:space="0" w:color="auto"/>
            <w:bottom w:val="none" w:sz="0" w:space="0" w:color="auto"/>
            <w:right w:val="none" w:sz="0" w:space="0" w:color="auto"/>
          </w:divBdr>
        </w:div>
      </w:divsChild>
    </w:div>
    <w:div w:id="1730685968">
      <w:bodyDiv w:val="1"/>
      <w:marLeft w:val="0"/>
      <w:marRight w:val="0"/>
      <w:marTop w:val="0"/>
      <w:marBottom w:val="0"/>
      <w:divBdr>
        <w:top w:val="none" w:sz="0" w:space="0" w:color="auto"/>
        <w:left w:val="none" w:sz="0" w:space="0" w:color="auto"/>
        <w:bottom w:val="none" w:sz="0" w:space="0" w:color="auto"/>
        <w:right w:val="none" w:sz="0" w:space="0" w:color="auto"/>
      </w:divBdr>
      <w:divsChild>
        <w:div w:id="1128354188">
          <w:marLeft w:val="0"/>
          <w:marRight w:val="0"/>
          <w:marTop w:val="0"/>
          <w:marBottom w:val="0"/>
          <w:divBdr>
            <w:top w:val="none" w:sz="0" w:space="0" w:color="auto"/>
            <w:left w:val="none" w:sz="0" w:space="0" w:color="auto"/>
            <w:bottom w:val="none" w:sz="0" w:space="0" w:color="auto"/>
            <w:right w:val="none" w:sz="0" w:space="0" w:color="auto"/>
          </w:divBdr>
          <w:divsChild>
            <w:div w:id="941061984">
              <w:marLeft w:val="0"/>
              <w:marRight w:val="0"/>
              <w:marTop w:val="0"/>
              <w:marBottom w:val="0"/>
              <w:divBdr>
                <w:top w:val="none" w:sz="0" w:space="0" w:color="auto"/>
                <w:left w:val="none" w:sz="0" w:space="0" w:color="auto"/>
                <w:bottom w:val="none" w:sz="0" w:space="0" w:color="auto"/>
                <w:right w:val="none" w:sz="0" w:space="0" w:color="auto"/>
              </w:divBdr>
            </w:div>
            <w:div w:id="1591889994">
              <w:marLeft w:val="0"/>
              <w:marRight w:val="0"/>
              <w:marTop w:val="0"/>
              <w:marBottom w:val="0"/>
              <w:divBdr>
                <w:top w:val="none" w:sz="0" w:space="0" w:color="auto"/>
                <w:left w:val="none" w:sz="0" w:space="0" w:color="auto"/>
                <w:bottom w:val="none" w:sz="0" w:space="0" w:color="auto"/>
                <w:right w:val="none" w:sz="0" w:space="0" w:color="auto"/>
              </w:divBdr>
            </w:div>
          </w:divsChild>
        </w:div>
        <w:div w:id="1242333172">
          <w:marLeft w:val="0"/>
          <w:marRight w:val="0"/>
          <w:marTop w:val="0"/>
          <w:marBottom w:val="0"/>
          <w:divBdr>
            <w:top w:val="none" w:sz="0" w:space="0" w:color="auto"/>
            <w:left w:val="none" w:sz="0" w:space="0" w:color="auto"/>
            <w:bottom w:val="none" w:sz="0" w:space="0" w:color="auto"/>
            <w:right w:val="none" w:sz="0" w:space="0" w:color="auto"/>
          </w:divBdr>
          <w:divsChild>
            <w:div w:id="255939600">
              <w:marLeft w:val="0"/>
              <w:marRight w:val="0"/>
              <w:marTop w:val="0"/>
              <w:marBottom w:val="0"/>
              <w:divBdr>
                <w:top w:val="none" w:sz="0" w:space="0" w:color="auto"/>
                <w:left w:val="none" w:sz="0" w:space="0" w:color="auto"/>
                <w:bottom w:val="none" w:sz="0" w:space="0" w:color="auto"/>
                <w:right w:val="none" w:sz="0" w:space="0" w:color="auto"/>
              </w:divBdr>
            </w:div>
            <w:div w:id="659433033">
              <w:marLeft w:val="0"/>
              <w:marRight w:val="0"/>
              <w:marTop w:val="0"/>
              <w:marBottom w:val="0"/>
              <w:divBdr>
                <w:top w:val="none" w:sz="0" w:space="0" w:color="auto"/>
                <w:left w:val="none" w:sz="0" w:space="0" w:color="auto"/>
                <w:bottom w:val="none" w:sz="0" w:space="0" w:color="auto"/>
                <w:right w:val="none" w:sz="0" w:space="0" w:color="auto"/>
              </w:divBdr>
            </w:div>
            <w:div w:id="1430154623">
              <w:marLeft w:val="0"/>
              <w:marRight w:val="0"/>
              <w:marTop w:val="0"/>
              <w:marBottom w:val="0"/>
              <w:divBdr>
                <w:top w:val="none" w:sz="0" w:space="0" w:color="auto"/>
                <w:left w:val="none" w:sz="0" w:space="0" w:color="auto"/>
                <w:bottom w:val="none" w:sz="0" w:space="0" w:color="auto"/>
                <w:right w:val="none" w:sz="0" w:space="0" w:color="auto"/>
              </w:divBdr>
            </w:div>
            <w:div w:id="1484079676">
              <w:marLeft w:val="0"/>
              <w:marRight w:val="0"/>
              <w:marTop w:val="0"/>
              <w:marBottom w:val="0"/>
              <w:divBdr>
                <w:top w:val="none" w:sz="0" w:space="0" w:color="auto"/>
                <w:left w:val="none" w:sz="0" w:space="0" w:color="auto"/>
                <w:bottom w:val="none" w:sz="0" w:space="0" w:color="auto"/>
                <w:right w:val="none" w:sz="0" w:space="0" w:color="auto"/>
              </w:divBdr>
            </w:div>
          </w:divsChild>
        </w:div>
        <w:div w:id="1922911634">
          <w:marLeft w:val="0"/>
          <w:marRight w:val="0"/>
          <w:marTop w:val="0"/>
          <w:marBottom w:val="0"/>
          <w:divBdr>
            <w:top w:val="none" w:sz="0" w:space="0" w:color="auto"/>
            <w:left w:val="none" w:sz="0" w:space="0" w:color="auto"/>
            <w:bottom w:val="none" w:sz="0" w:space="0" w:color="auto"/>
            <w:right w:val="none" w:sz="0" w:space="0" w:color="auto"/>
          </w:divBdr>
          <w:divsChild>
            <w:div w:id="359088656">
              <w:marLeft w:val="0"/>
              <w:marRight w:val="0"/>
              <w:marTop w:val="0"/>
              <w:marBottom w:val="0"/>
              <w:divBdr>
                <w:top w:val="none" w:sz="0" w:space="0" w:color="auto"/>
                <w:left w:val="none" w:sz="0" w:space="0" w:color="auto"/>
                <w:bottom w:val="none" w:sz="0" w:space="0" w:color="auto"/>
                <w:right w:val="none" w:sz="0" w:space="0" w:color="auto"/>
              </w:divBdr>
            </w:div>
            <w:div w:id="1346402813">
              <w:marLeft w:val="0"/>
              <w:marRight w:val="0"/>
              <w:marTop w:val="0"/>
              <w:marBottom w:val="0"/>
              <w:divBdr>
                <w:top w:val="none" w:sz="0" w:space="0" w:color="auto"/>
                <w:left w:val="none" w:sz="0" w:space="0" w:color="auto"/>
                <w:bottom w:val="none" w:sz="0" w:space="0" w:color="auto"/>
                <w:right w:val="none" w:sz="0" w:space="0" w:color="auto"/>
              </w:divBdr>
            </w:div>
            <w:div w:id="212869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92574">
      <w:bodyDiv w:val="1"/>
      <w:marLeft w:val="0"/>
      <w:marRight w:val="0"/>
      <w:marTop w:val="0"/>
      <w:marBottom w:val="0"/>
      <w:divBdr>
        <w:top w:val="none" w:sz="0" w:space="0" w:color="auto"/>
        <w:left w:val="none" w:sz="0" w:space="0" w:color="auto"/>
        <w:bottom w:val="none" w:sz="0" w:space="0" w:color="auto"/>
        <w:right w:val="none" w:sz="0" w:space="0" w:color="auto"/>
      </w:divBdr>
      <w:divsChild>
        <w:div w:id="168369879">
          <w:marLeft w:val="0"/>
          <w:marRight w:val="0"/>
          <w:marTop w:val="0"/>
          <w:marBottom w:val="0"/>
          <w:divBdr>
            <w:top w:val="none" w:sz="0" w:space="0" w:color="auto"/>
            <w:left w:val="none" w:sz="0" w:space="0" w:color="auto"/>
            <w:bottom w:val="none" w:sz="0" w:space="0" w:color="auto"/>
            <w:right w:val="none" w:sz="0" w:space="0" w:color="auto"/>
          </w:divBdr>
        </w:div>
        <w:div w:id="759986070">
          <w:marLeft w:val="0"/>
          <w:marRight w:val="0"/>
          <w:marTop w:val="0"/>
          <w:marBottom w:val="0"/>
          <w:divBdr>
            <w:top w:val="none" w:sz="0" w:space="0" w:color="auto"/>
            <w:left w:val="none" w:sz="0" w:space="0" w:color="auto"/>
            <w:bottom w:val="none" w:sz="0" w:space="0" w:color="auto"/>
            <w:right w:val="none" w:sz="0" w:space="0" w:color="auto"/>
          </w:divBdr>
        </w:div>
        <w:div w:id="804008166">
          <w:marLeft w:val="0"/>
          <w:marRight w:val="0"/>
          <w:marTop w:val="0"/>
          <w:marBottom w:val="0"/>
          <w:divBdr>
            <w:top w:val="none" w:sz="0" w:space="0" w:color="auto"/>
            <w:left w:val="none" w:sz="0" w:space="0" w:color="auto"/>
            <w:bottom w:val="none" w:sz="0" w:space="0" w:color="auto"/>
            <w:right w:val="none" w:sz="0" w:space="0" w:color="auto"/>
          </w:divBdr>
        </w:div>
        <w:div w:id="945893901">
          <w:marLeft w:val="0"/>
          <w:marRight w:val="0"/>
          <w:marTop w:val="0"/>
          <w:marBottom w:val="0"/>
          <w:divBdr>
            <w:top w:val="none" w:sz="0" w:space="0" w:color="auto"/>
            <w:left w:val="none" w:sz="0" w:space="0" w:color="auto"/>
            <w:bottom w:val="none" w:sz="0" w:space="0" w:color="auto"/>
            <w:right w:val="none" w:sz="0" w:space="0" w:color="auto"/>
          </w:divBdr>
        </w:div>
        <w:div w:id="1046686479">
          <w:marLeft w:val="0"/>
          <w:marRight w:val="0"/>
          <w:marTop w:val="0"/>
          <w:marBottom w:val="0"/>
          <w:divBdr>
            <w:top w:val="none" w:sz="0" w:space="0" w:color="auto"/>
            <w:left w:val="none" w:sz="0" w:space="0" w:color="auto"/>
            <w:bottom w:val="none" w:sz="0" w:space="0" w:color="auto"/>
            <w:right w:val="none" w:sz="0" w:space="0" w:color="auto"/>
          </w:divBdr>
        </w:div>
        <w:div w:id="1089347697">
          <w:marLeft w:val="0"/>
          <w:marRight w:val="0"/>
          <w:marTop w:val="0"/>
          <w:marBottom w:val="0"/>
          <w:divBdr>
            <w:top w:val="none" w:sz="0" w:space="0" w:color="auto"/>
            <w:left w:val="none" w:sz="0" w:space="0" w:color="auto"/>
            <w:bottom w:val="none" w:sz="0" w:space="0" w:color="auto"/>
            <w:right w:val="none" w:sz="0" w:space="0" w:color="auto"/>
          </w:divBdr>
        </w:div>
        <w:div w:id="1873960668">
          <w:marLeft w:val="0"/>
          <w:marRight w:val="0"/>
          <w:marTop w:val="0"/>
          <w:marBottom w:val="0"/>
          <w:divBdr>
            <w:top w:val="none" w:sz="0" w:space="0" w:color="auto"/>
            <w:left w:val="none" w:sz="0" w:space="0" w:color="auto"/>
            <w:bottom w:val="none" w:sz="0" w:space="0" w:color="auto"/>
            <w:right w:val="none" w:sz="0" w:space="0" w:color="auto"/>
          </w:divBdr>
        </w:div>
      </w:divsChild>
    </w:div>
    <w:div w:id="1919822072">
      <w:bodyDiv w:val="1"/>
      <w:marLeft w:val="0"/>
      <w:marRight w:val="0"/>
      <w:marTop w:val="0"/>
      <w:marBottom w:val="0"/>
      <w:divBdr>
        <w:top w:val="none" w:sz="0" w:space="0" w:color="auto"/>
        <w:left w:val="none" w:sz="0" w:space="0" w:color="auto"/>
        <w:bottom w:val="none" w:sz="0" w:space="0" w:color="auto"/>
        <w:right w:val="none" w:sz="0" w:space="0" w:color="auto"/>
      </w:divBdr>
      <w:divsChild>
        <w:div w:id="829444795">
          <w:marLeft w:val="0"/>
          <w:marRight w:val="0"/>
          <w:marTop w:val="0"/>
          <w:marBottom w:val="0"/>
          <w:divBdr>
            <w:top w:val="none" w:sz="0" w:space="0" w:color="auto"/>
            <w:left w:val="none" w:sz="0" w:space="0" w:color="auto"/>
            <w:bottom w:val="none" w:sz="0" w:space="0" w:color="auto"/>
            <w:right w:val="none" w:sz="0" w:space="0" w:color="auto"/>
          </w:divBdr>
          <w:divsChild>
            <w:div w:id="1114783483">
              <w:marLeft w:val="0"/>
              <w:marRight w:val="0"/>
              <w:marTop w:val="0"/>
              <w:marBottom w:val="0"/>
              <w:divBdr>
                <w:top w:val="none" w:sz="0" w:space="0" w:color="auto"/>
                <w:left w:val="none" w:sz="0" w:space="0" w:color="auto"/>
                <w:bottom w:val="none" w:sz="0" w:space="0" w:color="auto"/>
                <w:right w:val="none" w:sz="0" w:space="0" w:color="auto"/>
              </w:divBdr>
              <w:divsChild>
                <w:div w:id="84307048">
                  <w:marLeft w:val="0"/>
                  <w:marRight w:val="0"/>
                  <w:marTop w:val="0"/>
                  <w:marBottom w:val="0"/>
                  <w:divBdr>
                    <w:top w:val="none" w:sz="0" w:space="0" w:color="auto"/>
                    <w:left w:val="none" w:sz="0" w:space="0" w:color="auto"/>
                    <w:bottom w:val="none" w:sz="0" w:space="0" w:color="auto"/>
                    <w:right w:val="none" w:sz="0" w:space="0" w:color="auto"/>
                  </w:divBdr>
                </w:div>
                <w:div w:id="330836376">
                  <w:marLeft w:val="0"/>
                  <w:marRight w:val="0"/>
                  <w:marTop w:val="0"/>
                  <w:marBottom w:val="0"/>
                  <w:divBdr>
                    <w:top w:val="none" w:sz="0" w:space="0" w:color="auto"/>
                    <w:left w:val="none" w:sz="0" w:space="0" w:color="auto"/>
                    <w:bottom w:val="none" w:sz="0" w:space="0" w:color="auto"/>
                    <w:right w:val="none" w:sz="0" w:space="0" w:color="auto"/>
                  </w:divBdr>
                </w:div>
                <w:div w:id="596405116">
                  <w:marLeft w:val="0"/>
                  <w:marRight w:val="0"/>
                  <w:marTop w:val="0"/>
                  <w:marBottom w:val="0"/>
                  <w:divBdr>
                    <w:top w:val="none" w:sz="0" w:space="0" w:color="auto"/>
                    <w:left w:val="none" w:sz="0" w:space="0" w:color="auto"/>
                    <w:bottom w:val="none" w:sz="0" w:space="0" w:color="auto"/>
                    <w:right w:val="none" w:sz="0" w:space="0" w:color="auto"/>
                  </w:divBdr>
                  <w:divsChild>
                    <w:div w:id="255332618">
                      <w:marLeft w:val="0"/>
                      <w:marRight w:val="0"/>
                      <w:marTop w:val="0"/>
                      <w:marBottom w:val="0"/>
                      <w:divBdr>
                        <w:top w:val="none" w:sz="0" w:space="0" w:color="auto"/>
                        <w:left w:val="none" w:sz="0" w:space="0" w:color="auto"/>
                        <w:bottom w:val="none" w:sz="0" w:space="0" w:color="auto"/>
                        <w:right w:val="none" w:sz="0" w:space="0" w:color="auto"/>
                      </w:divBdr>
                    </w:div>
                    <w:div w:id="998539216">
                      <w:marLeft w:val="0"/>
                      <w:marRight w:val="0"/>
                      <w:marTop w:val="0"/>
                      <w:marBottom w:val="0"/>
                      <w:divBdr>
                        <w:top w:val="none" w:sz="0" w:space="0" w:color="auto"/>
                        <w:left w:val="none" w:sz="0" w:space="0" w:color="auto"/>
                        <w:bottom w:val="none" w:sz="0" w:space="0" w:color="auto"/>
                        <w:right w:val="none" w:sz="0" w:space="0" w:color="auto"/>
                      </w:divBdr>
                    </w:div>
                    <w:div w:id="1091657760">
                      <w:marLeft w:val="0"/>
                      <w:marRight w:val="0"/>
                      <w:marTop w:val="0"/>
                      <w:marBottom w:val="0"/>
                      <w:divBdr>
                        <w:top w:val="none" w:sz="0" w:space="0" w:color="auto"/>
                        <w:left w:val="none" w:sz="0" w:space="0" w:color="auto"/>
                        <w:bottom w:val="none" w:sz="0" w:space="0" w:color="auto"/>
                        <w:right w:val="none" w:sz="0" w:space="0" w:color="auto"/>
                      </w:divBdr>
                    </w:div>
                    <w:div w:id="1229925844">
                      <w:marLeft w:val="0"/>
                      <w:marRight w:val="0"/>
                      <w:marTop w:val="0"/>
                      <w:marBottom w:val="0"/>
                      <w:divBdr>
                        <w:top w:val="none" w:sz="0" w:space="0" w:color="auto"/>
                        <w:left w:val="none" w:sz="0" w:space="0" w:color="auto"/>
                        <w:bottom w:val="none" w:sz="0" w:space="0" w:color="auto"/>
                        <w:right w:val="none" w:sz="0" w:space="0" w:color="auto"/>
                      </w:divBdr>
                    </w:div>
                    <w:div w:id="1912809349">
                      <w:marLeft w:val="0"/>
                      <w:marRight w:val="0"/>
                      <w:marTop w:val="0"/>
                      <w:marBottom w:val="0"/>
                      <w:divBdr>
                        <w:top w:val="none" w:sz="0" w:space="0" w:color="auto"/>
                        <w:left w:val="none" w:sz="0" w:space="0" w:color="auto"/>
                        <w:bottom w:val="none" w:sz="0" w:space="0" w:color="auto"/>
                        <w:right w:val="none" w:sz="0" w:space="0" w:color="auto"/>
                      </w:divBdr>
                    </w:div>
                  </w:divsChild>
                </w:div>
                <w:div w:id="1064568996">
                  <w:marLeft w:val="0"/>
                  <w:marRight w:val="0"/>
                  <w:marTop w:val="0"/>
                  <w:marBottom w:val="0"/>
                  <w:divBdr>
                    <w:top w:val="none" w:sz="0" w:space="0" w:color="auto"/>
                    <w:left w:val="none" w:sz="0" w:space="0" w:color="auto"/>
                    <w:bottom w:val="none" w:sz="0" w:space="0" w:color="auto"/>
                    <w:right w:val="none" w:sz="0" w:space="0" w:color="auto"/>
                  </w:divBdr>
                </w:div>
                <w:div w:id="1166550548">
                  <w:marLeft w:val="0"/>
                  <w:marRight w:val="0"/>
                  <w:marTop w:val="0"/>
                  <w:marBottom w:val="0"/>
                  <w:divBdr>
                    <w:top w:val="none" w:sz="0" w:space="0" w:color="auto"/>
                    <w:left w:val="none" w:sz="0" w:space="0" w:color="auto"/>
                    <w:bottom w:val="none" w:sz="0" w:space="0" w:color="auto"/>
                    <w:right w:val="none" w:sz="0" w:space="0" w:color="auto"/>
                  </w:divBdr>
                </w:div>
                <w:div w:id="1323924270">
                  <w:marLeft w:val="0"/>
                  <w:marRight w:val="0"/>
                  <w:marTop w:val="0"/>
                  <w:marBottom w:val="0"/>
                  <w:divBdr>
                    <w:top w:val="none" w:sz="0" w:space="0" w:color="auto"/>
                    <w:left w:val="none" w:sz="0" w:space="0" w:color="auto"/>
                    <w:bottom w:val="none" w:sz="0" w:space="0" w:color="auto"/>
                    <w:right w:val="none" w:sz="0" w:space="0" w:color="auto"/>
                  </w:divBdr>
                </w:div>
                <w:div w:id="1877541336">
                  <w:marLeft w:val="0"/>
                  <w:marRight w:val="0"/>
                  <w:marTop w:val="0"/>
                  <w:marBottom w:val="0"/>
                  <w:divBdr>
                    <w:top w:val="none" w:sz="0" w:space="0" w:color="auto"/>
                    <w:left w:val="none" w:sz="0" w:space="0" w:color="auto"/>
                    <w:bottom w:val="none" w:sz="0" w:space="0" w:color="auto"/>
                    <w:right w:val="none" w:sz="0" w:space="0" w:color="auto"/>
                  </w:divBdr>
                </w:div>
                <w:div w:id="1927421749">
                  <w:marLeft w:val="0"/>
                  <w:marRight w:val="0"/>
                  <w:marTop w:val="0"/>
                  <w:marBottom w:val="0"/>
                  <w:divBdr>
                    <w:top w:val="none" w:sz="0" w:space="0" w:color="auto"/>
                    <w:left w:val="none" w:sz="0" w:space="0" w:color="auto"/>
                    <w:bottom w:val="none" w:sz="0" w:space="0" w:color="auto"/>
                    <w:right w:val="none" w:sz="0" w:space="0" w:color="auto"/>
                  </w:divBdr>
                  <w:divsChild>
                    <w:div w:id="373234469">
                      <w:marLeft w:val="0"/>
                      <w:marRight w:val="0"/>
                      <w:marTop w:val="0"/>
                      <w:marBottom w:val="0"/>
                      <w:divBdr>
                        <w:top w:val="none" w:sz="0" w:space="0" w:color="auto"/>
                        <w:left w:val="none" w:sz="0" w:space="0" w:color="auto"/>
                        <w:bottom w:val="none" w:sz="0" w:space="0" w:color="auto"/>
                        <w:right w:val="none" w:sz="0" w:space="0" w:color="auto"/>
                      </w:divBdr>
                    </w:div>
                    <w:div w:id="6139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481688">
      <w:bodyDiv w:val="1"/>
      <w:marLeft w:val="0"/>
      <w:marRight w:val="0"/>
      <w:marTop w:val="0"/>
      <w:marBottom w:val="0"/>
      <w:divBdr>
        <w:top w:val="none" w:sz="0" w:space="0" w:color="auto"/>
        <w:left w:val="none" w:sz="0" w:space="0" w:color="auto"/>
        <w:bottom w:val="none" w:sz="0" w:space="0" w:color="auto"/>
        <w:right w:val="none" w:sz="0" w:space="0" w:color="auto"/>
      </w:divBdr>
      <w:divsChild>
        <w:div w:id="639266865">
          <w:marLeft w:val="0"/>
          <w:marRight w:val="0"/>
          <w:marTop w:val="0"/>
          <w:marBottom w:val="0"/>
          <w:divBdr>
            <w:top w:val="none" w:sz="0" w:space="0" w:color="auto"/>
            <w:left w:val="none" w:sz="0" w:space="0" w:color="auto"/>
            <w:bottom w:val="none" w:sz="0" w:space="0" w:color="auto"/>
            <w:right w:val="none" w:sz="0" w:space="0" w:color="auto"/>
          </w:divBdr>
        </w:div>
        <w:div w:id="694698360">
          <w:marLeft w:val="0"/>
          <w:marRight w:val="0"/>
          <w:marTop w:val="0"/>
          <w:marBottom w:val="0"/>
          <w:divBdr>
            <w:top w:val="none" w:sz="0" w:space="0" w:color="auto"/>
            <w:left w:val="none" w:sz="0" w:space="0" w:color="auto"/>
            <w:bottom w:val="none" w:sz="0" w:space="0" w:color="auto"/>
            <w:right w:val="none" w:sz="0" w:space="0" w:color="auto"/>
          </w:divBdr>
        </w:div>
        <w:div w:id="904950435">
          <w:marLeft w:val="0"/>
          <w:marRight w:val="0"/>
          <w:marTop w:val="0"/>
          <w:marBottom w:val="0"/>
          <w:divBdr>
            <w:top w:val="none" w:sz="0" w:space="0" w:color="auto"/>
            <w:left w:val="none" w:sz="0" w:space="0" w:color="auto"/>
            <w:bottom w:val="none" w:sz="0" w:space="0" w:color="auto"/>
            <w:right w:val="none" w:sz="0" w:space="0" w:color="auto"/>
          </w:divBdr>
        </w:div>
      </w:divsChild>
    </w:div>
    <w:div w:id="1991471306">
      <w:bodyDiv w:val="1"/>
      <w:marLeft w:val="0"/>
      <w:marRight w:val="0"/>
      <w:marTop w:val="0"/>
      <w:marBottom w:val="0"/>
      <w:divBdr>
        <w:top w:val="none" w:sz="0" w:space="0" w:color="auto"/>
        <w:left w:val="none" w:sz="0" w:space="0" w:color="auto"/>
        <w:bottom w:val="none" w:sz="0" w:space="0" w:color="auto"/>
        <w:right w:val="none" w:sz="0" w:space="0" w:color="auto"/>
      </w:divBdr>
    </w:div>
    <w:div w:id="2131973014">
      <w:bodyDiv w:val="1"/>
      <w:marLeft w:val="0"/>
      <w:marRight w:val="0"/>
      <w:marTop w:val="0"/>
      <w:marBottom w:val="0"/>
      <w:divBdr>
        <w:top w:val="none" w:sz="0" w:space="0" w:color="auto"/>
        <w:left w:val="none" w:sz="0" w:space="0" w:color="auto"/>
        <w:bottom w:val="none" w:sz="0" w:space="0" w:color="auto"/>
        <w:right w:val="none" w:sz="0" w:space="0" w:color="auto"/>
      </w:divBdr>
    </w:div>
    <w:div w:id="2143382247">
      <w:bodyDiv w:val="1"/>
      <w:marLeft w:val="0"/>
      <w:marRight w:val="0"/>
      <w:marTop w:val="0"/>
      <w:marBottom w:val="0"/>
      <w:divBdr>
        <w:top w:val="none" w:sz="0" w:space="0" w:color="auto"/>
        <w:left w:val="none" w:sz="0" w:space="0" w:color="auto"/>
        <w:bottom w:val="none" w:sz="0" w:space="0" w:color="auto"/>
        <w:right w:val="none" w:sz="0" w:space="0" w:color="auto"/>
      </w:divBdr>
      <w:divsChild>
        <w:div w:id="568266846">
          <w:marLeft w:val="0"/>
          <w:marRight w:val="0"/>
          <w:marTop w:val="0"/>
          <w:marBottom w:val="0"/>
          <w:divBdr>
            <w:top w:val="none" w:sz="0" w:space="0" w:color="auto"/>
            <w:left w:val="none" w:sz="0" w:space="0" w:color="auto"/>
            <w:bottom w:val="none" w:sz="0" w:space="0" w:color="auto"/>
            <w:right w:val="none" w:sz="0" w:space="0" w:color="auto"/>
          </w:divBdr>
          <w:divsChild>
            <w:div w:id="135341183">
              <w:marLeft w:val="0"/>
              <w:marRight w:val="0"/>
              <w:marTop w:val="0"/>
              <w:marBottom w:val="0"/>
              <w:divBdr>
                <w:top w:val="none" w:sz="0" w:space="0" w:color="auto"/>
                <w:left w:val="none" w:sz="0" w:space="0" w:color="auto"/>
                <w:bottom w:val="none" w:sz="0" w:space="0" w:color="auto"/>
                <w:right w:val="none" w:sz="0" w:space="0" w:color="auto"/>
              </w:divBdr>
            </w:div>
            <w:div w:id="181168823">
              <w:marLeft w:val="0"/>
              <w:marRight w:val="0"/>
              <w:marTop w:val="0"/>
              <w:marBottom w:val="0"/>
              <w:divBdr>
                <w:top w:val="none" w:sz="0" w:space="0" w:color="auto"/>
                <w:left w:val="none" w:sz="0" w:space="0" w:color="auto"/>
                <w:bottom w:val="none" w:sz="0" w:space="0" w:color="auto"/>
                <w:right w:val="none" w:sz="0" w:space="0" w:color="auto"/>
              </w:divBdr>
            </w:div>
            <w:div w:id="686559489">
              <w:marLeft w:val="0"/>
              <w:marRight w:val="0"/>
              <w:marTop w:val="0"/>
              <w:marBottom w:val="0"/>
              <w:divBdr>
                <w:top w:val="none" w:sz="0" w:space="0" w:color="auto"/>
                <w:left w:val="none" w:sz="0" w:space="0" w:color="auto"/>
                <w:bottom w:val="none" w:sz="0" w:space="0" w:color="auto"/>
                <w:right w:val="none" w:sz="0" w:space="0" w:color="auto"/>
              </w:divBdr>
            </w:div>
            <w:div w:id="1269704627">
              <w:marLeft w:val="0"/>
              <w:marRight w:val="0"/>
              <w:marTop w:val="0"/>
              <w:marBottom w:val="0"/>
              <w:divBdr>
                <w:top w:val="none" w:sz="0" w:space="0" w:color="auto"/>
                <w:left w:val="none" w:sz="0" w:space="0" w:color="auto"/>
                <w:bottom w:val="none" w:sz="0" w:space="0" w:color="auto"/>
                <w:right w:val="none" w:sz="0" w:space="0" w:color="auto"/>
              </w:divBdr>
            </w:div>
          </w:divsChild>
        </w:div>
        <w:div w:id="1064832989">
          <w:marLeft w:val="0"/>
          <w:marRight w:val="0"/>
          <w:marTop w:val="0"/>
          <w:marBottom w:val="0"/>
          <w:divBdr>
            <w:top w:val="none" w:sz="0" w:space="0" w:color="auto"/>
            <w:left w:val="none" w:sz="0" w:space="0" w:color="auto"/>
            <w:bottom w:val="none" w:sz="0" w:space="0" w:color="auto"/>
            <w:right w:val="none" w:sz="0" w:space="0" w:color="auto"/>
          </w:divBdr>
          <w:divsChild>
            <w:div w:id="569265649">
              <w:marLeft w:val="0"/>
              <w:marRight w:val="0"/>
              <w:marTop w:val="0"/>
              <w:marBottom w:val="0"/>
              <w:divBdr>
                <w:top w:val="none" w:sz="0" w:space="0" w:color="auto"/>
                <w:left w:val="none" w:sz="0" w:space="0" w:color="auto"/>
                <w:bottom w:val="none" w:sz="0" w:space="0" w:color="auto"/>
                <w:right w:val="none" w:sz="0" w:space="0" w:color="auto"/>
              </w:divBdr>
            </w:div>
            <w:div w:id="11130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viserinfo.sec.gov" TargetMode="External"/><Relationship Id="rId18" Type="http://schemas.openxmlformats.org/officeDocument/2006/relationships/hyperlink" Target="https://www.sec.gov/investment/investment-adviser-marketing"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sec.gov/divisions/investment/noaction/2017/investment-adviser-association-022117-206-4.ht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dic.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inra.org/rules-guidance/key-topics/senior-investors" TargetMode="External"/><Relationship Id="rId20" Type="http://schemas.openxmlformats.org/officeDocument/2006/relationships/hyperlink" Target="https://www.sec.gov/divisions/investment/noaction/1998/dalbar03249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vestor.gov/additional-resources/information/senior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cfr.gov/current/title-17/chapter-II/part-275/section-275.206(4)-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rveourseniors.org/"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9998f9-79c3-4ea0-8eca-cce5b81d7461">
      <Terms xmlns="http://schemas.microsoft.com/office/infopath/2007/PartnerControls"/>
    </lcf76f155ced4ddcb4097134ff3c332f>
    <TaxCatchAll xmlns="637138a0-ea9c-4a7d-9d2a-c851b7101aee" xsi:nil="true"/>
    <PolicyorProcedure xmlns="4a9998f9-79c3-4ea0-8eca-cce5b81d7461" xsi:nil="true"/>
    <SharedWithUsers xmlns="637138a0-ea9c-4a7d-9d2a-c851b7101aee">
      <UserInfo>
        <DisplayName>Nathan Bahling</DisplayName>
        <AccountId>145</AccountId>
        <AccountType/>
      </UserInfo>
      <UserInfo>
        <DisplayName>Mallory  Pagano</DisplayName>
        <AccountId>235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286646FE892648A4E0C9CC6E11A0B4" ma:contentTypeVersion="16" ma:contentTypeDescription="Create a new document." ma:contentTypeScope="" ma:versionID="57125b47ce2686bc1d8ec6cc3605dfaa">
  <xsd:schema xmlns:xsd="http://www.w3.org/2001/XMLSchema" xmlns:xs="http://www.w3.org/2001/XMLSchema" xmlns:p="http://schemas.microsoft.com/office/2006/metadata/properties" xmlns:ns2="4a9998f9-79c3-4ea0-8eca-cce5b81d7461" xmlns:ns3="637138a0-ea9c-4a7d-9d2a-c851b7101aee" targetNamespace="http://schemas.microsoft.com/office/2006/metadata/properties" ma:root="true" ma:fieldsID="14a016bf9b41b2cd2d8f634afa5f5128" ns2:_="" ns3:_="">
    <xsd:import namespace="4a9998f9-79c3-4ea0-8eca-cce5b81d7461"/>
    <xsd:import namespace="637138a0-ea9c-4a7d-9d2a-c851b7101aee"/>
    <xsd:element name="properties">
      <xsd:complexType>
        <xsd:sequence>
          <xsd:element name="documentManagement">
            <xsd:complexType>
              <xsd:all>
                <xsd:element ref="ns2:MediaServiceMetadata" minOccurs="0"/>
                <xsd:element ref="ns2:MediaServiceFastMetadata" minOccurs="0"/>
                <xsd:element ref="ns2:PolicyorProcedur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998f9-79c3-4ea0-8eca-cce5b81d7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licyorProcedure" ma:index="10" nillable="true" ma:displayName="Document Type" ma:internalName="PolicyorProcedure">
      <xsd:complexType>
        <xsd:complexContent>
          <xsd:extension base="dms:MultiChoice">
            <xsd:sequence>
              <xsd:element name="Value" maxOccurs="unbounded" minOccurs="0" nillable="true">
                <xsd:simpleType>
                  <xsd:restriction base="dms:Choice">
                    <xsd:enumeration value="Form"/>
                    <xsd:enumeration value="Informational"/>
                    <xsd:enumeration value="Policy"/>
                    <xsd:enumeration value="Procedure"/>
                    <xsd:enumeration value="Template"/>
                    <xsd:enumeration value="Training"/>
                  </xsd:restriction>
                </xsd:simpleType>
              </xsd:element>
            </xsd:sequence>
          </xsd:extension>
        </xsd:complexContent>
      </xsd:complex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dec07c-1297-4fe2-aa2c-ec2c9c49f21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7138a0-ea9c-4a7d-9d2a-c851b7101ae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fd7a42a-c57c-4a3f-96a8-cb9946589f76}" ma:internalName="TaxCatchAll" ma:showField="CatchAllData" ma:web="637138a0-ea9c-4a7d-9d2a-c851b7101a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715F3-D849-46C0-918D-EB6C9D0B527C}">
  <ds:schemaRefs>
    <ds:schemaRef ds:uri="http://schemas.microsoft.com/office/2006/metadata/properties"/>
    <ds:schemaRef ds:uri="http://schemas.microsoft.com/office/infopath/2007/PartnerControls"/>
    <ds:schemaRef ds:uri="4a9998f9-79c3-4ea0-8eca-cce5b81d7461"/>
    <ds:schemaRef ds:uri="637138a0-ea9c-4a7d-9d2a-c851b7101aee"/>
  </ds:schemaRefs>
</ds:datastoreItem>
</file>

<file path=customXml/itemProps2.xml><?xml version="1.0" encoding="utf-8"?>
<ds:datastoreItem xmlns:ds="http://schemas.openxmlformats.org/officeDocument/2006/customXml" ds:itemID="{1E654C24-EAE9-4A06-9E3B-1F248CA3C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998f9-79c3-4ea0-8eca-cce5b81d7461"/>
    <ds:schemaRef ds:uri="637138a0-ea9c-4a7d-9d2a-c851b710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82159-F278-4903-A074-E20143AD3C60}">
  <ds:schemaRefs>
    <ds:schemaRef ds:uri="http://schemas.microsoft.com/sharepoint/v3/contenttype/forms"/>
  </ds:schemaRefs>
</ds:datastoreItem>
</file>

<file path=customXml/itemProps4.xml><?xml version="1.0" encoding="utf-8"?>
<ds:datastoreItem xmlns:ds="http://schemas.openxmlformats.org/officeDocument/2006/customXml" ds:itemID="{26960D48-9511-4807-8868-37661D0F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119</Pages>
  <Words>39666</Words>
  <Characters>252276</Characters>
  <Application>Microsoft Office Word</Application>
  <DocSecurity>0</DocSecurity>
  <Lines>5606</Lines>
  <Paragraphs>6346</Paragraphs>
  <ScaleCrop>false</ScaleCrop>
  <Company/>
  <LinksUpToDate>false</LinksUpToDate>
  <CharactersWithSpaces>285596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SHAVER</dc:creator>
  <cp:keywords/>
  <dc:description/>
  <cp:lastModifiedBy>Leila Shaver</cp:lastModifiedBy>
  <cp:revision>5</cp:revision>
  <dcterms:created xsi:type="dcterms:W3CDTF">2024-12-09T05:36:00Z</dcterms:created>
  <dcterms:modified xsi:type="dcterms:W3CDTF">2024-12-09T05:51:00Z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0x010100D3286646FE892648A4E0C9CC6E11A0B4</vt:lpwstr>
  </property>
  <property fmtid="{D5CDD505-2E9C-101B-9397-08002B2CF9AE}" pid="3" name="MediaServiceImageTags">
    <vt:lpwstr/>
  </property>
</Properties>
</file>